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13" w:rsidRDefault="004F5766" w:rsidP="00C522F4">
      <w:pPr>
        <w:ind w:right="-705"/>
        <w:jc w:val="center"/>
        <w:rPr>
          <w:sz w:val="28"/>
          <w:szCs w:val="28"/>
        </w:rPr>
      </w:pPr>
      <w:bookmarkStart w:id="0" w:name="_GoBack"/>
      <w:bookmarkEnd w:id="0"/>
      <w:r>
        <w:rPr>
          <w:sz w:val="28"/>
          <w:szCs w:val="28"/>
        </w:rPr>
        <w:t>SADC/GIZ Project</w:t>
      </w:r>
    </w:p>
    <w:p w:rsidR="00F07F13" w:rsidRDefault="004F5766" w:rsidP="00C522F4">
      <w:pPr>
        <w:ind w:right="-705"/>
        <w:jc w:val="center"/>
        <w:rPr>
          <w:sz w:val="28"/>
          <w:szCs w:val="28"/>
        </w:rPr>
      </w:pPr>
      <w:r w:rsidRPr="00730868">
        <w:rPr>
          <w:sz w:val="28"/>
          <w:szCs w:val="28"/>
        </w:rPr>
        <w:t>“</w:t>
      </w:r>
      <w:r w:rsidR="00F07F13" w:rsidRPr="00730868">
        <w:rPr>
          <w:sz w:val="28"/>
          <w:szCs w:val="28"/>
        </w:rPr>
        <w:t xml:space="preserve">Transboundary Use and Protection of Natural Resources in the SADC </w:t>
      </w:r>
      <w:r w:rsidR="00C17673" w:rsidRPr="00730868">
        <w:rPr>
          <w:sz w:val="28"/>
          <w:szCs w:val="28"/>
        </w:rPr>
        <w:t>Region</w:t>
      </w:r>
      <w:r w:rsidRPr="00730868">
        <w:rPr>
          <w:sz w:val="28"/>
          <w:szCs w:val="28"/>
        </w:rPr>
        <w:t>”</w:t>
      </w:r>
    </w:p>
    <w:p w:rsidR="00730868" w:rsidRPr="00730868" w:rsidRDefault="00730868" w:rsidP="00C522F4">
      <w:pPr>
        <w:ind w:right="-705"/>
        <w:jc w:val="center"/>
        <w:rPr>
          <w:sz w:val="28"/>
          <w:szCs w:val="28"/>
        </w:rPr>
      </w:pPr>
    </w:p>
    <w:p w:rsidR="00737AE2" w:rsidRPr="00730868" w:rsidRDefault="00F07F13" w:rsidP="00C522F4">
      <w:pPr>
        <w:ind w:right="-705"/>
        <w:jc w:val="center"/>
        <w:rPr>
          <w:b/>
          <w:color w:val="FF0000"/>
          <w:sz w:val="32"/>
          <w:szCs w:val="32"/>
        </w:rPr>
      </w:pPr>
      <w:r w:rsidRPr="00730868">
        <w:rPr>
          <w:b/>
          <w:sz w:val="32"/>
          <w:szCs w:val="32"/>
        </w:rPr>
        <w:t>Application Form for</w:t>
      </w:r>
      <w:r w:rsidRPr="00730868">
        <w:rPr>
          <w:b/>
          <w:color w:val="FF0000"/>
          <w:sz w:val="32"/>
          <w:szCs w:val="32"/>
        </w:rPr>
        <w:t xml:space="preserve"> </w:t>
      </w:r>
      <w:r w:rsidR="00FE6DF6" w:rsidRPr="00730868">
        <w:rPr>
          <w:b/>
          <w:sz w:val="32"/>
          <w:szCs w:val="32"/>
        </w:rPr>
        <w:t>Cross B</w:t>
      </w:r>
      <w:r w:rsidR="00737AE2" w:rsidRPr="00730868">
        <w:rPr>
          <w:b/>
          <w:sz w:val="32"/>
          <w:szCs w:val="32"/>
        </w:rPr>
        <w:t xml:space="preserve">order </w:t>
      </w:r>
      <w:r w:rsidRPr="00730868">
        <w:rPr>
          <w:b/>
          <w:sz w:val="32"/>
          <w:szCs w:val="32"/>
        </w:rPr>
        <w:t>Project Proposals</w:t>
      </w:r>
      <w:r w:rsidR="001A3068" w:rsidRPr="001A3068">
        <w:rPr>
          <w:b/>
          <w:sz w:val="32"/>
          <w:szCs w:val="32"/>
        </w:rPr>
        <w:t xml:space="preserve"> </w:t>
      </w:r>
      <w:r w:rsidR="001A3068">
        <w:rPr>
          <w:b/>
          <w:sz w:val="32"/>
          <w:szCs w:val="32"/>
        </w:rPr>
        <w:t xml:space="preserve">on </w:t>
      </w:r>
      <w:r w:rsidR="001A3068" w:rsidRPr="00730868">
        <w:rPr>
          <w:b/>
          <w:sz w:val="32"/>
          <w:szCs w:val="32"/>
        </w:rPr>
        <w:t>Fire Management</w:t>
      </w:r>
      <w:r w:rsidR="001A3068">
        <w:rPr>
          <w:b/>
          <w:sz w:val="32"/>
          <w:szCs w:val="32"/>
        </w:rPr>
        <w:t xml:space="preserve"> in SADC TFCAs</w:t>
      </w:r>
    </w:p>
    <w:p w:rsidR="00F77035" w:rsidRDefault="00F77035" w:rsidP="00C522F4">
      <w:pPr>
        <w:pBdr>
          <w:bottom w:val="single" w:sz="6" w:space="0" w:color="auto"/>
        </w:pBdr>
        <w:ind w:right="-705"/>
        <w:rPr>
          <w:rFonts w:ascii="Arial" w:hAnsi="Arial" w:cs="Arial"/>
          <w:sz w:val="24"/>
          <w:szCs w:val="24"/>
        </w:rPr>
      </w:pPr>
    </w:p>
    <w:p w:rsidR="00543B29" w:rsidRDefault="00B33BFF" w:rsidP="00C522F4">
      <w:pPr>
        <w:pBdr>
          <w:bottom w:val="single" w:sz="6" w:space="0" w:color="auto"/>
        </w:pBdr>
        <w:ind w:right="-705"/>
        <w:rPr>
          <w:rFonts w:ascii="Arial" w:hAnsi="Arial" w:cs="Arial"/>
          <w:sz w:val="24"/>
          <w:szCs w:val="24"/>
        </w:rPr>
      </w:pPr>
      <w:r w:rsidRPr="004020B3">
        <w:rPr>
          <w:rFonts w:ascii="Arial" w:hAnsi="Arial" w:cs="Arial"/>
          <w:sz w:val="24"/>
          <w:szCs w:val="24"/>
        </w:rPr>
        <w:t>Contact details of th</w:t>
      </w:r>
      <w:r w:rsidR="00E068AC">
        <w:rPr>
          <w:rFonts w:ascii="Arial" w:hAnsi="Arial" w:cs="Arial"/>
          <w:sz w:val="24"/>
          <w:szCs w:val="24"/>
        </w:rPr>
        <w:t>e institution and the persons</w:t>
      </w:r>
      <w:r w:rsidR="00497AC5">
        <w:rPr>
          <w:rFonts w:ascii="Arial" w:hAnsi="Arial" w:cs="Arial"/>
          <w:sz w:val="24"/>
          <w:szCs w:val="24"/>
        </w:rPr>
        <w:t xml:space="preserve"> </w:t>
      </w:r>
      <w:r w:rsidR="004020B3" w:rsidRPr="004020B3">
        <w:rPr>
          <w:rFonts w:ascii="Arial" w:hAnsi="Arial" w:cs="Arial"/>
          <w:sz w:val="24"/>
          <w:szCs w:val="24"/>
        </w:rPr>
        <w:t>responsible for the application</w:t>
      </w:r>
      <w:r w:rsidR="00E068AC">
        <w:rPr>
          <w:rFonts w:ascii="Arial" w:hAnsi="Arial" w:cs="Arial"/>
          <w:sz w:val="24"/>
          <w:szCs w:val="24"/>
        </w:rPr>
        <w:t xml:space="preserve"> and the </w:t>
      </w:r>
      <w:r w:rsidR="002103D7">
        <w:rPr>
          <w:rFonts w:ascii="Arial" w:hAnsi="Arial" w:cs="Arial"/>
          <w:sz w:val="24"/>
          <w:szCs w:val="24"/>
        </w:rPr>
        <w:t>implementa</w:t>
      </w:r>
      <w:r w:rsidR="00652013">
        <w:rPr>
          <w:rFonts w:ascii="Arial" w:hAnsi="Arial" w:cs="Arial"/>
          <w:sz w:val="24"/>
          <w:szCs w:val="24"/>
        </w:rPr>
        <w:t>tion of the project</w:t>
      </w:r>
      <w:r w:rsidR="004020B3">
        <w:rPr>
          <w:rFonts w:ascii="Arial" w:hAnsi="Arial" w:cs="Arial"/>
          <w:sz w:val="24"/>
          <w:szCs w:val="24"/>
        </w:rPr>
        <w:t>:</w:t>
      </w:r>
      <w:r w:rsidR="00DC1C98">
        <w:rPr>
          <w:rFonts w:ascii="Arial" w:hAnsi="Arial" w:cs="Arial"/>
          <w:sz w:val="24"/>
          <w:szCs w:val="24"/>
        </w:rPr>
        <w:t xml:space="preserve"> This is a joint application by ACADIR (Angola) and IRDNC (Namibia).</w:t>
      </w:r>
    </w:p>
    <w:p w:rsidR="00DC1C98" w:rsidRPr="00DC1C98" w:rsidRDefault="00DC1C98" w:rsidP="00DC1C98">
      <w:pPr>
        <w:pStyle w:val="NoSpacing"/>
        <w:rPr>
          <w:rFonts w:ascii="Arial" w:hAnsi="Arial" w:cs="Arial"/>
          <w:sz w:val="24"/>
          <w:szCs w:val="24"/>
        </w:rPr>
      </w:pPr>
      <w:r w:rsidRPr="00DC1C98">
        <w:rPr>
          <w:rFonts w:ascii="Arial" w:hAnsi="Arial" w:cs="Arial"/>
          <w:sz w:val="24"/>
          <w:szCs w:val="24"/>
        </w:rPr>
        <w:t>Integrated Rural Development and Nature Conservation (IRDNC)</w:t>
      </w:r>
    </w:p>
    <w:p w:rsidR="00DC1C98" w:rsidRPr="00DC1C98" w:rsidRDefault="00DC1C98" w:rsidP="00DC1C98">
      <w:pPr>
        <w:pStyle w:val="NoSpacing"/>
        <w:rPr>
          <w:rFonts w:ascii="Arial" w:hAnsi="Arial" w:cs="Arial"/>
          <w:sz w:val="24"/>
          <w:szCs w:val="24"/>
        </w:rPr>
      </w:pPr>
      <w:r w:rsidRPr="00DC1C98">
        <w:rPr>
          <w:rFonts w:ascii="Arial" w:hAnsi="Arial" w:cs="Arial"/>
          <w:sz w:val="24"/>
          <w:szCs w:val="24"/>
        </w:rPr>
        <w:t>3</w:t>
      </w:r>
      <w:r w:rsidRPr="00DC1C98">
        <w:rPr>
          <w:rFonts w:ascii="Arial" w:hAnsi="Arial" w:cs="Arial"/>
          <w:sz w:val="24"/>
          <w:szCs w:val="24"/>
          <w:vertAlign w:val="superscript"/>
        </w:rPr>
        <w:t>rd</w:t>
      </w:r>
      <w:r w:rsidRPr="00DC1C98">
        <w:rPr>
          <w:rFonts w:ascii="Arial" w:hAnsi="Arial" w:cs="Arial"/>
          <w:sz w:val="24"/>
          <w:szCs w:val="24"/>
        </w:rPr>
        <w:t xml:space="preserve"> Floor, </w:t>
      </w:r>
      <w:proofErr w:type="spellStart"/>
      <w:r w:rsidRPr="00DC1C98">
        <w:rPr>
          <w:rFonts w:ascii="Arial" w:hAnsi="Arial" w:cs="Arial"/>
          <w:sz w:val="24"/>
          <w:szCs w:val="24"/>
        </w:rPr>
        <w:t>Maerua</w:t>
      </w:r>
      <w:proofErr w:type="spellEnd"/>
      <w:r w:rsidRPr="00DC1C98">
        <w:rPr>
          <w:rFonts w:ascii="Arial" w:hAnsi="Arial" w:cs="Arial"/>
          <w:sz w:val="24"/>
          <w:szCs w:val="24"/>
        </w:rPr>
        <w:t xml:space="preserve"> Block</w:t>
      </w:r>
    </w:p>
    <w:p w:rsidR="00DC1C98" w:rsidRPr="00DC1C98" w:rsidRDefault="00DC1C98" w:rsidP="00DC1C98">
      <w:pPr>
        <w:pStyle w:val="NoSpacing"/>
        <w:rPr>
          <w:rFonts w:ascii="Arial" w:hAnsi="Arial" w:cs="Arial"/>
          <w:sz w:val="24"/>
          <w:szCs w:val="24"/>
        </w:rPr>
      </w:pPr>
      <w:proofErr w:type="spellStart"/>
      <w:r w:rsidRPr="00DC1C98">
        <w:rPr>
          <w:rFonts w:ascii="Arial" w:hAnsi="Arial" w:cs="Arial"/>
          <w:sz w:val="24"/>
          <w:szCs w:val="24"/>
        </w:rPr>
        <w:t>Centaurus</w:t>
      </w:r>
      <w:proofErr w:type="spellEnd"/>
      <w:r w:rsidRPr="00DC1C98">
        <w:rPr>
          <w:rFonts w:ascii="Arial" w:hAnsi="Arial" w:cs="Arial"/>
          <w:sz w:val="24"/>
          <w:szCs w:val="24"/>
        </w:rPr>
        <w:t xml:space="preserve"> Street</w:t>
      </w:r>
    </w:p>
    <w:p w:rsidR="00DC1C98" w:rsidRPr="00DC1C98" w:rsidRDefault="00DC1C98" w:rsidP="00DC1C98">
      <w:pPr>
        <w:pStyle w:val="NoSpacing"/>
        <w:rPr>
          <w:rFonts w:ascii="Arial" w:hAnsi="Arial" w:cs="Arial"/>
          <w:sz w:val="24"/>
          <w:szCs w:val="24"/>
        </w:rPr>
      </w:pPr>
      <w:r w:rsidRPr="00DC1C98">
        <w:rPr>
          <w:rFonts w:ascii="Arial" w:hAnsi="Arial" w:cs="Arial"/>
          <w:sz w:val="24"/>
          <w:szCs w:val="24"/>
        </w:rPr>
        <w:t>Windhoek</w:t>
      </w:r>
    </w:p>
    <w:p w:rsidR="00497AC5" w:rsidRDefault="00DC1C98" w:rsidP="00C522F4">
      <w:pPr>
        <w:pBdr>
          <w:bottom w:val="single" w:sz="6" w:space="0" w:color="auto"/>
        </w:pBdr>
        <w:ind w:right="-705"/>
        <w:rPr>
          <w:rFonts w:ascii="Arial" w:hAnsi="Arial" w:cs="Arial"/>
          <w:sz w:val="24"/>
          <w:szCs w:val="24"/>
        </w:rPr>
      </w:pPr>
      <w:r>
        <w:rPr>
          <w:rFonts w:ascii="Arial" w:hAnsi="Arial" w:cs="Arial"/>
          <w:sz w:val="24"/>
          <w:szCs w:val="24"/>
        </w:rPr>
        <w:t>Person responsible: Karine Nuulimba (Co-Director)</w:t>
      </w:r>
    </w:p>
    <w:p w:rsidR="00DC1C98" w:rsidRPr="00616C3F" w:rsidRDefault="00DC1C98" w:rsidP="00DC1C98">
      <w:pPr>
        <w:pStyle w:val="NoSpacing"/>
        <w:rPr>
          <w:rFonts w:ascii="Arial" w:hAnsi="Arial" w:cs="Arial"/>
          <w:sz w:val="24"/>
          <w:szCs w:val="24"/>
          <w:lang w:val="pt-BR"/>
        </w:rPr>
      </w:pPr>
      <w:r w:rsidRPr="00616C3F">
        <w:rPr>
          <w:rFonts w:ascii="Arial" w:hAnsi="Arial" w:cs="Arial"/>
          <w:sz w:val="24"/>
          <w:szCs w:val="24"/>
          <w:lang w:val="pt-BR"/>
        </w:rPr>
        <w:t>Associação de Conservação do Ambiente e Desenvolvimento Integrado Rural (ACADIR) Registed in Angola with NIF number 7151001029</w:t>
      </w:r>
    </w:p>
    <w:p w:rsidR="00DC1C98" w:rsidRPr="00DC1C98" w:rsidRDefault="00DC1C98" w:rsidP="00DC1C98">
      <w:pPr>
        <w:pStyle w:val="NoSpacing"/>
        <w:rPr>
          <w:rFonts w:ascii="Arial" w:hAnsi="Arial" w:cs="Arial"/>
          <w:sz w:val="24"/>
          <w:szCs w:val="24"/>
        </w:rPr>
      </w:pPr>
      <w:r w:rsidRPr="00DC1C98">
        <w:rPr>
          <w:rFonts w:ascii="Arial" w:hAnsi="Arial" w:cs="Arial"/>
          <w:sz w:val="24"/>
          <w:szCs w:val="24"/>
        </w:rPr>
        <w:t>Person Responsible: Jose Neto (Director)</w:t>
      </w:r>
    </w:p>
    <w:p w:rsidR="00E068AC" w:rsidRDefault="00E068AC" w:rsidP="00C522F4">
      <w:pPr>
        <w:pBdr>
          <w:bottom w:val="single" w:sz="6" w:space="0" w:color="auto"/>
        </w:pBdr>
        <w:ind w:right="-705"/>
        <w:rPr>
          <w:rFonts w:ascii="Arial" w:hAnsi="Arial" w:cs="Arial"/>
          <w:sz w:val="24"/>
          <w:szCs w:val="24"/>
        </w:rPr>
      </w:pPr>
    </w:p>
    <w:p w:rsidR="00264622" w:rsidRPr="00CF314B" w:rsidRDefault="00E068AC" w:rsidP="00C522F4">
      <w:pPr>
        <w:pStyle w:val="ListParagraph"/>
        <w:numPr>
          <w:ilvl w:val="0"/>
          <w:numId w:val="8"/>
        </w:numPr>
        <w:ind w:right="-705"/>
        <w:jc w:val="both"/>
        <w:rPr>
          <w:rFonts w:ascii="Arial" w:hAnsi="Arial" w:cs="Arial"/>
          <w:b/>
          <w:sz w:val="24"/>
          <w:szCs w:val="24"/>
        </w:rPr>
      </w:pPr>
      <w:r w:rsidRPr="00CF314B">
        <w:rPr>
          <w:rFonts w:ascii="Arial" w:hAnsi="Arial" w:cs="Arial"/>
          <w:b/>
          <w:sz w:val="24"/>
          <w:szCs w:val="24"/>
        </w:rPr>
        <w:t>General information</w:t>
      </w:r>
    </w:p>
    <w:p w:rsidR="00E068AC" w:rsidRPr="00E068AC" w:rsidRDefault="00E068AC" w:rsidP="00C522F4">
      <w:pPr>
        <w:pStyle w:val="ListParagraph"/>
        <w:ind w:right="-705"/>
        <w:jc w:val="both"/>
        <w:rPr>
          <w:rFonts w:ascii="Arial" w:hAnsi="Arial" w:cs="Arial"/>
          <w:sz w:val="24"/>
          <w:szCs w:val="24"/>
        </w:rPr>
      </w:pPr>
    </w:p>
    <w:p w:rsidR="004A7038" w:rsidRDefault="004A7038" w:rsidP="00C522F4">
      <w:pPr>
        <w:pStyle w:val="ListParagraph"/>
        <w:numPr>
          <w:ilvl w:val="0"/>
          <w:numId w:val="5"/>
        </w:numPr>
        <w:ind w:right="-705"/>
        <w:jc w:val="both"/>
        <w:rPr>
          <w:rFonts w:ascii="Arial" w:hAnsi="Arial" w:cs="Arial"/>
          <w:sz w:val="24"/>
          <w:szCs w:val="24"/>
        </w:rPr>
      </w:pPr>
      <w:r>
        <w:rPr>
          <w:rFonts w:ascii="Arial" w:hAnsi="Arial" w:cs="Arial"/>
          <w:sz w:val="24"/>
          <w:szCs w:val="24"/>
        </w:rPr>
        <w:t xml:space="preserve">Name of the TFCA: </w:t>
      </w:r>
      <w:proofErr w:type="spellStart"/>
      <w:r>
        <w:rPr>
          <w:rFonts w:ascii="Arial" w:hAnsi="Arial" w:cs="Arial"/>
          <w:sz w:val="24"/>
          <w:szCs w:val="24"/>
        </w:rPr>
        <w:t>Kavango</w:t>
      </w:r>
      <w:proofErr w:type="spellEnd"/>
      <w:r>
        <w:rPr>
          <w:rFonts w:ascii="Arial" w:hAnsi="Arial" w:cs="Arial"/>
          <w:sz w:val="24"/>
          <w:szCs w:val="24"/>
        </w:rPr>
        <w:t xml:space="preserve">-Zambezi </w:t>
      </w:r>
      <w:proofErr w:type="spellStart"/>
      <w:r>
        <w:rPr>
          <w:rFonts w:ascii="Arial" w:hAnsi="Arial" w:cs="Arial"/>
          <w:sz w:val="24"/>
          <w:szCs w:val="24"/>
        </w:rPr>
        <w:t>Transfrontier</w:t>
      </w:r>
      <w:proofErr w:type="spellEnd"/>
      <w:r>
        <w:rPr>
          <w:rFonts w:ascii="Arial" w:hAnsi="Arial" w:cs="Arial"/>
          <w:sz w:val="24"/>
          <w:szCs w:val="24"/>
        </w:rPr>
        <w:t xml:space="preserve"> Conservation Area </w:t>
      </w:r>
    </w:p>
    <w:p w:rsidR="004A7038" w:rsidRPr="004A7038" w:rsidRDefault="004A7038" w:rsidP="00C522F4">
      <w:pPr>
        <w:pStyle w:val="ListParagraph"/>
        <w:ind w:right="-705"/>
        <w:jc w:val="both"/>
        <w:rPr>
          <w:rFonts w:ascii="Arial" w:hAnsi="Arial" w:cs="Arial"/>
          <w:sz w:val="24"/>
          <w:szCs w:val="24"/>
        </w:rPr>
      </w:pPr>
    </w:p>
    <w:p w:rsidR="004A7038" w:rsidRDefault="004A7038" w:rsidP="00C522F4">
      <w:pPr>
        <w:pStyle w:val="ListParagraph"/>
        <w:numPr>
          <w:ilvl w:val="0"/>
          <w:numId w:val="5"/>
        </w:numPr>
        <w:ind w:right="-705"/>
        <w:jc w:val="both"/>
        <w:rPr>
          <w:rFonts w:ascii="Arial" w:hAnsi="Arial" w:cs="Arial"/>
          <w:sz w:val="24"/>
          <w:szCs w:val="24"/>
        </w:rPr>
      </w:pPr>
      <w:r>
        <w:rPr>
          <w:rFonts w:ascii="Arial" w:hAnsi="Arial" w:cs="Arial"/>
          <w:sz w:val="24"/>
          <w:szCs w:val="24"/>
        </w:rPr>
        <w:t>P</w:t>
      </w:r>
      <w:r w:rsidR="00A04D29" w:rsidRPr="00DD6ABB">
        <w:rPr>
          <w:rFonts w:ascii="Arial" w:hAnsi="Arial" w:cs="Arial"/>
          <w:sz w:val="24"/>
          <w:szCs w:val="24"/>
        </w:rPr>
        <w:t>articipating countries</w:t>
      </w:r>
      <w:r w:rsidR="00DD6ABB">
        <w:rPr>
          <w:rFonts w:ascii="Arial" w:hAnsi="Arial" w:cs="Arial"/>
          <w:sz w:val="24"/>
          <w:szCs w:val="24"/>
        </w:rPr>
        <w:t>:</w:t>
      </w:r>
      <w:r>
        <w:rPr>
          <w:rFonts w:ascii="Arial" w:hAnsi="Arial" w:cs="Arial"/>
          <w:sz w:val="24"/>
          <w:szCs w:val="24"/>
        </w:rPr>
        <w:t xml:space="preserve"> Angola and Namibia </w:t>
      </w:r>
    </w:p>
    <w:p w:rsidR="004A7038" w:rsidRPr="004A7038" w:rsidRDefault="004A7038" w:rsidP="00C522F4">
      <w:pPr>
        <w:pStyle w:val="ListParagraph"/>
        <w:ind w:right="-705"/>
        <w:rPr>
          <w:rFonts w:ascii="Arial" w:hAnsi="Arial" w:cs="Arial"/>
          <w:sz w:val="24"/>
          <w:szCs w:val="24"/>
        </w:rPr>
      </w:pPr>
    </w:p>
    <w:p w:rsidR="004A2E23" w:rsidRPr="004A2E23" w:rsidRDefault="00543B29" w:rsidP="004A2E23">
      <w:pPr>
        <w:pStyle w:val="ListParagraph"/>
        <w:numPr>
          <w:ilvl w:val="0"/>
          <w:numId w:val="5"/>
        </w:numPr>
        <w:ind w:right="-705"/>
        <w:jc w:val="both"/>
        <w:rPr>
          <w:rFonts w:ascii="Arial" w:hAnsi="Arial" w:cs="Arial"/>
          <w:sz w:val="24"/>
          <w:szCs w:val="24"/>
        </w:rPr>
      </w:pPr>
      <w:r w:rsidRPr="004A7038">
        <w:rPr>
          <w:rFonts w:ascii="Arial" w:hAnsi="Arial" w:cs="Arial"/>
          <w:sz w:val="24"/>
          <w:szCs w:val="24"/>
        </w:rPr>
        <w:t>Project title:</w:t>
      </w:r>
      <w:r w:rsidR="004A7038">
        <w:rPr>
          <w:rFonts w:ascii="Arial" w:hAnsi="Arial" w:cs="Arial"/>
          <w:sz w:val="24"/>
          <w:szCs w:val="24"/>
        </w:rPr>
        <w:t xml:space="preserve"> </w:t>
      </w:r>
      <w:r w:rsidR="004A7038" w:rsidRPr="004A7038">
        <w:rPr>
          <w:rFonts w:ascii="Arial" w:hAnsi="Arial" w:cs="Arial"/>
          <w:b/>
          <w:sz w:val="24"/>
          <w:szCs w:val="24"/>
        </w:rPr>
        <w:t xml:space="preserve">Community-Based Fire Management: </w:t>
      </w:r>
      <w:r w:rsidR="004A2E23">
        <w:rPr>
          <w:rFonts w:ascii="Arial" w:hAnsi="Arial" w:cs="Arial"/>
          <w:b/>
          <w:sz w:val="24"/>
          <w:szCs w:val="24"/>
        </w:rPr>
        <w:t>A</w:t>
      </w:r>
      <w:r w:rsidR="009621B2">
        <w:rPr>
          <w:rFonts w:ascii="Arial" w:eastAsia="Times New Roman" w:hAnsi="Arial" w:cs="Arial"/>
          <w:b/>
          <w:sz w:val="24"/>
          <w:szCs w:val="24"/>
        </w:rPr>
        <w:t>n</w:t>
      </w:r>
      <w:r w:rsidR="009621B2" w:rsidRPr="009621B2">
        <w:rPr>
          <w:rFonts w:ascii="Arial" w:eastAsia="Times New Roman" w:hAnsi="Arial" w:cs="Arial"/>
          <w:b/>
          <w:sz w:val="24"/>
          <w:szCs w:val="24"/>
        </w:rPr>
        <w:t xml:space="preserve"> integrated Trans-frontier Fire Management</w:t>
      </w:r>
      <w:r w:rsidR="009621B2" w:rsidRPr="002A45FA">
        <w:rPr>
          <w:rFonts w:ascii="Arial" w:eastAsia="Times New Roman" w:hAnsi="Arial" w:cs="Arial"/>
          <w:b/>
          <w:sz w:val="24"/>
          <w:szCs w:val="24"/>
        </w:rPr>
        <w:t xml:space="preserve"> Strategy</w:t>
      </w:r>
      <w:r w:rsidR="009621B2" w:rsidRPr="009621B2">
        <w:rPr>
          <w:rFonts w:ascii="Arial" w:eastAsia="Times New Roman" w:hAnsi="Arial" w:cs="Arial"/>
          <w:b/>
          <w:sz w:val="24"/>
          <w:szCs w:val="24"/>
        </w:rPr>
        <w:t xml:space="preserve"> for </w:t>
      </w:r>
      <w:proofErr w:type="spellStart"/>
      <w:r w:rsidR="009621B2" w:rsidRPr="009621B2">
        <w:rPr>
          <w:rFonts w:ascii="Arial" w:eastAsia="Times New Roman" w:hAnsi="Arial" w:cs="Arial"/>
          <w:b/>
          <w:sz w:val="24"/>
          <w:szCs w:val="24"/>
        </w:rPr>
        <w:t>Liuana</w:t>
      </w:r>
      <w:proofErr w:type="spellEnd"/>
      <w:r w:rsidR="009621B2" w:rsidRPr="009621B2">
        <w:rPr>
          <w:rFonts w:ascii="Arial" w:eastAsia="Times New Roman" w:hAnsi="Arial" w:cs="Arial"/>
          <w:b/>
          <w:sz w:val="24"/>
          <w:szCs w:val="24"/>
        </w:rPr>
        <w:t xml:space="preserve"> Partial Reserve in Angola and </w:t>
      </w:r>
      <w:proofErr w:type="spellStart"/>
      <w:r w:rsidR="009621B2" w:rsidRPr="009621B2">
        <w:rPr>
          <w:rFonts w:ascii="Arial" w:eastAsia="Times New Roman" w:hAnsi="Arial" w:cs="Arial"/>
          <w:b/>
          <w:sz w:val="24"/>
          <w:szCs w:val="24"/>
        </w:rPr>
        <w:t>Bwabwata</w:t>
      </w:r>
      <w:proofErr w:type="spellEnd"/>
      <w:r w:rsidR="009621B2" w:rsidRPr="009621B2">
        <w:rPr>
          <w:rFonts w:ascii="Arial" w:eastAsia="Times New Roman" w:hAnsi="Arial" w:cs="Arial"/>
          <w:b/>
          <w:sz w:val="24"/>
          <w:szCs w:val="24"/>
        </w:rPr>
        <w:t xml:space="preserve"> National Park in Namibia</w:t>
      </w:r>
    </w:p>
    <w:p w:rsidR="004A2E23" w:rsidRPr="004A2E23" w:rsidRDefault="004A2E23" w:rsidP="004A2E23">
      <w:pPr>
        <w:pStyle w:val="ListParagraph"/>
        <w:rPr>
          <w:rFonts w:ascii="Arial" w:hAnsi="Arial" w:cs="Arial"/>
          <w:sz w:val="24"/>
          <w:szCs w:val="24"/>
        </w:rPr>
      </w:pPr>
    </w:p>
    <w:p w:rsidR="002F1EA9" w:rsidRPr="004A2E23" w:rsidRDefault="00543B29" w:rsidP="004A2E23">
      <w:pPr>
        <w:pStyle w:val="ListParagraph"/>
        <w:numPr>
          <w:ilvl w:val="0"/>
          <w:numId w:val="5"/>
        </w:numPr>
        <w:ind w:right="-705"/>
        <w:jc w:val="both"/>
        <w:rPr>
          <w:rFonts w:ascii="Arial" w:hAnsi="Arial" w:cs="Arial"/>
          <w:sz w:val="24"/>
          <w:szCs w:val="24"/>
        </w:rPr>
      </w:pPr>
      <w:r w:rsidRPr="004A2E23">
        <w:rPr>
          <w:rFonts w:ascii="Arial" w:hAnsi="Arial" w:cs="Arial"/>
          <w:sz w:val="24"/>
          <w:szCs w:val="24"/>
        </w:rPr>
        <w:t>T</w:t>
      </w:r>
      <w:r w:rsidR="00490B12" w:rsidRPr="004A2E23">
        <w:rPr>
          <w:rFonts w:ascii="Arial" w:hAnsi="Arial" w:cs="Arial"/>
          <w:sz w:val="24"/>
          <w:szCs w:val="24"/>
        </w:rPr>
        <w:t xml:space="preserve">FCA </w:t>
      </w:r>
      <w:r w:rsidR="002F1EA9" w:rsidRPr="004A2E23">
        <w:rPr>
          <w:rFonts w:ascii="Arial" w:hAnsi="Arial" w:cs="Arial"/>
          <w:sz w:val="24"/>
          <w:szCs w:val="24"/>
        </w:rPr>
        <w:t>belongs to</w:t>
      </w:r>
      <w:r w:rsidR="0010512A" w:rsidRPr="004A2E23">
        <w:rPr>
          <w:rFonts w:ascii="Arial" w:hAnsi="Arial" w:cs="Arial"/>
          <w:sz w:val="24"/>
          <w:szCs w:val="24"/>
        </w:rPr>
        <w:t xml:space="preserve"> </w:t>
      </w:r>
      <w:r w:rsidR="00C30311" w:rsidRPr="004A2E23">
        <w:rPr>
          <w:rFonts w:ascii="Arial" w:hAnsi="Arial" w:cs="Arial"/>
          <w:sz w:val="24"/>
          <w:szCs w:val="24"/>
        </w:rPr>
        <w:t xml:space="preserve">category  </w:t>
      </w:r>
      <w:r w:rsidR="006760E8" w:rsidRPr="004A2E23">
        <w:rPr>
          <w:rFonts w:ascii="Arial" w:hAnsi="Arial" w:cs="Arial"/>
          <w:sz w:val="24"/>
          <w:szCs w:val="24"/>
        </w:rPr>
        <w:t xml:space="preserve">A,B or C as defined in the SADC TFCA Programme: </w:t>
      </w:r>
    </w:p>
    <w:p w:rsidR="0010512A" w:rsidRDefault="00B40496" w:rsidP="00C522F4">
      <w:pPr>
        <w:ind w:right="-705" w:firstLine="720"/>
        <w:jc w:val="both"/>
        <w:rPr>
          <w:rFonts w:ascii="Arial" w:hAnsi="Arial" w:cs="Arial"/>
          <w:sz w:val="24"/>
          <w:szCs w:val="24"/>
        </w:rPr>
      </w:pPr>
      <w:r>
        <w:rPr>
          <w:rFonts w:ascii="Arial" w:hAnsi="Arial" w:cs="Arial"/>
          <w:sz w:val="24"/>
          <w:szCs w:val="24"/>
        </w:rPr>
        <w:t>A (with treaty</w:t>
      </w:r>
      <w:r w:rsidR="00490B12" w:rsidRPr="00B33BFF">
        <w:rPr>
          <w:rFonts w:ascii="Arial" w:hAnsi="Arial" w:cs="Arial"/>
          <w:sz w:val="24"/>
          <w:szCs w:val="24"/>
        </w:rPr>
        <w:t>)</w:t>
      </w:r>
      <w:r w:rsidR="002F1EA9" w:rsidRPr="00B33BFF">
        <w:rPr>
          <w:rFonts w:ascii="Arial" w:hAnsi="Arial" w:cs="Arial"/>
          <w:sz w:val="24"/>
          <w:szCs w:val="24"/>
        </w:rPr>
        <w:tab/>
      </w:r>
      <w:r w:rsidR="00730868">
        <w:rPr>
          <w:rFonts w:ascii="Arial" w:hAnsi="Arial" w:cs="Arial"/>
          <w:sz w:val="24"/>
          <w:szCs w:val="24"/>
        </w:rPr>
        <w:tab/>
      </w:r>
      <w:r w:rsidR="00730868">
        <w:rPr>
          <w:rFonts w:ascii="Arial" w:hAnsi="Arial" w:cs="Arial"/>
          <w:sz w:val="24"/>
          <w:szCs w:val="24"/>
        </w:rPr>
        <w:tab/>
      </w:r>
      <w:r w:rsidR="00730868">
        <w:rPr>
          <w:rFonts w:ascii="Arial" w:hAnsi="Arial" w:cs="Arial"/>
          <w:sz w:val="24"/>
          <w:szCs w:val="24"/>
        </w:rPr>
        <w:tab/>
      </w:r>
      <w:r w:rsidR="00730868">
        <w:rPr>
          <w:rFonts w:ascii="Arial" w:hAnsi="Arial" w:cs="Arial"/>
          <w:sz w:val="24"/>
          <w:szCs w:val="24"/>
        </w:rPr>
        <w:tab/>
      </w:r>
    </w:p>
    <w:p w:rsidR="004A7038" w:rsidRDefault="004A7038" w:rsidP="00C522F4">
      <w:pPr>
        <w:ind w:right="-705" w:firstLine="720"/>
        <w:jc w:val="both"/>
        <w:rPr>
          <w:rFonts w:ascii="Arial" w:hAnsi="Arial" w:cs="Arial"/>
          <w:sz w:val="24"/>
          <w:szCs w:val="24"/>
        </w:rPr>
      </w:pPr>
    </w:p>
    <w:p w:rsidR="00B33BFF" w:rsidRDefault="00B33BFF" w:rsidP="00C522F4">
      <w:pPr>
        <w:pStyle w:val="ListParagraph"/>
        <w:numPr>
          <w:ilvl w:val="0"/>
          <w:numId w:val="5"/>
        </w:numPr>
        <w:ind w:right="-705"/>
        <w:jc w:val="both"/>
        <w:rPr>
          <w:rFonts w:ascii="Arial" w:hAnsi="Arial" w:cs="Arial"/>
          <w:sz w:val="24"/>
          <w:szCs w:val="24"/>
        </w:rPr>
      </w:pPr>
      <w:r>
        <w:rPr>
          <w:rFonts w:ascii="Arial" w:hAnsi="Arial" w:cs="Arial"/>
          <w:sz w:val="24"/>
          <w:szCs w:val="24"/>
        </w:rPr>
        <w:t xml:space="preserve">Funds requested: </w:t>
      </w:r>
      <w:r>
        <w:rPr>
          <w:rFonts w:ascii="Arial" w:hAnsi="Arial" w:cs="Arial"/>
          <w:sz w:val="24"/>
          <w:szCs w:val="24"/>
        </w:rPr>
        <w:tab/>
      </w:r>
      <w:r>
        <w:rPr>
          <w:rFonts w:ascii="Arial" w:hAnsi="Arial" w:cs="Arial"/>
          <w:sz w:val="24"/>
          <w:szCs w:val="24"/>
        </w:rPr>
        <w:tab/>
        <w:t>Euro</w:t>
      </w:r>
      <w:r w:rsidR="00DC1C98">
        <w:rPr>
          <w:rFonts w:ascii="Arial" w:hAnsi="Arial" w:cs="Arial"/>
          <w:sz w:val="24"/>
          <w:szCs w:val="24"/>
        </w:rPr>
        <w:t xml:space="preserve"> 89,500 (not including any management costs)</w:t>
      </w:r>
    </w:p>
    <w:p w:rsidR="00FE6DF6" w:rsidRDefault="00FE6DF6" w:rsidP="00C522F4">
      <w:pPr>
        <w:pStyle w:val="ListParagraph"/>
        <w:ind w:right="-705"/>
        <w:jc w:val="both"/>
        <w:rPr>
          <w:rFonts w:ascii="Arial" w:hAnsi="Arial" w:cs="Arial"/>
          <w:sz w:val="24"/>
          <w:szCs w:val="24"/>
        </w:rPr>
      </w:pPr>
    </w:p>
    <w:p w:rsidR="00730868" w:rsidRDefault="00730868" w:rsidP="00C522F4">
      <w:pPr>
        <w:pStyle w:val="ListParagraph"/>
        <w:ind w:right="-705"/>
        <w:jc w:val="both"/>
        <w:rPr>
          <w:rFonts w:ascii="Arial" w:hAnsi="Arial" w:cs="Arial"/>
          <w:sz w:val="24"/>
          <w:szCs w:val="24"/>
        </w:rPr>
      </w:pPr>
    </w:p>
    <w:p w:rsidR="00730868" w:rsidRDefault="00730868" w:rsidP="00C522F4">
      <w:pPr>
        <w:pStyle w:val="ListParagraph"/>
        <w:ind w:right="-705"/>
        <w:jc w:val="both"/>
        <w:rPr>
          <w:rFonts w:ascii="Arial" w:hAnsi="Arial" w:cs="Arial"/>
          <w:sz w:val="24"/>
          <w:szCs w:val="24"/>
        </w:rPr>
      </w:pPr>
    </w:p>
    <w:p w:rsidR="00E277C5" w:rsidRPr="00DD6ABB" w:rsidRDefault="00E277C5" w:rsidP="00C522F4">
      <w:pPr>
        <w:pStyle w:val="ListParagraph"/>
        <w:ind w:left="1440" w:right="-705"/>
        <w:jc w:val="both"/>
        <w:rPr>
          <w:rFonts w:ascii="Arial" w:hAnsi="Arial" w:cs="Arial"/>
          <w:sz w:val="24"/>
          <w:szCs w:val="24"/>
        </w:rPr>
      </w:pPr>
    </w:p>
    <w:p w:rsidR="00171418" w:rsidRPr="00EF7066" w:rsidRDefault="00543B29" w:rsidP="00C522F4">
      <w:pPr>
        <w:pStyle w:val="ListParagraph"/>
        <w:numPr>
          <w:ilvl w:val="0"/>
          <w:numId w:val="8"/>
        </w:numPr>
        <w:ind w:right="-705"/>
        <w:jc w:val="both"/>
        <w:rPr>
          <w:rFonts w:ascii="Arial" w:hAnsi="Arial" w:cs="Arial"/>
          <w:sz w:val="24"/>
          <w:szCs w:val="24"/>
        </w:rPr>
      </w:pPr>
      <w:r w:rsidRPr="00EF7066">
        <w:rPr>
          <w:rFonts w:ascii="Arial" w:hAnsi="Arial" w:cs="Arial"/>
          <w:b/>
          <w:sz w:val="24"/>
          <w:szCs w:val="24"/>
        </w:rPr>
        <w:t>Background information</w:t>
      </w:r>
      <w:r w:rsidR="009C47B8">
        <w:rPr>
          <w:rFonts w:ascii="Arial" w:hAnsi="Arial" w:cs="Arial"/>
          <w:b/>
          <w:sz w:val="24"/>
          <w:szCs w:val="24"/>
        </w:rPr>
        <w:t>:</w:t>
      </w:r>
    </w:p>
    <w:p w:rsidR="00EF7066" w:rsidRDefault="004A7038" w:rsidP="00C522F4">
      <w:pPr>
        <w:tabs>
          <w:tab w:val="left" w:pos="7797"/>
        </w:tabs>
        <w:autoSpaceDE w:val="0"/>
        <w:autoSpaceDN w:val="0"/>
        <w:adjustRightInd w:val="0"/>
        <w:spacing w:after="0" w:line="240" w:lineRule="auto"/>
        <w:ind w:right="-705"/>
      </w:pPr>
      <w:r w:rsidRPr="00EF7066">
        <w:rPr>
          <w:rFonts w:ascii="Arial" w:hAnsi="Arial" w:cs="Arial"/>
          <w:sz w:val="24"/>
          <w:szCs w:val="24"/>
        </w:rPr>
        <w:t>Wild fires</w:t>
      </w:r>
      <w:r w:rsidR="00EF7066" w:rsidRPr="00EF7066">
        <w:rPr>
          <w:rFonts w:ascii="Arial" w:hAnsi="Arial" w:cs="Arial"/>
          <w:sz w:val="24"/>
          <w:szCs w:val="24"/>
        </w:rPr>
        <w:t xml:space="preserve"> caused usually by man or lightning,</w:t>
      </w:r>
      <w:r w:rsidRPr="00EF7066">
        <w:rPr>
          <w:rFonts w:ascii="Arial" w:hAnsi="Arial" w:cs="Arial"/>
          <w:sz w:val="24"/>
          <w:szCs w:val="24"/>
        </w:rPr>
        <w:t xml:space="preserve"> are a common feature of the KAZA-TFCA landscape</w:t>
      </w:r>
      <w:r w:rsidR="00EF7066" w:rsidRPr="00EF7066">
        <w:rPr>
          <w:rFonts w:ascii="Arial" w:hAnsi="Arial" w:cs="Arial"/>
          <w:sz w:val="24"/>
          <w:szCs w:val="24"/>
        </w:rPr>
        <w:t xml:space="preserve"> during the dry season</w:t>
      </w:r>
      <w:r w:rsidR="00E27B9B">
        <w:rPr>
          <w:rFonts w:ascii="Arial" w:hAnsi="Arial" w:cs="Arial"/>
          <w:sz w:val="24"/>
          <w:szCs w:val="24"/>
        </w:rPr>
        <w:t>. I</w:t>
      </w:r>
      <w:r w:rsidRPr="00EF7066">
        <w:rPr>
          <w:rFonts w:ascii="Arial" w:hAnsi="Arial" w:cs="Arial"/>
          <w:sz w:val="24"/>
          <w:szCs w:val="24"/>
        </w:rPr>
        <w:t xml:space="preserve">n fact, most of the </w:t>
      </w:r>
      <w:r w:rsidR="00E27B9B">
        <w:rPr>
          <w:rFonts w:ascii="Arial" w:hAnsi="Arial" w:cs="Arial"/>
          <w:sz w:val="24"/>
          <w:szCs w:val="24"/>
        </w:rPr>
        <w:t xml:space="preserve">KAZA-TFCA’s </w:t>
      </w:r>
      <w:r w:rsidRPr="00EF7066">
        <w:rPr>
          <w:rFonts w:ascii="Arial" w:hAnsi="Arial" w:cs="Arial"/>
          <w:sz w:val="24"/>
          <w:szCs w:val="24"/>
        </w:rPr>
        <w:t>natural vegetation has been shaped by the effects of fire.</w:t>
      </w:r>
      <w:r w:rsidR="00EF7066" w:rsidRPr="00EF7066">
        <w:rPr>
          <w:rFonts w:ascii="Arial" w:hAnsi="Arial" w:cs="Arial"/>
          <w:sz w:val="24"/>
          <w:szCs w:val="24"/>
        </w:rPr>
        <w:t xml:space="preserve"> </w:t>
      </w:r>
      <w:r w:rsidR="00E27B9B">
        <w:rPr>
          <w:rFonts w:ascii="Arial" w:hAnsi="Arial" w:cs="Arial"/>
          <w:sz w:val="24"/>
          <w:szCs w:val="24"/>
        </w:rPr>
        <w:t>Uncontrolled</w:t>
      </w:r>
      <w:r w:rsidR="00EF7066" w:rsidRPr="00EF7066">
        <w:rPr>
          <w:rFonts w:ascii="Arial" w:hAnsi="Arial" w:cs="Arial"/>
          <w:sz w:val="24"/>
          <w:szCs w:val="24"/>
        </w:rPr>
        <w:t xml:space="preserve"> wild fires present threats to wildlife-based activities such as tourism and trophy hunting, as well as to livestock-rearing, as they lead to a severe reduction in grazing habitat. However, </w:t>
      </w:r>
      <w:r w:rsidR="00E27B9B">
        <w:rPr>
          <w:rFonts w:ascii="Arial" w:hAnsi="Arial" w:cs="Arial"/>
          <w:sz w:val="24"/>
          <w:szCs w:val="24"/>
        </w:rPr>
        <w:t xml:space="preserve">most of the fire strategies of KAZA member states reflect an increasing awareness that </w:t>
      </w:r>
      <w:r w:rsidR="00EF7066" w:rsidRPr="00EF7066">
        <w:rPr>
          <w:rFonts w:ascii="Arial" w:hAnsi="Arial" w:cs="Arial"/>
          <w:sz w:val="24"/>
          <w:szCs w:val="24"/>
        </w:rPr>
        <w:t>total protection from fire is not only impossible for also comes with negative side effects (such as bush encroachment), and that when the timing and extent of fires are managed carefully, fire can also become a useful management tool. The Caprivi Region, a finger-like projection of Namibia that is bordered by Angola and Zambia to the north, and Botswana to the south, has been the site of an early burning fire management program implemented by Integrated Rural Development and Nature Conservation (IRDNC) since 2006. The program</w:t>
      </w:r>
      <w:r w:rsidR="00EF7066" w:rsidRPr="00EF7066">
        <w:rPr>
          <w:rFonts w:ascii="Arial" w:hAnsi="Arial" w:cs="Arial"/>
          <w:sz w:val="24"/>
          <w:szCs w:val="24"/>
          <w:lang w:val="en-AU"/>
        </w:rPr>
        <w:t xml:space="preserve"> addressed the challenge that the </w:t>
      </w:r>
      <w:r w:rsidR="00EF7066" w:rsidRPr="00EF7066">
        <w:rPr>
          <w:rFonts w:ascii="Arial" w:hAnsi="Arial" w:cs="Arial"/>
          <w:sz w:val="24"/>
          <w:szCs w:val="24"/>
        </w:rPr>
        <w:t xml:space="preserve">rural communities in Caprivi depend on subsistence farming and natural resources as important sources of livelihoods. These people were most affected by uncontrolled fires through negative impacts on </w:t>
      </w:r>
      <w:r w:rsidR="00EF7066" w:rsidRPr="00EF7066">
        <w:rPr>
          <w:rFonts w:ascii="Arial" w:hAnsi="Arial" w:cs="Arial"/>
          <w:sz w:val="24"/>
          <w:szCs w:val="24"/>
          <w:lang w:val="en-AU"/>
        </w:rPr>
        <w:t xml:space="preserve">land use and its sustainability, such as cattle grazing, harvesting of forest products and habitat for wildlife. </w:t>
      </w:r>
      <w:r w:rsidR="00EF7066" w:rsidRPr="00EF7066">
        <w:rPr>
          <w:rFonts w:ascii="Arial" w:hAnsi="Arial" w:cs="Arial"/>
          <w:sz w:val="24"/>
          <w:szCs w:val="24"/>
        </w:rPr>
        <w:t xml:space="preserve">The focus of the program has been on developing locally </w:t>
      </w:r>
      <w:r w:rsidR="00E27B9B">
        <w:rPr>
          <w:rFonts w:ascii="Arial" w:hAnsi="Arial" w:cs="Arial"/>
          <w:sz w:val="24"/>
          <w:szCs w:val="24"/>
        </w:rPr>
        <w:t>established and</w:t>
      </w:r>
      <w:r w:rsidR="00EF7066" w:rsidRPr="00EF7066">
        <w:rPr>
          <w:rFonts w:ascii="Arial" w:hAnsi="Arial" w:cs="Arial"/>
          <w:sz w:val="24"/>
          <w:szCs w:val="24"/>
        </w:rPr>
        <w:t xml:space="preserve"> managed systems for communities to carry out cool, early season mosaic burning, which result</w:t>
      </w:r>
      <w:r w:rsidR="009C47B8">
        <w:rPr>
          <w:rFonts w:ascii="Arial" w:hAnsi="Arial" w:cs="Arial"/>
          <w:sz w:val="24"/>
          <w:szCs w:val="24"/>
        </w:rPr>
        <w:t>s</w:t>
      </w:r>
      <w:r w:rsidR="00EF7066" w:rsidRPr="00EF7066">
        <w:rPr>
          <w:rFonts w:ascii="Arial" w:hAnsi="Arial" w:cs="Arial"/>
          <w:sz w:val="24"/>
          <w:szCs w:val="24"/>
        </w:rPr>
        <w:t xml:space="preserve"> in a </w:t>
      </w:r>
      <w:r w:rsidR="00EF7066" w:rsidRPr="00EF7066">
        <w:rPr>
          <w:rFonts w:ascii="Arial" w:hAnsi="Arial" w:cs="Arial"/>
          <w:sz w:val="24"/>
          <w:szCs w:val="24"/>
          <w:lang w:val="en-GB"/>
        </w:rPr>
        <w:t>patchwork of burnt and un</w:t>
      </w:r>
      <w:r w:rsidR="00E27B9B">
        <w:rPr>
          <w:rFonts w:ascii="Arial" w:hAnsi="Arial" w:cs="Arial"/>
          <w:sz w:val="24"/>
          <w:szCs w:val="24"/>
          <w:lang w:val="en-GB"/>
        </w:rPr>
        <w:t>-</w:t>
      </w:r>
      <w:r w:rsidR="00EF7066" w:rsidRPr="00EF7066">
        <w:rPr>
          <w:rFonts w:ascii="Arial" w:hAnsi="Arial" w:cs="Arial"/>
          <w:sz w:val="24"/>
          <w:szCs w:val="24"/>
          <w:lang w:val="en-GB"/>
        </w:rPr>
        <w:t>burnt areas that have very little impact on wildlife populations and grazing, and which prevent the forest</w:t>
      </w:r>
      <w:r w:rsidR="009C47B8">
        <w:rPr>
          <w:rFonts w:ascii="Arial" w:hAnsi="Arial" w:cs="Arial"/>
          <w:sz w:val="24"/>
          <w:szCs w:val="24"/>
          <w:lang w:val="en-GB"/>
        </w:rPr>
        <w:t xml:space="preserve"> and savannah</w:t>
      </w:r>
      <w:r w:rsidR="00EF7066" w:rsidRPr="00EF7066">
        <w:rPr>
          <w:rFonts w:ascii="Arial" w:hAnsi="Arial" w:cs="Arial"/>
          <w:sz w:val="24"/>
          <w:szCs w:val="24"/>
          <w:lang w:val="en-GB"/>
        </w:rPr>
        <w:t xml:space="preserve"> resources from being entirely destroyed </w:t>
      </w:r>
      <w:r w:rsidR="009C47B8">
        <w:rPr>
          <w:rFonts w:ascii="Arial" w:hAnsi="Arial" w:cs="Arial"/>
          <w:sz w:val="24"/>
          <w:szCs w:val="24"/>
          <w:lang w:val="en-GB"/>
        </w:rPr>
        <w:t>by</w:t>
      </w:r>
      <w:r w:rsidR="00EF7066" w:rsidRPr="00EF7066">
        <w:rPr>
          <w:rFonts w:ascii="Arial" w:hAnsi="Arial" w:cs="Arial"/>
          <w:sz w:val="24"/>
          <w:szCs w:val="24"/>
          <w:lang w:val="en-GB"/>
        </w:rPr>
        <w:t xml:space="preserve"> hotter and more destructive late season fires. </w:t>
      </w:r>
      <w:r w:rsidR="009C47B8">
        <w:rPr>
          <w:rFonts w:ascii="Arial" w:hAnsi="Arial" w:cs="Arial"/>
          <w:sz w:val="24"/>
          <w:szCs w:val="24"/>
          <w:lang w:val="en-GB"/>
        </w:rPr>
        <w:t>In Caprivi, r</w:t>
      </w:r>
      <w:r w:rsidR="00E27B9B">
        <w:rPr>
          <w:rFonts w:ascii="Arial" w:hAnsi="Arial" w:cs="Arial"/>
          <w:sz w:val="24"/>
          <w:szCs w:val="24"/>
          <w:lang w:val="en-GB"/>
        </w:rPr>
        <w:t>esults have</w:t>
      </w:r>
      <w:r w:rsidR="00EF7066" w:rsidRPr="00EF7066">
        <w:rPr>
          <w:rFonts w:ascii="Arial" w:hAnsi="Arial" w:cs="Arial"/>
          <w:sz w:val="24"/>
          <w:szCs w:val="24"/>
          <w:lang w:val="en-GB"/>
        </w:rPr>
        <w:t xml:space="preserve"> shown that early burns </w:t>
      </w:r>
      <w:r w:rsidR="009C47B8">
        <w:rPr>
          <w:rFonts w:ascii="Arial" w:hAnsi="Arial" w:cs="Arial"/>
          <w:sz w:val="24"/>
          <w:szCs w:val="24"/>
          <w:lang w:val="en-GB"/>
        </w:rPr>
        <w:t>have led</w:t>
      </w:r>
      <w:r w:rsidR="00EF7066" w:rsidRPr="00EF7066">
        <w:rPr>
          <w:rFonts w:ascii="Arial" w:hAnsi="Arial" w:cs="Arial"/>
          <w:sz w:val="24"/>
          <w:szCs w:val="24"/>
          <w:lang w:val="en-GB"/>
        </w:rPr>
        <w:t xml:space="preserve"> to growth of green grass which provides grazing for animals in the dry season, the removal of old and normally less useful dry plant material, the control and reduction of </w:t>
      </w:r>
      <w:r w:rsidR="00EF7066" w:rsidRPr="00EF7066">
        <w:rPr>
          <w:rFonts w:ascii="Arial" w:hAnsi="Arial" w:cs="Arial"/>
          <w:bCs/>
          <w:sz w:val="24"/>
          <w:szCs w:val="24"/>
          <w:lang w:val="en-GB"/>
        </w:rPr>
        <w:t>bush encroachment</w:t>
      </w:r>
      <w:r w:rsidR="00EF7066" w:rsidRPr="00EF7066">
        <w:rPr>
          <w:rFonts w:ascii="Arial" w:hAnsi="Arial" w:cs="Arial"/>
          <w:sz w:val="24"/>
          <w:szCs w:val="24"/>
          <w:lang w:val="en-GB"/>
        </w:rPr>
        <w:t xml:space="preserve">, the stimulation of germination of some useful species of grass, and the limitation of </w:t>
      </w:r>
      <w:r w:rsidR="00EF7066" w:rsidRPr="00EF7066">
        <w:rPr>
          <w:rFonts w:ascii="Arial" w:hAnsi="Arial" w:cs="Arial"/>
          <w:bCs/>
          <w:sz w:val="24"/>
          <w:szCs w:val="24"/>
          <w:lang w:val="en-GB"/>
        </w:rPr>
        <w:t>animal parasites (e.g. ticks)</w:t>
      </w:r>
      <w:r w:rsidR="00EF7066" w:rsidRPr="00EF7066">
        <w:rPr>
          <w:rFonts w:ascii="Arial" w:hAnsi="Arial" w:cs="Arial"/>
          <w:sz w:val="24"/>
          <w:szCs w:val="24"/>
          <w:lang w:val="en-GB"/>
        </w:rPr>
        <w:t>.</w:t>
      </w:r>
      <w:r w:rsidR="00E27B9B">
        <w:rPr>
          <w:rFonts w:ascii="Arial" w:hAnsi="Arial" w:cs="Arial"/>
          <w:sz w:val="24"/>
          <w:szCs w:val="24"/>
          <w:lang w:val="en-GB"/>
        </w:rPr>
        <w:t xml:space="preserve"> To date there have been limited interventions in Angola to implement </w:t>
      </w:r>
      <w:r w:rsidR="009C47B8">
        <w:rPr>
          <w:rFonts w:ascii="Arial" w:hAnsi="Arial" w:cs="Arial"/>
          <w:sz w:val="24"/>
          <w:szCs w:val="24"/>
          <w:lang w:val="en-GB"/>
        </w:rPr>
        <w:t xml:space="preserve">similar </w:t>
      </w:r>
      <w:r w:rsidR="00E27B9B">
        <w:rPr>
          <w:rFonts w:ascii="Arial" w:hAnsi="Arial" w:cs="Arial"/>
          <w:sz w:val="24"/>
          <w:szCs w:val="24"/>
          <w:lang w:val="en-GB"/>
        </w:rPr>
        <w:t xml:space="preserve">community-based fire management </w:t>
      </w:r>
      <w:r w:rsidR="009C47B8">
        <w:rPr>
          <w:rFonts w:ascii="Arial" w:hAnsi="Arial" w:cs="Arial"/>
          <w:sz w:val="24"/>
          <w:szCs w:val="24"/>
          <w:lang w:val="en-GB"/>
        </w:rPr>
        <w:t xml:space="preserve">initiatives </w:t>
      </w:r>
      <w:r w:rsidR="00E27B9B">
        <w:rPr>
          <w:rFonts w:ascii="Arial" w:hAnsi="Arial" w:cs="Arial"/>
          <w:sz w:val="24"/>
          <w:szCs w:val="24"/>
          <w:lang w:val="en-GB"/>
        </w:rPr>
        <w:t xml:space="preserve">in the areas adjacent to Namibia’s Caprivi Region. As a result, Angolan communities living in the </w:t>
      </w:r>
      <w:proofErr w:type="spellStart"/>
      <w:r w:rsidR="00C522F4">
        <w:rPr>
          <w:rFonts w:ascii="Arial" w:hAnsi="Arial" w:cs="Arial"/>
          <w:sz w:val="24"/>
          <w:szCs w:val="24"/>
          <w:lang w:val="en-GB"/>
        </w:rPr>
        <w:t>Cuando</w:t>
      </w:r>
      <w:proofErr w:type="spellEnd"/>
      <w:r w:rsidR="00C522F4">
        <w:rPr>
          <w:rFonts w:ascii="Arial" w:hAnsi="Arial" w:cs="Arial"/>
          <w:sz w:val="24"/>
          <w:szCs w:val="24"/>
          <w:lang w:val="en-GB"/>
        </w:rPr>
        <w:t xml:space="preserve"> </w:t>
      </w:r>
      <w:proofErr w:type="spellStart"/>
      <w:r w:rsidR="00C522F4">
        <w:rPr>
          <w:rFonts w:ascii="Arial" w:hAnsi="Arial" w:cs="Arial"/>
          <w:sz w:val="24"/>
          <w:szCs w:val="24"/>
          <w:lang w:val="en-GB"/>
        </w:rPr>
        <w:t>Cubango</w:t>
      </w:r>
      <w:proofErr w:type="spellEnd"/>
      <w:r w:rsidR="00C522F4">
        <w:rPr>
          <w:rFonts w:ascii="Arial" w:hAnsi="Arial" w:cs="Arial"/>
          <w:sz w:val="24"/>
          <w:szCs w:val="24"/>
          <w:lang w:val="en-GB"/>
        </w:rPr>
        <w:t xml:space="preserve"> Province’s </w:t>
      </w:r>
      <w:proofErr w:type="spellStart"/>
      <w:r w:rsidR="002A45FA">
        <w:rPr>
          <w:rFonts w:ascii="Arial" w:hAnsi="Arial" w:cs="Arial"/>
          <w:sz w:val="24"/>
          <w:szCs w:val="24"/>
          <w:lang w:val="en-GB"/>
        </w:rPr>
        <w:t>Liuana</w:t>
      </w:r>
      <w:proofErr w:type="spellEnd"/>
      <w:r w:rsidR="002A45FA">
        <w:rPr>
          <w:rFonts w:ascii="Arial" w:hAnsi="Arial" w:cs="Arial"/>
          <w:sz w:val="24"/>
          <w:szCs w:val="24"/>
          <w:lang w:val="en-GB"/>
        </w:rPr>
        <w:t xml:space="preserve"> Partial Reserve</w:t>
      </w:r>
      <w:r w:rsidR="00F54050">
        <w:rPr>
          <w:rFonts w:ascii="Arial" w:hAnsi="Arial" w:cs="Arial"/>
          <w:sz w:val="24"/>
          <w:szCs w:val="24"/>
          <w:lang w:val="en-GB"/>
        </w:rPr>
        <w:t>, who fall under the operational area of ACADIR,</w:t>
      </w:r>
      <w:r w:rsidR="002A45FA">
        <w:rPr>
          <w:rFonts w:ascii="Arial" w:hAnsi="Arial" w:cs="Arial"/>
          <w:sz w:val="24"/>
          <w:szCs w:val="24"/>
          <w:lang w:val="en-GB"/>
        </w:rPr>
        <w:t xml:space="preserve"> </w:t>
      </w:r>
      <w:r w:rsidR="00E27B9B">
        <w:rPr>
          <w:rFonts w:ascii="Arial" w:hAnsi="Arial" w:cs="Arial"/>
          <w:sz w:val="24"/>
          <w:szCs w:val="24"/>
          <w:lang w:val="en-GB"/>
        </w:rPr>
        <w:t>are not sufficiently aware of fire management strategies that could benefit their livelihoods</w:t>
      </w:r>
      <w:r w:rsidR="009C47B8">
        <w:rPr>
          <w:rFonts w:ascii="Arial" w:hAnsi="Arial" w:cs="Arial"/>
          <w:sz w:val="24"/>
          <w:szCs w:val="24"/>
          <w:lang w:val="en-GB"/>
        </w:rPr>
        <w:t>. In addition, their burning practices, if not aligned with those across the border in Namibia also have the potential to th</w:t>
      </w:r>
      <w:r w:rsidR="00E27B9B">
        <w:rPr>
          <w:rFonts w:ascii="Arial" w:hAnsi="Arial" w:cs="Arial"/>
          <w:sz w:val="24"/>
          <w:szCs w:val="24"/>
          <w:lang w:val="en-GB"/>
        </w:rPr>
        <w:t xml:space="preserve">reaten the viability of the wildlife-based economy of </w:t>
      </w:r>
      <w:proofErr w:type="spellStart"/>
      <w:r w:rsidR="00E27B9B">
        <w:rPr>
          <w:rFonts w:ascii="Arial" w:hAnsi="Arial" w:cs="Arial"/>
          <w:sz w:val="24"/>
          <w:szCs w:val="24"/>
          <w:lang w:val="en-GB"/>
        </w:rPr>
        <w:t>Bwabwata</w:t>
      </w:r>
      <w:proofErr w:type="spellEnd"/>
      <w:r w:rsidR="00E27B9B">
        <w:rPr>
          <w:rFonts w:ascii="Arial" w:hAnsi="Arial" w:cs="Arial"/>
          <w:sz w:val="24"/>
          <w:szCs w:val="24"/>
          <w:lang w:val="en-GB"/>
        </w:rPr>
        <w:t xml:space="preserve"> National Park, in the western portion of the Caprivi Region.</w:t>
      </w:r>
    </w:p>
    <w:p w:rsidR="00E277C5" w:rsidRPr="009C47B8" w:rsidRDefault="00E277C5" w:rsidP="00C522F4">
      <w:pPr>
        <w:ind w:right="-705"/>
        <w:jc w:val="both"/>
        <w:rPr>
          <w:rFonts w:ascii="Arial" w:hAnsi="Arial" w:cs="Arial"/>
          <w:sz w:val="24"/>
          <w:szCs w:val="24"/>
        </w:rPr>
      </w:pPr>
    </w:p>
    <w:p w:rsidR="00171418" w:rsidRDefault="003F33DC" w:rsidP="00C522F4">
      <w:pPr>
        <w:pStyle w:val="ListParagraph"/>
        <w:numPr>
          <w:ilvl w:val="0"/>
          <w:numId w:val="8"/>
        </w:numPr>
        <w:ind w:right="-705"/>
        <w:jc w:val="both"/>
        <w:rPr>
          <w:rFonts w:ascii="Arial" w:hAnsi="Arial" w:cs="Arial"/>
          <w:sz w:val="24"/>
          <w:szCs w:val="24"/>
        </w:rPr>
      </w:pPr>
      <w:r w:rsidRPr="00CF314B">
        <w:rPr>
          <w:rFonts w:ascii="Arial" w:hAnsi="Arial" w:cs="Arial"/>
          <w:b/>
          <w:sz w:val="24"/>
          <w:szCs w:val="24"/>
        </w:rPr>
        <w:t>Project narrativ</w:t>
      </w:r>
      <w:r w:rsidRPr="0010512A">
        <w:rPr>
          <w:rFonts w:ascii="Arial" w:hAnsi="Arial" w:cs="Arial"/>
          <w:b/>
          <w:sz w:val="24"/>
          <w:szCs w:val="24"/>
        </w:rPr>
        <w:t>e</w:t>
      </w:r>
      <w:r w:rsidR="00171418">
        <w:rPr>
          <w:rFonts w:ascii="Arial" w:hAnsi="Arial" w:cs="Arial"/>
          <w:sz w:val="24"/>
          <w:szCs w:val="24"/>
        </w:rPr>
        <w:t>:</w:t>
      </w:r>
    </w:p>
    <w:p w:rsidR="001E409F" w:rsidRPr="004A2E23" w:rsidRDefault="004A2E23" w:rsidP="00C522F4">
      <w:pPr>
        <w:widowControl w:val="0"/>
        <w:autoSpaceDE w:val="0"/>
        <w:autoSpaceDN w:val="0"/>
        <w:adjustRightInd w:val="0"/>
        <w:spacing w:after="120" w:line="240" w:lineRule="auto"/>
        <w:ind w:right="-705"/>
        <w:jc w:val="both"/>
        <w:rPr>
          <w:rFonts w:ascii="Arial" w:eastAsia="Times New Roman" w:hAnsi="Arial" w:cs="Arial"/>
          <w:sz w:val="24"/>
          <w:szCs w:val="24"/>
        </w:rPr>
      </w:pPr>
      <w:r>
        <w:rPr>
          <w:rFonts w:ascii="Arial" w:eastAsia="Times New Roman" w:hAnsi="Arial" w:cs="Arial"/>
          <w:sz w:val="24"/>
          <w:szCs w:val="24"/>
        </w:rPr>
        <w:t xml:space="preserve">The </w:t>
      </w:r>
      <w:r w:rsidRPr="004A2E23">
        <w:rPr>
          <w:rFonts w:ascii="Arial" w:eastAsia="Times New Roman" w:hAnsi="Arial" w:cs="Arial"/>
          <w:b/>
          <w:sz w:val="24"/>
          <w:szCs w:val="24"/>
        </w:rPr>
        <w:t xml:space="preserve">overall goal </w:t>
      </w:r>
      <w:r w:rsidR="002A45FA" w:rsidRPr="002A45FA">
        <w:rPr>
          <w:rFonts w:ascii="Arial" w:eastAsia="Times New Roman" w:hAnsi="Arial" w:cs="Arial"/>
          <w:sz w:val="24"/>
          <w:szCs w:val="24"/>
        </w:rPr>
        <w:t>is</w:t>
      </w:r>
      <w:r w:rsidR="00C522F4" w:rsidRPr="004A2E23">
        <w:rPr>
          <w:rFonts w:ascii="Arial" w:eastAsia="Times New Roman" w:hAnsi="Arial" w:cs="Arial"/>
          <w:sz w:val="24"/>
          <w:szCs w:val="24"/>
        </w:rPr>
        <w:t xml:space="preserve"> to</w:t>
      </w:r>
      <w:r w:rsidR="009621B2" w:rsidRPr="004A2E23">
        <w:rPr>
          <w:rFonts w:ascii="Arial" w:eastAsia="Times New Roman" w:hAnsi="Arial" w:cs="Arial"/>
          <w:sz w:val="24"/>
          <w:szCs w:val="24"/>
        </w:rPr>
        <w:t xml:space="preserve"> develop and</w:t>
      </w:r>
      <w:r w:rsidR="0060110A">
        <w:rPr>
          <w:rFonts w:ascii="Arial" w:eastAsia="Times New Roman" w:hAnsi="Arial" w:cs="Arial"/>
          <w:sz w:val="24"/>
          <w:szCs w:val="24"/>
        </w:rPr>
        <w:t xml:space="preserve"> implement an I</w:t>
      </w:r>
      <w:r w:rsidR="00C522F4" w:rsidRPr="004A2E23">
        <w:rPr>
          <w:rFonts w:ascii="Arial" w:eastAsia="Times New Roman" w:hAnsi="Arial" w:cs="Arial"/>
          <w:sz w:val="24"/>
          <w:szCs w:val="24"/>
        </w:rPr>
        <w:t>ntegrated</w:t>
      </w:r>
      <w:r w:rsidR="009621B2" w:rsidRPr="004A2E23">
        <w:rPr>
          <w:rFonts w:ascii="Arial" w:eastAsia="Times New Roman" w:hAnsi="Arial" w:cs="Arial"/>
          <w:sz w:val="24"/>
          <w:szCs w:val="24"/>
        </w:rPr>
        <w:t xml:space="preserve"> Trans-frontier</w:t>
      </w:r>
      <w:r w:rsidR="00C522F4" w:rsidRPr="004A2E23">
        <w:rPr>
          <w:rFonts w:ascii="Arial" w:eastAsia="Times New Roman" w:hAnsi="Arial" w:cs="Arial"/>
          <w:sz w:val="24"/>
          <w:szCs w:val="24"/>
        </w:rPr>
        <w:t xml:space="preserve"> Fire Management</w:t>
      </w:r>
      <w:r w:rsidR="002A45FA" w:rsidRPr="002A45FA">
        <w:rPr>
          <w:rFonts w:ascii="Arial" w:eastAsia="Times New Roman" w:hAnsi="Arial" w:cs="Arial"/>
          <w:sz w:val="24"/>
          <w:szCs w:val="24"/>
        </w:rPr>
        <w:t xml:space="preserve"> Strategy</w:t>
      </w:r>
      <w:r w:rsidR="00C522F4" w:rsidRPr="004A2E23">
        <w:rPr>
          <w:rFonts w:ascii="Arial" w:eastAsia="Times New Roman" w:hAnsi="Arial" w:cs="Arial"/>
          <w:sz w:val="24"/>
          <w:szCs w:val="24"/>
        </w:rPr>
        <w:t xml:space="preserve"> </w:t>
      </w:r>
      <w:r w:rsidR="009621B2" w:rsidRPr="004A2E23">
        <w:rPr>
          <w:rFonts w:ascii="Arial" w:eastAsia="Times New Roman" w:hAnsi="Arial" w:cs="Arial"/>
          <w:sz w:val="24"/>
          <w:szCs w:val="24"/>
        </w:rPr>
        <w:t xml:space="preserve">for </w:t>
      </w:r>
      <w:proofErr w:type="spellStart"/>
      <w:r w:rsidR="00C522F4" w:rsidRPr="004A2E23">
        <w:rPr>
          <w:rFonts w:ascii="Arial" w:eastAsia="Times New Roman" w:hAnsi="Arial" w:cs="Arial"/>
          <w:sz w:val="24"/>
          <w:szCs w:val="24"/>
        </w:rPr>
        <w:t>Liuana</w:t>
      </w:r>
      <w:proofErr w:type="spellEnd"/>
      <w:r w:rsidR="00C522F4" w:rsidRPr="004A2E23">
        <w:rPr>
          <w:rFonts w:ascii="Arial" w:eastAsia="Times New Roman" w:hAnsi="Arial" w:cs="Arial"/>
          <w:sz w:val="24"/>
          <w:szCs w:val="24"/>
        </w:rPr>
        <w:t xml:space="preserve"> Partial Reserve in Angola and </w:t>
      </w:r>
      <w:proofErr w:type="spellStart"/>
      <w:r w:rsidR="00C522F4" w:rsidRPr="004A2E23">
        <w:rPr>
          <w:rFonts w:ascii="Arial" w:eastAsia="Times New Roman" w:hAnsi="Arial" w:cs="Arial"/>
          <w:sz w:val="24"/>
          <w:szCs w:val="24"/>
        </w:rPr>
        <w:t>Bwabwata</w:t>
      </w:r>
      <w:proofErr w:type="spellEnd"/>
      <w:r w:rsidR="00C522F4" w:rsidRPr="004A2E23">
        <w:rPr>
          <w:rFonts w:ascii="Arial" w:eastAsia="Times New Roman" w:hAnsi="Arial" w:cs="Arial"/>
          <w:sz w:val="24"/>
          <w:szCs w:val="24"/>
        </w:rPr>
        <w:t xml:space="preserve"> National Park in Namibia</w:t>
      </w:r>
      <w:r w:rsidR="009621B2" w:rsidRPr="004A2E23">
        <w:rPr>
          <w:rFonts w:ascii="Arial" w:eastAsia="Times New Roman" w:hAnsi="Arial" w:cs="Arial"/>
          <w:sz w:val="24"/>
          <w:szCs w:val="24"/>
        </w:rPr>
        <w:t xml:space="preserve">. </w:t>
      </w:r>
    </w:p>
    <w:p w:rsidR="0060110A" w:rsidRDefault="009621B2" w:rsidP="00C522F4">
      <w:pPr>
        <w:widowControl w:val="0"/>
        <w:autoSpaceDE w:val="0"/>
        <w:autoSpaceDN w:val="0"/>
        <w:adjustRightInd w:val="0"/>
        <w:spacing w:after="120" w:line="240" w:lineRule="auto"/>
        <w:ind w:right="-705"/>
        <w:jc w:val="both"/>
        <w:rPr>
          <w:rFonts w:ascii="Arial" w:eastAsia="Times New Roman" w:hAnsi="Arial" w:cs="Arial"/>
          <w:sz w:val="24"/>
          <w:szCs w:val="24"/>
        </w:rPr>
      </w:pPr>
      <w:r>
        <w:rPr>
          <w:rFonts w:ascii="Arial" w:eastAsia="Times New Roman" w:hAnsi="Arial" w:cs="Arial"/>
          <w:sz w:val="24"/>
          <w:szCs w:val="24"/>
        </w:rPr>
        <w:t xml:space="preserve">Both </w:t>
      </w:r>
      <w:proofErr w:type="spellStart"/>
      <w:r>
        <w:rPr>
          <w:rFonts w:ascii="Arial" w:eastAsia="Times New Roman" w:hAnsi="Arial" w:cs="Arial"/>
          <w:sz w:val="24"/>
          <w:szCs w:val="24"/>
        </w:rPr>
        <w:t>Liuana</w:t>
      </w:r>
      <w:proofErr w:type="spellEnd"/>
      <w:r>
        <w:rPr>
          <w:rFonts w:ascii="Arial" w:eastAsia="Times New Roman" w:hAnsi="Arial" w:cs="Arial"/>
          <w:sz w:val="24"/>
          <w:szCs w:val="24"/>
        </w:rPr>
        <w:t xml:space="preserve"> and </w:t>
      </w:r>
      <w:proofErr w:type="spellStart"/>
      <w:r>
        <w:rPr>
          <w:rFonts w:ascii="Arial" w:eastAsia="Times New Roman" w:hAnsi="Arial" w:cs="Arial"/>
          <w:sz w:val="24"/>
          <w:szCs w:val="24"/>
        </w:rPr>
        <w:t>Bwabwata</w:t>
      </w:r>
      <w:proofErr w:type="spellEnd"/>
      <w:r>
        <w:rPr>
          <w:rFonts w:ascii="Arial" w:eastAsia="Times New Roman" w:hAnsi="Arial" w:cs="Arial"/>
          <w:sz w:val="24"/>
          <w:szCs w:val="24"/>
        </w:rPr>
        <w:t xml:space="preserve"> are protected areas with resident communities whose livelihoods comprise mostly subsistence agriculture and, in Namibia, an increasing wildlife-based economy</w:t>
      </w:r>
      <w:r w:rsidR="00C522F4" w:rsidRPr="00C522F4">
        <w:rPr>
          <w:rFonts w:ascii="Arial" w:eastAsia="Times New Roman" w:hAnsi="Arial" w:cs="Arial"/>
          <w:sz w:val="24"/>
          <w:szCs w:val="24"/>
        </w:rPr>
        <w:t>. The strategy will</w:t>
      </w:r>
      <w:r>
        <w:rPr>
          <w:rFonts w:ascii="Arial" w:eastAsia="Times New Roman" w:hAnsi="Arial" w:cs="Arial"/>
          <w:sz w:val="24"/>
          <w:szCs w:val="24"/>
        </w:rPr>
        <w:t xml:space="preserve"> build upon the lessons learned from Namibia’s fire management work in Caprivi, and will</w:t>
      </w:r>
      <w:r w:rsidR="00C522F4" w:rsidRPr="00C522F4">
        <w:rPr>
          <w:rFonts w:ascii="Arial" w:eastAsia="Times New Roman" w:hAnsi="Arial" w:cs="Arial"/>
          <w:sz w:val="24"/>
          <w:szCs w:val="24"/>
        </w:rPr>
        <w:t xml:space="preserve"> be designed to complement</w:t>
      </w:r>
      <w:r w:rsidR="002A45FA" w:rsidRPr="002A45FA">
        <w:rPr>
          <w:rFonts w:ascii="Arial" w:eastAsia="Times New Roman" w:hAnsi="Arial" w:cs="Arial"/>
          <w:sz w:val="24"/>
          <w:szCs w:val="24"/>
        </w:rPr>
        <w:t xml:space="preserve"> the environment, community, land use, </w:t>
      </w:r>
      <w:r w:rsidR="002A45FA" w:rsidRPr="002A45FA">
        <w:rPr>
          <w:rFonts w:ascii="Arial" w:eastAsia="Times New Roman" w:hAnsi="Arial" w:cs="Arial"/>
          <w:sz w:val="24"/>
          <w:szCs w:val="24"/>
        </w:rPr>
        <w:lastRenderedPageBreak/>
        <w:t>capacity and available resources of the area.</w:t>
      </w:r>
      <w:r w:rsidR="00C522F4">
        <w:rPr>
          <w:rFonts w:ascii="Arial" w:eastAsia="Times New Roman" w:hAnsi="Arial" w:cs="Arial"/>
          <w:sz w:val="24"/>
          <w:szCs w:val="24"/>
        </w:rPr>
        <w:t xml:space="preserve"> The strategy, which will draw on Namibia’s experiences,</w:t>
      </w:r>
      <w:r w:rsidR="00C522F4" w:rsidRPr="00C522F4">
        <w:rPr>
          <w:rFonts w:ascii="Arial" w:eastAsia="Times New Roman" w:hAnsi="Arial" w:cs="Arial"/>
          <w:sz w:val="24"/>
          <w:szCs w:val="24"/>
        </w:rPr>
        <w:t xml:space="preserve"> will have a s</w:t>
      </w:r>
      <w:r w:rsidR="002A45FA" w:rsidRPr="002A45FA">
        <w:rPr>
          <w:rFonts w:ascii="Arial" w:eastAsia="Times New Roman" w:hAnsi="Arial" w:cs="Arial"/>
          <w:sz w:val="24"/>
          <w:szCs w:val="24"/>
        </w:rPr>
        <w:t>trong Community Based Fire Management (</w:t>
      </w:r>
      <w:proofErr w:type="spellStart"/>
      <w:r w:rsidR="002A45FA" w:rsidRPr="002A45FA">
        <w:rPr>
          <w:rFonts w:ascii="Arial" w:eastAsia="Times New Roman" w:hAnsi="Arial" w:cs="Arial"/>
          <w:sz w:val="24"/>
          <w:szCs w:val="24"/>
        </w:rPr>
        <w:t>CBF</w:t>
      </w:r>
      <w:r w:rsidR="00C522F4" w:rsidRPr="00C522F4">
        <w:rPr>
          <w:rFonts w:ascii="Arial" w:eastAsia="Times New Roman" w:hAnsi="Arial" w:cs="Arial"/>
          <w:sz w:val="24"/>
          <w:szCs w:val="24"/>
        </w:rPr>
        <w:t>i</w:t>
      </w:r>
      <w:r w:rsidR="002A45FA" w:rsidRPr="002A45FA">
        <w:rPr>
          <w:rFonts w:ascii="Arial" w:eastAsia="Times New Roman" w:hAnsi="Arial" w:cs="Arial"/>
          <w:sz w:val="24"/>
          <w:szCs w:val="24"/>
        </w:rPr>
        <w:t>M</w:t>
      </w:r>
      <w:proofErr w:type="spellEnd"/>
      <w:r w:rsidR="002A45FA" w:rsidRPr="002A45FA">
        <w:rPr>
          <w:rFonts w:ascii="Arial" w:eastAsia="Times New Roman" w:hAnsi="Arial" w:cs="Arial"/>
          <w:sz w:val="24"/>
          <w:szCs w:val="24"/>
        </w:rPr>
        <w:t>) focus through decentralization of decision-making and coordinated / integrated</w:t>
      </w:r>
      <w:r w:rsidR="00C522F4" w:rsidRPr="00C522F4">
        <w:rPr>
          <w:rFonts w:ascii="Arial" w:eastAsia="Times New Roman" w:hAnsi="Arial" w:cs="Arial"/>
          <w:sz w:val="24"/>
          <w:szCs w:val="24"/>
        </w:rPr>
        <w:t xml:space="preserve"> implementation between neighbo</w:t>
      </w:r>
      <w:r w:rsidR="002A45FA" w:rsidRPr="002A45FA">
        <w:rPr>
          <w:rFonts w:ascii="Arial" w:eastAsia="Times New Roman" w:hAnsi="Arial" w:cs="Arial"/>
          <w:sz w:val="24"/>
          <w:szCs w:val="24"/>
        </w:rPr>
        <w:t>rs</w:t>
      </w:r>
      <w:r w:rsidR="00C522F4" w:rsidRPr="00C522F4">
        <w:rPr>
          <w:rFonts w:ascii="Arial" w:eastAsia="Times New Roman" w:hAnsi="Arial" w:cs="Arial"/>
          <w:sz w:val="24"/>
          <w:szCs w:val="24"/>
        </w:rPr>
        <w:t>.</w:t>
      </w:r>
    </w:p>
    <w:p w:rsidR="00947A2B" w:rsidRDefault="00947A2B" w:rsidP="00C522F4">
      <w:pPr>
        <w:widowControl w:val="0"/>
        <w:autoSpaceDE w:val="0"/>
        <w:autoSpaceDN w:val="0"/>
        <w:adjustRightInd w:val="0"/>
        <w:spacing w:after="120" w:line="240" w:lineRule="auto"/>
        <w:ind w:right="-705"/>
        <w:jc w:val="both"/>
        <w:rPr>
          <w:rFonts w:ascii="Arial" w:eastAsia="Times New Roman" w:hAnsi="Arial" w:cs="Arial"/>
          <w:sz w:val="24"/>
          <w:szCs w:val="24"/>
        </w:rPr>
      </w:pPr>
      <w:r>
        <w:rPr>
          <w:rFonts w:ascii="Arial" w:eastAsia="Times New Roman" w:hAnsi="Arial" w:cs="Arial"/>
          <w:sz w:val="24"/>
          <w:szCs w:val="24"/>
        </w:rPr>
        <w:t>P</w:t>
      </w:r>
      <w:r w:rsidR="0060110A">
        <w:rPr>
          <w:rFonts w:ascii="Arial" w:eastAsia="Times New Roman" w:hAnsi="Arial" w:cs="Arial"/>
          <w:sz w:val="24"/>
          <w:szCs w:val="24"/>
        </w:rPr>
        <w:t xml:space="preserve">rimary stakeholders are the resident communities of </w:t>
      </w:r>
      <w:proofErr w:type="spellStart"/>
      <w:r w:rsidR="0060110A">
        <w:rPr>
          <w:rFonts w:ascii="Arial" w:eastAsia="Times New Roman" w:hAnsi="Arial" w:cs="Arial"/>
          <w:sz w:val="24"/>
          <w:szCs w:val="24"/>
        </w:rPr>
        <w:t>Liuana</w:t>
      </w:r>
      <w:proofErr w:type="spellEnd"/>
      <w:r w:rsidR="0060110A">
        <w:rPr>
          <w:rFonts w:ascii="Arial" w:eastAsia="Times New Roman" w:hAnsi="Arial" w:cs="Arial"/>
          <w:sz w:val="24"/>
          <w:szCs w:val="24"/>
        </w:rPr>
        <w:t xml:space="preserve"> Partial Reserve and </w:t>
      </w:r>
      <w:proofErr w:type="spellStart"/>
      <w:r w:rsidR="0060110A">
        <w:rPr>
          <w:rFonts w:ascii="Arial" w:eastAsia="Times New Roman" w:hAnsi="Arial" w:cs="Arial"/>
          <w:sz w:val="24"/>
          <w:szCs w:val="24"/>
        </w:rPr>
        <w:t>Bwabwata</w:t>
      </w:r>
      <w:proofErr w:type="spellEnd"/>
      <w:r w:rsidR="0060110A">
        <w:rPr>
          <w:rFonts w:ascii="Arial" w:eastAsia="Times New Roman" w:hAnsi="Arial" w:cs="Arial"/>
          <w:sz w:val="24"/>
          <w:szCs w:val="24"/>
        </w:rPr>
        <w:t xml:space="preserve"> National Park</w:t>
      </w:r>
      <w:r>
        <w:rPr>
          <w:rFonts w:ascii="Arial" w:eastAsia="Times New Roman" w:hAnsi="Arial" w:cs="Arial"/>
          <w:sz w:val="24"/>
          <w:szCs w:val="24"/>
        </w:rPr>
        <w:t xml:space="preserve">, who will contribute their time to the project. </w:t>
      </w:r>
      <w:proofErr w:type="spellStart"/>
      <w:r>
        <w:rPr>
          <w:rFonts w:ascii="Arial" w:eastAsia="Times New Roman" w:hAnsi="Arial" w:cs="Arial"/>
          <w:sz w:val="24"/>
          <w:szCs w:val="24"/>
        </w:rPr>
        <w:t>Bwabwata</w:t>
      </w:r>
      <w:proofErr w:type="spellEnd"/>
      <w:r>
        <w:rPr>
          <w:rFonts w:ascii="Arial" w:eastAsia="Times New Roman" w:hAnsi="Arial" w:cs="Arial"/>
          <w:sz w:val="24"/>
          <w:szCs w:val="24"/>
        </w:rPr>
        <w:t xml:space="preserve"> National Park’s </w:t>
      </w:r>
      <w:proofErr w:type="spellStart"/>
      <w:r>
        <w:rPr>
          <w:rFonts w:ascii="Arial" w:eastAsia="Times New Roman" w:hAnsi="Arial" w:cs="Arial"/>
          <w:sz w:val="24"/>
          <w:szCs w:val="24"/>
        </w:rPr>
        <w:t>Kyaramacan</w:t>
      </w:r>
      <w:proofErr w:type="spellEnd"/>
      <w:r>
        <w:rPr>
          <w:rFonts w:ascii="Arial" w:eastAsia="Times New Roman" w:hAnsi="Arial" w:cs="Arial"/>
          <w:sz w:val="24"/>
          <w:szCs w:val="24"/>
        </w:rPr>
        <w:t xml:space="preserve"> Residents’ Association will also contribute staff salaries of their local staff who will participate in the project. Within the resident community</w:t>
      </w:r>
      <w:r w:rsidR="0060110A">
        <w:rPr>
          <w:rFonts w:ascii="Arial" w:eastAsia="Times New Roman" w:hAnsi="Arial" w:cs="Arial"/>
          <w:sz w:val="24"/>
          <w:szCs w:val="24"/>
        </w:rPr>
        <w:t xml:space="preserve"> group, stakeholders have been divided into traditional leaders, women</w:t>
      </w:r>
      <w:r>
        <w:rPr>
          <w:rFonts w:ascii="Arial" w:eastAsia="Times New Roman" w:hAnsi="Arial" w:cs="Arial"/>
          <w:sz w:val="24"/>
          <w:szCs w:val="24"/>
        </w:rPr>
        <w:t>, youth, and community leaders. Other</w:t>
      </w:r>
      <w:r w:rsidR="0060110A">
        <w:rPr>
          <w:rFonts w:ascii="Arial" w:eastAsia="Times New Roman" w:hAnsi="Arial" w:cs="Arial"/>
          <w:sz w:val="24"/>
          <w:szCs w:val="24"/>
        </w:rPr>
        <w:t xml:space="preserve"> primary stakeholder</w:t>
      </w:r>
      <w:r>
        <w:rPr>
          <w:rFonts w:ascii="Arial" w:eastAsia="Times New Roman" w:hAnsi="Arial" w:cs="Arial"/>
          <w:sz w:val="24"/>
          <w:szCs w:val="24"/>
        </w:rPr>
        <w:t>s</w:t>
      </w:r>
      <w:r w:rsidR="0060110A">
        <w:rPr>
          <w:rFonts w:ascii="Arial" w:eastAsia="Times New Roman" w:hAnsi="Arial" w:cs="Arial"/>
          <w:sz w:val="24"/>
          <w:szCs w:val="24"/>
        </w:rPr>
        <w:t xml:space="preserve"> are the local and provincial/regional authorities that govern forests and fire management. </w:t>
      </w:r>
    </w:p>
    <w:p w:rsidR="00C522F4" w:rsidRPr="004A2E23" w:rsidRDefault="00C522F4" w:rsidP="00C522F4">
      <w:pPr>
        <w:widowControl w:val="0"/>
        <w:autoSpaceDE w:val="0"/>
        <w:autoSpaceDN w:val="0"/>
        <w:adjustRightInd w:val="0"/>
        <w:spacing w:after="120" w:line="240" w:lineRule="auto"/>
        <w:ind w:right="-705"/>
        <w:jc w:val="both"/>
        <w:rPr>
          <w:rFonts w:ascii="Arial" w:eastAsia="Times New Roman" w:hAnsi="Arial" w:cs="Arial"/>
          <w:sz w:val="24"/>
          <w:szCs w:val="24"/>
        </w:rPr>
      </w:pPr>
      <w:r>
        <w:rPr>
          <w:rFonts w:ascii="Arial" w:eastAsia="Times New Roman" w:hAnsi="Arial" w:cs="Arial"/>
          <w:sz w:val="24"/>
          <w:szCs w:val="24"/>
        </w:rPr>
        <w:t>The lo</w:t>
      </w:r>
      <w:r w:rsidR="009621B2">
        <w:rPr>
          <w:rFonts w:ascii="Arial" w:eastAsia="Times New Roman" w:hAnsi="Arial" w:cs="Arial"/>
          <w:sz w:val="24"/>
          <w:szCs w:val="24"/>
        </w:rPr>
        <w:t>ng-</w:t>
      </w:r>
      <w:r w:rsidR="009621B2" w:rsidRPr="004A2E23">
        <w:rPr>
          <w:rFonts w:ascii="Arial" w:eastAsia="Times New Roman" w:hAnsi="Arial" w:cs="Arial"/>
          <w:sz w:val="24"/>
          <w:szCs w:val="24"/>
        </w:rPr>
        <w:t xml:space="preserve">term </w:t>
      </w:r>
      <w:r w:rsidR="009621B2" w:rsidRPr="004A2E23">
        <w:rPr>
          <w:rFonts w:ascii="Arial" w:eastAsia="Times New Roman" w:hAnsi="Arial" w:cs="Arial"/>
          <w:b/>
          <w:sz w:val="24"/>
          <w:szCs w:val="24"/>
        </w:rPr>
        <w:t>outcomes</w:t>
      </w:r>
      <w:r w:rsidRPr="004A2E23">
        <w:rPr>
          <w:rFonts w:ascii="Arial" w:eastAsia="Times New Roman" w:hAnsi="Arial" w:cs="Arial"/>
          <w:sz w:val="24"/>
          <w:szCs w:val="24"/>
        </w:rPr>
        <w:t xml:space="preserve"> of the interve</w:t>
      </w:r>
      <w:r w:rsidR="009621B2" w:rsidRPr="004A2E23">
        <w:rPr>
          <w:rFonts w:ascii="Arial" w:eastAsia="Times New Roman" w:hAnsi="Arial" w:cs="Arial"/>
          <w:sz w:val="24"/>
          <w:szCs w:val="24"/>
        </w:rPr>
        <w:t>ntion will be</w:t>
      </w:r>
      <w:r w:rsidRPr="004A2E23">
        <w:rPr>
          <w:rFonts w:ascii="Arial" w:eastAsia="Times New Roman" w:hAnsi="Arial" w:cs="Arial"/>
          <w:sz w:val="24"/>
          <w:szCs w:val="24"/>
        </w:rPr>
        <w:t>:</w:t>
      </w:r>
    </w:p>
    <w:p w:rsidR="002A45FA" w:rsidRPr="002A45FA" w:rsidRDefault="002A45FA" w:rsidP="00C522F4">
      <w:pPr>
        <w:widowControl w:val="0"/>
        <w:numPr>
          <w:ilvl w:val="0"/>
          <w:numId w:val="12"/>
        </w:numPr>
        <w:autoSpaceDE w:val="0"/>
        <w:autoSpaceDN w:val="0"/>
        <w:adjustRightInd w:val="0"/>
        <w:spacing w:after="0" w:line="240" w:lineRule="auto"/>
        <w:ind w:right="-705"/>
        <w:jc w:val="both"/>
        <w:rPr>
          <w:rFonts w:ascii="Arial" w:eastAsia="Times New Roman" w:hAnsi="Arial" w:cs="Arial"/>
          <w:sz w:val="24"/>
          <w:szCs w:val="24"/>
          <w:lang w:val="en-GB"/>
        </w:rPr>
      </w:pPr>
      <w:r w:rsidRPr="002A45FA">
        <w:rPr>
          <w:rFonts w:ascii="Arial" w:eastAsia="Times New Roman" w:hAnsi="Arial" w:cs="Arial"/>
          <w:sz w:val="24"/>
          <w:szCs w:val="24"/>
          <w:lang w:val="en-GB"/>
        </w:rPr>
        <w:t>Improving sustainable manage</w:t>
      </w:r>
      <w:r w:rsidR="009621B2" w:rsidRPr="004A2E23">
        <w:rPr>
          <w:rFonts w:ascii="Arial" w:eastAsia="Times New Roman" w:hAnsi="Arial" w:cs="Arial"/>
          <w:sz w:val="24"/>
          <w:szCs w:val="24"/>
          <w:lang w:val="en-GB"/>
        </w:rPr>
        <w:t>ment and utilisation of forests/</w:t>
      </w:r>
      <w:r w:rsidRPr="002A45FA">
        <w:rPr>
          <w:rFonts w:ascii="Arial" w:eastAsia="Times New Roman" w:hAnsi="Arial" w:cs="Arial"/>
          <w:sz w:val="24"/>
          <w:szCs w:val="24"/>
          <w:lang w:val="en-GB"/>
        </w:rPr>
        <w:t xml:space="preserve">woodlands, </w:t>
      </w:r>
    </w:p>
    <w:p w:rsidR="002A45FA" w:rsidRPr="002A45FA" w:rsidRDefault="002A45FA" w:rsidP="00C522F4">
      <w:pPr>
        <w:widowControl w:val="0"/>
        <w:numPr>
          <w:ilvl w:val="0"/>
          <w:numId w:val="12"/>
        </w:numPr>
        <w:autoSpaceDE w:val="0"/>
        <w:autoSpaceDN w:val="0"/>
        <w:adjustRightInd w:val="0"/>
        <w:spacing w:after="0" w:line="240" w:lineRule="auto"/>
        <w:ind w:right="-705"/>
        <w:jc w:val="both"/>
        <w:rPr>
          <w:rFonts w:ascii="Arial" w:eastAsia="Times New Roman" w:hAnsi="Arial" w:cs="Arial"/>
          <w:sz w:val="24"/>
          <w:szCs w:val="24"/>
          <w:lang w:val="en-GB"/>
        </w:rPr>
      </w:pPr>
      <w:r w:rsidRPr="002A45FA">
        <w:rPr>
          <w:rFonts w:ascii="Arial" w:eastAsia="Times New Roman" w:hAnsi="Arial" w:cs="Arial"/>
          <w:sz w:val="24"/>
          <w:szCs w:val="24"/>
          <w:lang w:val="en-GB"/>
        </w:rPr>
        <w:t>Promoting awareness creation thr</w:t>
      </w:r>
      <w:r w:rsidR="009621B2" w:rsidRPr="004A2E23">
        <w:rPr>
          <w:rFonts w:ascii="Arial" w:eastAsia="Times New Roman" w:hAnsi="Arial" w:cs="Arial"/>
          <w:sz w:val="24"/>
          <w:szCs w:val="24"/>
          <w:lang w:val="en-GB"/>
        </w:rPr>
        <w:t>ough participation of the local communities in fire management activities,</w:t>
      </w:r>
    </w:p>
    <w:p w:rsidR="002A45FA" w:rsidRPr="004A2E23" w:rsidRDefault="009621B2" w:rsidP="00C522F4">
      <w:pPr>
        <w:widowControl w:val="0"/>
        <w:numPr>
          <w:ilvl w:val="0"/>
          <w:numId w:val="12"/>
        </w:numPr>
        <w:autoSpaceDE w:val="0"/>
        <w:autoSpaceDN w:val="0"/>
        <w:adjustRightInd w:val="0"/>
        <w:spacing w:after="120" w:line="240" w:lineRule="auto"/>
        <w:ind w:right="-705"/>
        <w:jc w:val="both"/>
        <w:rPr>
          <w:rFonts w:ascii="Arial" w:eastAsia="Times New Roman" w:hAnsi="Arial" w:cs="Arial"/>
          <w:sz w:val="24"/>
          <w:szCs w:val="24"/>
          <w:lang w:val="en-GB"/>
        </w:rPr>
      </w:pPr>
      <w:r w:rsidRPr="004A2E23">
        <w:rPr>
          <w:rFonts w:ascii="Arial" w:eastAsia="Times New Roman" w:hAnsi="Arial" w:cs="Arial"/>
          <w:sz w:val="24"/>
          <w:szCs w:val="24"/>
          <w:lang w:val="en-GB"/>
        </w:rPr>
        <w:t>I</w:t>
      </w:r>
      <w:r w:rsidR="002A45FA" w:rsidRPr="002A45FA">
        <w:rPr>
          <w:rFonts w:ascii="Arial" w:eastAsia="Times New Roman" w:hAnsi="Arial" w:cs="Arial"/>
          <w:sz w:val="24"/>
          <w:szCs w:val="24"/>
          <w:lang w:val="en-GB"/>
        </w:rPr>
        <w:t>mproving governance of people in forest</w:t>
      </w:r>
      <w:r w:rsidRPr="004A2E23">
        <w:rPr>
          <w:rFonts w:ascii="Arial" w:eastAsia="Times New Roman" w:hAnsi="Arial" w:cs="Arial"/>
          <w:sz w:val="24"/>
          <w:szCs w:val="24"/>
          <w:lang w:val="en-GB"/>
        </w:rPr>
        <w:t>/woodland</w:t>
      </w:r>
      <w:r w:rsidR="002A45FA" w:rsidRPr="002A45FA">
        <w:rPr>
          <w:rFonts w:ascii="Arial" w:eastAsia="Times New Roman" w:hAnsi="Arial" w:cs="Arial"/>
          <w:sz w:val="24"/>
          <w:szCs w:val="24"/>
          <w:lang w:val="en-GB"/>
        </w:rPr>
        <w:t xml:space="preserve"> management.</w:t>
      </w:r>
    </w:p>
    <w:p w:rsidR="004A2E23" w:rsidRPr="004A2E23" w:rsidRDefault="004A2E23" w:rsidP="004A2E23">
      <w:pPr>
        <w:widowControl w:val="0"/>
        <w:autoSpaceDE w:val="0"/>
        <w:autoSpaceDN w:val="0"/>
        <w:adjustRightInd w:val="0"/>
        <w:spacing w:after="120" w:line="240" w:lineRule="auto"/>
        <w:ind w:right="-705"/>
        <w:jc w:val="both"/>
        <w:rPr>
          <w:rFonts w:ascii="Arial" w:eastAsia="Times New Roman" w:hAnsi="Arial" w:cs="Arial"/>
          <w:sz w:val="24"/>
          <w:szCs w:val="24"/>
          <w:lang w:val="en-GB"/>
        </w:rPr>
      </w:pPr>
      <w:r w:rsidRPr="004A2E23">
        <w:rPr>
          <w:rFonts w:ascii="Arial" w:eastAsia="Times New Roman" w:hAnsi="Arial" w:cs="Arial"/>
          <w:sz w:val="24"/>
          <w:szCs w:val="24"/>
          <w:lang w:val="en-GB"/>
        </w:rPr>
        <w:t xml:space="preserve">The development of an integrated </w:t>
      </w:r>
      <w:r w:rsidR="001E409F">
        <w:rPr>
          <w:rFonts w:ascii="Arial" w:eastAsia="Times New Roman" w:hAnsi="Arial" w:cs="Arial"/>
          <w:sz w:val="24"/>
          <w:szCs w:val="24"/>
          <w:lang w:val="en-GB"/>
        </w:rPr>
        <w:t xml:space="preserve">community based </w:t>
      </w:r>
      <w:r w:rsidRPr="004A2E23">
        <w:rPr>
          <w:rFonts w:ascii="Arial" w:eastAsia="Times New Roman" w:hAnsi="Arial" w:cs="Arial"/>
          <w:sz w:val="24"/>
          <w:szCs w:val="24"/>
          <w:lang w:val="en-GB"/>
        </w:rPr>
        <w:t xml:space="preserve">fire management </w:t>
      </w:r>
      <w:r w:rsidR="001E409F">
        <w:rPr>
          <w:rFonts w:ascii="Arial" w:eastAsia="Times New Roman" w:hAnsi="Arial" w:cs="Arial"/>
          <w:sz w:val="24"/>
          <w:szCs w:val="24"/>
          <w:lang w:val="en-GB"/>
        </w:rPr>
        <w:t>(</w:t>
      </w:r>
      <w:proofErr w:type="spellStart"/>
      <w:r w:rsidR="001E409F">
        <w:rPr>
          <w:rFonts w:ascii="Arial" w:eastAsia="Times New Roman" w:hAnsi="Arial" w:cs="Arial"/>
          <w:sz w:val="24"/>
          <w:szCs w:val="24"/>
          <w:lang w:val="en-GB"/>
        </w:rPr>
        <w:t>CBFiM</w:t>
      </w:r>
      <w:proofErr w:type="spellEnd"/>
      <w:r w:rsidR="001E409F">
        <w:rPr>
          <w:rFonts w:ascii="Arial" w:eastAsia="Times New Roman" w:hAnsi="Arial" w:cs="Arial"/>
          <w:sz w:val="24"/>
          <w:szCs w:val="24"/>
          <w:lang w:val="en-GB"/>
        </w:rPr>
        <w:t xml:space="preserve">) </w:t>
      </w:r>
      <w:r w:rsidRPr="004A2E23">
        <w:rPr>
          <w:rFonts w:ascii="Arial" w:eastAsia="Times New Roman" w:hAnsi="Arial" w:cs="Arial"/>
          <w:sz w:val="24"/>
          <w:szCs w:val="24"/>
          <w:lang w:val="en-GB"/>
        </w:rPr>
        <w:t xml:space="preserve">strategy for </w:t>
      </w:r>
      <w:proofErr w:type="spellStart"/>
      <w:r w:rsidRPr="004A2E23">
        <w:rPr>
          <w:rFonts w:ascii="Arial" w:eastAsia="Times New Roman" w:hAnsi="Arial" w:cs="Arial"/>
          <w:sz w:val="24"/>
          <w:szCs w:val="24"/>
          <w:lang w:val="en-GB"/>
        </w:rPr>
        <w:t>Liuana</w:t>
      </w:r>
      <w:proofErr w:type="spellEnd"/>
      <w:r w:rsidRPr="004A2E23">
        <w:rPr>
          <w:rFonts w:ascii="Arial" w:eastAsia="Times New Roman" w:hAnsi="Arial" w:cs="Arial"/>
          <w:sz w:val="24"/>
          <w:szCs w:val="24"/>
          <w:lang w:val="en-GB"/>
        </w:rPr>
        <w:t xml:space="preserve"> and </w:t>
      </w:r>
      <w:proofErr w:type="spellStart"/>
      <w:r w:rsidRPr="004A2E23">
        <w:rPr>
          <w:rFonts w:ascii="Arial" w:eastAsia="Times New Roman" w:hAnsi="Arial" w:cs="Arial"/>
          <w:sz w:val="24"/>
          <w:szCs w:val="24"/>
          <w:lang w:val="en-GB"/>
        </w:rPr>
        <w:t>Bwabwata</w:t>
      </w:r>
      <w:proofErr w:type="spellEnd"/>
      <w:r w:rsidRPr="004A2E23">
        <w:rPr>
          <w:rFonts w:ascii="Arial" w:eastAsia="Times New Roman" w:hAnsi="Arial" w:cs="Arial"/>
          <w:sz w:val="24"/>
          <w:szCs w:val="24"/>
          <w:lang w:val="en-GB"/>
        </w:rPr>
        <w:t xml:space="preserve"> will </w:t>
      </w:r>
      <w:r w:rsidRPr="004A2E23">
        <w:rPr>
          <w:rFonts w:ascii="Arial" w:eastAsia="Times New Roman" w:hAnsi="Arial" w:cs="Arial"/>
          <w:b/>
          <w:sz w:val="24"/>
          <w:szCs w:val="24"/>
          <w:lang w:val="en-GB"/>
        </w:rPr>
        <w:t>result</w:t>
      </w:r>
      <w:r w:rsidRPr="004A2E23">
        <w:rPr>
          <w:rFonts w:ascii="Arial" w:eastAsia="Times New Roman" w:hAnsi="Arial" w:cs="Arial"/>
          <w:sz w:val="24"/>
          <w:szCs w:val="24"/>
          <w:lang w:val="en-GB"/>
        </w:rPr>
        <w:t xml:space="preserve"> in:</w:t>
      </w:r>
    </w:p>
    <w:p w:rsidR="002A45FA" w:rsidRPr="004A2E23" w:rsidRDefault="002A45FA" w:rsidP="004A2E23">
      <w:pPr>
        <w:pStyle w:val="ListParagraph"/>
        <w:widowControl w:val="0"/>
        <w:numPr>
          <w:ilvl w:val="0"/>
          <w:numId w:val="15"/>
        </w:numPr>
        <w:autoSpaceDE w:val="0"/>
        <w:autoSpaceDN w:val="0"/>
        <w:adjustRightInd w:val="0"/>
        <w:spacing w:after="120" w:line="240" w:lineRule="auto"/>
        <w:ind w:right="-705"/>
        <w:jc w:val="both"/>
        <w:rPr>
          <w:rFonts w:ascii="Arial" w:eastAsia="Times New Roman" w:hAnsi="Arial" w:cs="Arial"/>
          <w:sz w:val="24"/>
          <w:szCs w:val="24"/>
          <w:lang w:val="en-GB"/>
        </w:rPr>
      </w:pPr>
      <w:r w:rsidRPr="004A2E23">
        <w:rPr>
          <w:rFonts w:ascii="Arial" w:eastAsia="Times New Roman" w:hAnsi="Arial" w:cs="Arial"/>
          <w:sz w:val="24"/>
          <w:szCs w:val="24"/>
          <w:lang w:val="en-AU"/>
        </w:rPr>
        <w:t>Strengthen</w:t>
      </w:r>
      <w:r w:rsidR="004A2E23" w:rsidRPr="004A2E23">
        <w:rPr>
          <w:rFonts w:ascii="Arial" w:eastAsia="Times New Roman" w:hAnsi="Arial" w:cs="Arial"/>
          <w:sz w:val="24"/>
          <w:szCs w:val="24"/>
          <w:lang w:val="en-AU"/>
        </w:rPr>
        <w:t>ed</w:t>
      </w:r>
      <w:r w:rsidRPr="004A2E23">
        <w:rPr>
          <w:rFonts w:ascii="Arial" w:eastAsia="Times New Roman" w:hAnsi="Arial" w:cs="Arial"/>
          <w:sz w:val="24"/>
          <w:szCs w:val="24"/>
          <w:lang w:val="en-AU"/>
        </w:rPr>
        <w:t xml:space="preserve"> fir</w:t>
      </w:r>
      <w:r w:rsidR="004A2E23" w:rsidRPr="004A2E23">
        <w:rPr>
          <w:rFonts w:ascii="Arial" w:eastAsia="Times New Roman" w:hAnsi="Arial" w:cs="Arial"/>
          <w:sz w:val="24"/>
          <w:szCs w:val="24"/>
          <w:lang w:val="en-AU"/>
        </w:rPr>
        <w:t xml:space="preserve">e management capacity of communities living in </w:t>
      </w:r>
      <w:proofErr w:type="spellStart"/>
      <w:r w:rsidR="004A2E23" w:rsidRPr="004A2E23">
        <w:rPr>
          <w:rFonts w:ascii="Arial" w:eastAsia="Times New Roman" w:hAnsi="Arial" w:cs="Arial"/>
          <w:sz w:val="24"/>
          <w:szCs w:val="24"/>
          <w:lang w:val="en-AU"/>
        </w:rPr>
        <w:t>Liuana</w:t>
      </w:r>
      <w:proofErr w:type="spellEnd"/>
      <w:r w:rsidR="004A2E23" w:rsidRPr="004A2E23">
        <w:rPr>
          <w:rFonts w:ascii="Arial" w:eastAsia="Times New Roman" w:hAnsi="Arial" w:cs="Arial"/>
          <w:sz w:val="24"/>
          <w:szCs w:val="24"/>
          <w:lang w:val="en-AU"/>
        </w:rPr>
        <w:t xml:space="preserve"> Partial Reserve and </w:t>
      </w:r>
      <w:proofErr w:type="spellStart"/>
      <w:r w:rsidR="004A2E23" w:rsidRPr="004A2E23">
        <w:rPr>
          <w:rFonts w:ascii="Arial" w:eastAsia="Times New Roman" w:hAnsi="Arial" w:cs="Arial"/>
          <w:sz w:val="24"/>
          <w:szCs w:val="24"/>
          <w:lang w:val="en-AU"/>
        </w:rPr>
        <w:t>Bwabwata</w:t>
      </w:r>
      <w:proofErr w:type="spellEnd"/>
      <w:r w:rsidR="004A2E23" w:rsidRPr="004A2E23">
        <w:rPr>
          <w:rFonts w:ascii="Arial" w:eastAsia="Times New Roman" w:hAnsi="Arial" w:cs="Arial"/>
          <w:sz w:val="24"/>
          <w:szCs w:val="24"/>
          <w:lang w:val="en-AU"/>
        </w:rPr>
        <w:t xml:space="preserve"> National Park</w:t>
      </w:r>
      <w:r w:rsidRPr="004A2E23">
        <w:rPr>
          <w:rFonts w:ascii="Arial" w:eastAsia="Times New Roman" w:hAnsi="Arial" w:cs="Arial"/>
          <w:sz w:val="24"/>
          <w:szCs w:val="24"/>
          <w:lang w:val="en-AU"/>
        </w:rPr>
        <w:t xml:space="preserve">, particularly through the participation of local communities to facilitate protection and improve sustainable management of forests/woodlands. </w:t>
      </w:r>
    </w:p>
    <w:p w:rsidR="002A45FA" w:rsidRDefault="002A45FA" w:rsidP="00C522F4">
      <w:pPr>
        <w:widowControl w:val="0"/>
        <w:numPr>
          <w:ilvl w:val="0"/>
          <w:numId w:val="14"/>
        </w:numPr>
        <w:autoSpaceDE w:val="0"/>
        <w:autoSpaceDN w:val="0"/>
        <w:adjustRightInd w:val="0"/>
        <w:spacing w:after="0" w:line="240" w:lineRule="auto"/>
        <w:ind w:left="714" w:right="-705" w:hanging="357"/>
        <w:jc w:val="both"/>
        <w:rPr>
          <w:rFonts w:ascii="Arial" w:eastAsia="Times New Roman" w:hAnsi="Arial" w:cs="Arial"/>
          <w:sz w:val="24"/>
          <w:szCs w:val="24"/>
          <w:lang w:val="en-AU"/>
        </w:rPr>
      </w:pPr>
      <w:r w:rsidRPr="002A45FA">
        <w:rPr>
          <w:rFonts w:ascii="Arial" w:eastAsia="Times New Roman" w:hAnsi="Arial" w:cs="Arial"/>
          <w:sz w:val="24"/>
          <w:szCs w:val="24"/>
          <w:lang w:val="en-AU"/>
        </w:rPr>
        <w:t>Reduce</w:t>
      </w:r>
      <w:r w:rsidR="004A2E23" w:rsidRPr="004A2E23">
        <w:rPr>
          <w:rFonts w:ascii="Arial" w:eastAsia="Times New Roman" w:hAnsi="Arial" w:cs="Arial"/>
          <w:sz w:val="24"/>
          <w:szCs w:val="24"/>
          <w:lang w:val="en-AU"/>
        </w:rPr>
        <w:t>d</w:t>
      </w:r>
      <w:r w:rsidRPr="002A45FA">
        <w:rPr>
          <w:rFonts w:ascii="Arial" w:eastAsia="Times New Roman" w:hAnsi="Arial" w:cs="Arial"/>
          <w:sz w:val="24"/>
          <w:szCs w:val="24"/>
          <w:lang w:val="en-AU"/>
        </w:rPr>
        <w:t xml:space="preserve"> uncontrolled veld / forest fire incidences</w:t>
      </w:r>
      <w:r w:rsidR="004A2E23" w:rsidRPr="004A2E23">
        <w:rPr>
          <w:rFonts w:ascii="Arial" w:eastAsia="Times New Roman" w:hAnsi="Arial" w:cs="Arial"/>
          <w:sz w:val="24"/>
          <w:szCs w:val="24"/>
          <w:lang w:val="en-AU"/>
        </w:rPr>
        <w:t xml:space="preserve"> and extent throughout </w:t>
      </w:r>
      <w:proofErr w:type="spellStart"/>
      <w:r w:rsidR="004A2E23" w:rsidRPr="004A2E23">
        <w:rPr>
          <w:rFonts w:ascii="Arial" w:eastAsia="Times New Roman" w:hAnsi="Arial" w:cs="Arial"/>
          <w:sz w:val="24"/>
          <w:szCs w:val="24"/>
          <w:lang w:val="en-AU"/>
        </w:rPr>
        <w:t>Liuana</w:t>
      </w:r>
      <w:proofErr w:type="spellEnd"/>
      <w:r w:rsidR="004A2E23" w:rsidRPr="004A2E23">
        <w:rPr>
          <w:rFonts w:ascii="Arial" w:eastAsia="Times New Roman" w:hAnsi="Arial" w:cs="Arial"/>
          <w:sz w:val="24"/>
          <w:szCs w:val="24"/>
          <w:lang w:val="en-AU"/>
        </w:rPr>
        <w:t xml:space="preserve"> Partial Reserve and </w:t>
      </w:r>
      <w:proofErr w:type="spellStart"/>
      <w:r w:rsidR="004A2E23" w:rsidRPr="004A2E23">
        <w:rPr>
          <w:rFonts w:ascii="Arial" w:eastAsia="Times New Roman" w:hAnsi="Arial" w:cs="Arial"/>
          <w:sz w:val="24"/>
          <w:szCs w:val="24"/>
          <w:lang w:val="en-AU"/>
        </w:rPr>
        <w:t>Bwabwata</w:t>
      </w:r>
      <w:proofErr w:type="spellEnd"/>
      <w:r w:rsidR="004A2E23" w:rsidRPr="004A2E23">
        <w:rPr>
          <w:rFonts w:ascii="Arial" w:eastAsia="Times New Roman" w:hAnsi="Arial" w:cs="Arial"/>
          <w:sz w:val="24"/>
          <w:szCs w:val="24"/>
          <w:lang w:val="en-AU"/>
        </w:rPr>
        <w:t xml:space="preserve"> National Park</w:t>
      </w:r>
      <w:r w:rsidRPr="002A45FA">
        <w:rPr>
          <w:rFonts w:ascii="Arial" w:eastAsia="Times New Roman" w:hAnsi="Arial" w:cs="Arial"/>
          <w:sz w:val="24"/>
          <w:szCs w:val="24"/>
          <w:lang w:val="en-AU"/>
        </w:rPr>
        <w:t>.</w:t>
      </w:r>
    </w:p>
    <w:p w:rsidR="00784C01" w:rsidRDefault="00784C01" w:rsidP="004A2E23">
      <w:pPr>
        <w:widowControl w:val="0"/>
        <w:autoSpaceDE w:val="0"/>
        <w:autoSpaceDN w:val="0"/>
        <w:adjustRightInd w:val="0"/>
        <w:spacing w:after="0" w:line="240" w:lineRule="auto"/>
        <w:ind w:left="357" w:right="-705"/>
        <w:jc w:val="both"/>
        <w:rPr>
          <w:rFonts w:ascii="Arial" w:eastAsia="Times New Roman" w:hAnsi="Arial" w:cs="Arial"/>
          <w:sz w:val="24"/>
          <w:szCs w:val="24"/>
          <w:lang w:val="en-AU"/>
        </w:rPr>
      </w:pPr>
    </w:p>
    <w:p w:rsidR="004A2E23" w:rsidRDefault="004A2E23" w:rsidP="004A2E23">
      <w:pPr>
        <w:widowControl w:val="0"/>
        <w:autoSpaceDE w:val="0"/>
        <w:autoSpaceDN w:val="0"/>
        <w:adjustRightInd w:val="0"/>
        <w:spacing w:after="0" w:line="240" w:lineRule="auto"/>
        <w:ind w:left="357" w:right="-705"/>
        <w:jc w:val="both"/>
        <w:rPr>
          <w:rFonts w:ascii="Arial" w:eastAsia="Times New Roman" w:hAnsi="Arial" w:cs="Arial"/>
          <w:sz w:val="24"/>
          <w:szCs w:val="24"/>
          <w:lang w:val="en-AU"/>
        </w:rPr>
      </w:pPr>
      <w:r>
        <w:rPr>
          <w:rFonts w:ascii="Arial" w:eastAsia="Times New Roman" w:hAnsi="Arial" w:cs="Arial"/>
          <w:sz w:val="24"/>
          <w:szCs w:val="24"/>
          <w:lang w:val="en-AU"/>
        </w:rPr>
        <w:t xml:space="preserve">The </w:t>
      </w:r>
      <w:r w:rsidRPr="00784C01">
        <w:rPr>
          <w:rFonts w:ascii="Arial" w:eastAsia="Times New Roman" w:hAnsi="Arial" w:cs="Arial"/>
          <w:b/>
          <w:sz w:val="24"/>
          <w:szCs w:val="24"/>
          <w:lang w:val="en-AU"/>
        </w:rPr>
        <w:t>activities</w:t>
      </w:r>
      <w:r>
        <w:rPr>
          <w:rFonts w:ascii="Arial" w:eastAsia="Times New Roman" w:hAnsi="Arial" w:cs="Arial"/>
          <w:sz w:val="24"/>
          <w:szCs w:val="24"/>
          <w:lang w:val="en-AU"/>
        </w:rPr>
        <w:t xml:space="preserve"> and</w:t>
      </w:r>
      <w:r w:rsidRPr="00784C01">
        <w:rPr>
          <w:rFonts w:ascii="Arial" w:eastAsia="Times New Roman" w:hAnsi="Arial" w:cs="Arial"/>
          <w:b/>
          <w:sz w:val="24"/>
          <w:szCs w:val="24"/>
          <w:lang w:val="en-AU"/>
        </w:rPr>
        <w:t xml:space="preserve"> indicators</w:t>
      </w:r>
      <w:r>
        <w:rPr>
          <w:rFonts w:ascii="Arial" w:eastAsia="Times New Roman" w:hAnsi="Arial" w:cs="Arial"/>
          <w:sz w:val="24"/>
          <w:szCs w:val="24"/>
          <w:lang w:val="en-AU"/>
        </w:rPr>
        <w:t xml:space="preserve"> </w:t>
      </w:r>
      <w:r w:rsidRPr="00784C01">
        <w:rPr>
          <w:rFonts w:ascii="Arial" w:eastAsia="Times New Roman" w:hAnsi="Arial" w:cs="Arial"/>
          <w:i/>
          <w:sz w:val="24"/>
          <w:szCs w:val="24"/>
          <w:lang w:val="en-AU"/>
        </w:rPr>
        <w:t>(in brackets)</w:t>
      </w:r>
      <w:r>
        <w:rPr>
          <w:rFonts w:ascii="Arial" w:eastAsia="Times New Roman" w:hAnsi="Arial" w:cs="Arial"/>
          <w:sz w:val="24"/>
          <w:szCs w:val="24"/>
          <w:lang w:val="en-AU"/>
        </w:rPr>
        <w:t xml:space="preserve"> will be:</w:t>
      </w:r>
    </w:p>
    <w:p w:rsidR="001E409F" w:rsidRDefault="001E409F" w:rsidP="001E409F">
      <w:pPr>
        <w:pStyle w:val="ListParagraph"/>
        <w:widowControl w:val="0"/>
        <w:numPr>
          <w:ilvl w:val="0"/>
          <w:numId w:val="16"/>
        </w:numPr>
        <w:autoSpaceDE w:val="0"/>
        <w:autoSpaceDN w:val="0"/>
        <w:adjustRightInd w:val="0"/>
        <w:spacing w:after="0" w:line="240" w:lineRule="auto"/>
        <w:ind w:right="-705"/>
        <w:jc w:val="both"/>
        <w:rPr>
          <w:rFonts w:ascii="Arial" w:eastAsia="Times New Roman" w:hAnsi="Arial" w:cs="Arial"/>
          <w:sz w:val="24"/>
          <w:szCs w:val="24"/>
          <w:lang w:val="en-AU"/>
        </w:rPr>
      </w:pPr>
      <w:r>
        <w:rPr>
          <w:rFonts w:ascii="Arial" w:eastAsia="Times New Roman" w:hAnsi="Arial" w:cs="Arial"/>
          <w:sz w:val="24"/>
          <w:szCs w:val="24"/>
          <w:lang w:val="en-AU"/>
        </w:rPr>
        <w:t xml:space="preserve">Carry out formal visits to local and provincial/regional authorities responsible for forestry in each country to formally introduce the project and obtain their support for implementation </w:t>
      </w:r>
      <w:r w:rsidR="0060110A">
        <w:rPr>
          <w:rFonts w:ascii="Arial" w:eastAsia="Times New Roman" w:hAnsi="Arial" w:cs="Arial"/>
          <w:i/>
          <w:sz w:val="24"/>
          <w:szCs w:val="24"/>
          <w:lang w:val="en-AU"/>
        </w:rPr>
        <w:t>(I</w:t>
      </w:r>
      <w:r w:rsidRPr="001E409F">
        <w:rPr>
          <w:rFonts w:ascii="Arial" w:eastAsia="Times New Roman" w:hAnsi="Arial" w:cs="Arial"/>
          <w:i/>
          <w:sz w:val="24"/>
          <w:szCs w:val="24"/>
          <w:lang w:val="en-AU"/>
        </w:rPr>
        <w:t>ndicator: IRDNC and ACADIR minutes of meetings with relevant local authorities documenting their support for the project)</w:t>
      </w:r>
      <w:r>
        <w:rPr>
          <w:rFonts w:ascii="Arial" w:eastAsia="Times New Roman" w:hAnsi="Arial" w:cs="Arial"/>
          <w:i/>
          <w:sz w:val="24"/>
          <w:szCs w:val="24"/>
          <w:lang w:val="en-AU"/>
        </w:rPr>
        <w:t>.</w:t>
      </w:r>
    </w:p>
    <w:p w:rsidR="004A2E23" w:rsidRPr="001E409F" w:rsidRDefault="001E409F" w:rsidP="001E409F">
      <w:pPr>
        <w:pStyle w:val="ListParagraph"/>
        <w:widowControl w:val="0"/>
        <w:numPr>
          <w:ilvl w:val="0"/>
          <w:numId w:val="16"/>
        </w:numPr>
        <w:autoSpaceDE w:val="0"/>
        <w:autoSpaceDN w:val="0"/>
        <w:adjustRightInd w:val="0"/>
        <w:spacing w:after="0" w:line="240" w:lineRule="auto"/>
        <w:ind w:right="-705"/>
        <w:jc w:val="both"/>
        <w:rPr>
          <w:rFonts w:ascii="Arial" w:eastAsia="Times New Roman" w:hAnsi="Arial" w:cs="Arial"/>
          <w:sz w:val="24"/>
          <w:szCs w:val="24"/>
          <w:lang w:val="en-AU"/>
        </w:rPr>
      </w:pPr>
      <w:r>
        <w:rPr>
          <w:rFonts w:ascii="Arial" w:eastAsia="Times New Roman" w:hAnsi="Arial" w:cs="Arial"/>
          <w:sz w:val="24"/>
          <w:szCs w:val="24"/>
          <w:lang w:val="en-AU"/>
        </w:rPr>
        <w:t>Facilitate a series of</w:t>
      </w:r>
      <w:r w:rsidR="004A2E23" w:rsidRPr="00784C01">
        <w:rPr>
          <w:rFonts w:ascii="Arial" w:eastAsia="Times New Roman" w:hAnsi="Arial" w:cs="Arial"/>
          <w:sz w:val="24"/>
          <w:szCs w:val="24"/>
          <w:lang w:val="en-AU"/>
        </w:rPr>
        <w:t xml:space="preserve"> reciprocal site visits</w:t>
      </w:r>
      <w:r w:rsidR="00784C01">
        <w:rPr>
          <w:rFonts w:ascii="Arial" w:eastAsia="Times New Roman" w:hAnsi="Arial" w:cs="Arial"/>
          <w:sz w:val="24"/>
          <w:szCs w:val="24"/>
          <w:lang w:val="en-AU"/>
        </w:rPr>
        <w:t xml:space="preserve"> for community leaders and traditional authorities</w:t>
      </w:r>
      <w:r w:rsidR="004A2E23" w:rsidRPr="00784C01">
        <w:rPr>
          <w:rFonts w:ascii="Arial" w:eastAsia="Times New Roman" w:hAnsi="Arial" w:cs="Arial"/>
          <w:sz w:val="24"/>
          <w:szCs w:val="24"/>
          <w:lang w:val="en-AU"/>
        </w:rPr>
        <w:t xml:space="preserve"> in </w:t>
      </w:r>
      <w:proofErr w:type="spellStart"/>
      <w:r w:rsidR="004A2E23" w:rsidRPr="00784C01">
        <w:rPr>
          <w:rFonts w:ascii="Arial" w:eastAsia="Times New Roman" w:hAnsi="Arial" w:cs="Arial"/>
          <w:sz w:val="24"/>
          <w:szCs w:val="24"/>
          <w:lang w:val="en-AU"/>
        </w:rPr>
        <w:t>Liuana</w:t>
      </w:r>
      <w:proofErr w:type="spellEnd"/>
      <w:r w:rsidR="004A2E23" w:rsidRPr="00784C01">
        <w:rPr>
          <w:rFonts w:ascii="Arial" w:eastAsia="Times New Roman" w:hAnsi="Arial" w:cs="Arial"/>
          <w:sz w:val="24"/>
          <w:szCs w:val="24"/>
          <w:lang w:val="en-AU"/>
        </w:rPr>
        <w:t xml:space="preserve"> and </w:t>
      </w:r>
      <w:proofErr w:type="spellStart"/>
      <w:r w:rsidR="004A2E23" w:rsidRPr="00784C01">
        <w:rPr>
          <w:rFonts w:ascii="Arial" w:eastAsia="Times New Roman" w:hAnsi="Arial" w:cs="Arial"/>
          <w:sz w:val="24"/>
          <w:szCs w:val="24"/>
          <w:lang w:val="en-AU"/>
        </w:rPr>
        <w:t>Bwabwata</w:t>
      </w:r>
      <w:proofErr w:type="spellEnd"/>
      <w:r w:rsidR="004A2E23" w:rsidRPr="00784C01">
        <w:rPr>
          <w:rFonts w:ascii="Arial" w:eastAsia="Times New Roman" w:hAnsi="Arial" w:cs="Arial"/>
          <w:sz w:val="24"/>
          <w:szCs w:val="24"/>
          <w:lang w:val="en-AU"/>
        </w:rPr>
        <w:t xml:space="preserve"> to </w:t>
      </w:r>
      <w:r w:rsidR="00784C01">
        <w:rPr>
          <w:rFonts w:ascii="Arial" w:eastAsia="Times New Roman" w:hAnsi="Arial" w:cs="Arial"/>
          <w:sz w:val="24"/>
          <w:szCs w:val="24"/>
          <w:lang w:val="en-AU"/>
        </w:rPr>
        <w:t xml:space="preserve">raise awareness about fire management approaches, to obtain guidance on implementation protocol and to develop a common vision for fire management between the two sites. </w:t>
      </w:r>
      <w:r w:rsidR="0060110A">
        <w:rPr>
          <w:rFonts w:ascii="Arial" w:eastAsia="Times New Roman" w:hAnsi="Arial" w:cs="Arial"/>
          <w:i/>
          <w:sz w:val="24"/>
          <w:szCs w:val="24"/>
          <w:lang w:val="en-AU"/>
        </w:rPr>
        <w:t>(I</w:t>
      </w:r>
      <w:r w:rsidR="00784C01">
        <w:rPr>
          <w:rFonts w:ascii="Arial" w:eastAsia="Times New Roman" w:hAnsi="Arial" w:cs="Arial"/>
          <w:i/>
          <w:sz w:val="24"/>
          <w:szCs w:val="24"/>
          <w:lang w:val="en-AU"/>
        </w:rPr>
        <w:t>ndicator: At least four</w:t>
      </w:r>
      <w:r w:rsidR="00784C01" w:rsidRPr="00784C01">
        <w:rPr>
          <w:rFonts w:ascii="Arial" w:eastAsia="Times New Roman" w:hAnsi="Arial" w:cs="Arial"/>
          <w:i/>
          <w:sz w:val="24"/>
          <w:szCs w:val="24"/>
          <w:lang w:val="en-AU"/>
        </w:rPr>
        <w:t xml:space="preserve"> exchange visits conducted, involving different target groups, including traditional authorities, women, </w:t>
      </w:r>
      <w:proofErr w:type="gramStart"/>
      <w:r w:rsidR="00784C01" w:rsidRPr="00784C01">
        <w:rPr>
          <w:rFonts w:ascii="Arial" w:eastAsia="Times New Roman" w:hAnsi="Arial" w:cs="Arial"/>
          <w:i/>
          <w:sz w:val="24"/>
          <w:szCs w:val="24"/>
          <w:lang w:val="en-AU"/>
        </w:rPr>
        <w:t>youth</w:t>
      </w:r>
      <w:proofErr w:type="gramEnd"/>
      <w:r w:rsidR="00784C01" w:rsidRPr="00784C01">
        <w:rPr>
          <w:rFonts w:ascii="Arial" w:eastAsia="Times New Roman" w:hAnsi="Arial" w:cs="Arial"/>
          <w:i/>
          <w:sz w:val="24"/>
          <w:szCs w:val="24"/>
          <w:lang w:val="en-AU"/>
        </w:rPr>
        <w:t xml:space="preserve"> and community leaders)</w:t>
      </w:r>
      <w:r>
        <w:rPr>
          <w:rFonts w:ascii="Arial" w:eastAsia="Times New Roman" w:hAnsi="Arial" w:cs="Arial"/>
          <w:i/>
          <w:sz w:val="24"/>
          <w:szCs w:val="24"/>
          <w:lang w:val="en-AU"/>
        </w:rPr>
        <w:t>.</w:t>
      </w:r>
      <w:r w:rsidR="00784C01" w:rsidRPr="001E409F">
        <w:rPr>
          <w:rFonts w:ascii="Arial" w:eastAsia="Times New Roman" w:hAnsi="Arial" w:cs="Arial"/>
          <w:sz w:val="24"/>
          <w:szCs w:val="24"/>
          <w:lang w:val="en-AU"/>
        </w:rPr>
        <w:t xml:space="preserve"> </w:t>
      </w:r>
    </w:p>
    <w:p w:rsidR="00784C01" w:rsidRDefault="00784C01" w:rsidP="00784C01">
      <w:pPr>
        <w:pStyle w:val="ListParagraph"/>
        <w:widowControl w:val="0"/>
        <w:numPr>
          <w:ilvl w:val="0"/>
          <w:numId w:val="16"/>
        </w:numPr>
        <w:autoSpaceDE w:val="0"/>
        <w:autoSpaceDN w:val="0"/>
        <w:adjustRightInd w:val="0"/>
        <w:spacing w:after="0" w:line="240" w:lineRule="auto"/>
        <w:ind w:right="-705"/>
        <w:jc w:val="both"/>
        <w:rPr>
          <w:rFonts w:ascii="Arial" w:eastAsia="Times New Roman" w:hAnsi="Arial" w:cs="Arial"/>
          <w:sz w:val="24"/>
          <w:szCs w:val="24"/>
          <w:lang w:val="en-AU"/>
        </w:rPr>
      </w:pPr>
      <w:r>
        <w:rPr>
          <w:rFonts w:ascii="Arial" w:eastAsia="Times New Roman" w:hAnsi="Arial" w:cs="Arial"/>
          <w:sz w:val="24"/>
          <w:szCs w:val="24"/>
          <w:lang w:val="en-AU"/>
        </w:rPr>
        <w:t xml:space="preserve">Develop institutional framework for the project, i.e. </w:t>
      </w:r>
      <w:r w:rsidRPr="00784C01">
        <w:rPr>
          <w:rFonts w:ascii="Arial" w:eastAsia="Times New Roman" w:hAnsi="Arial" w:cs="Arial"/>
          <w:sz w:val="24"/>
          <w:szCs w:val="24"/>
          <w:lang w:val="en-AU"/>
        </w:rPr>
        <w:t>identify appropr</w:t>
      </w:r>
      <w:r>
        <w:rPr>
          <w:rFonts w:ascii="Arial" w:eastAsia="Times New Roman" w:hAnsi="Arial" w:cs="Arial"/>
          <w:sz w:val="24"/>
          <w:szCs w:val="24"/>
          <w:lang w:val="en-AU"/>
        </w:rPr>
        <w:t xml:space="preserve">iate local governance structure/s in </w:t>
      </w:r>
      <w:proofErr w:type="spellStart"/>
      <w:r>
        <w:rPr>
          <w:rFonts w:ascii="Arial" w:eastAsia="Times New Roman" w:hAnsi="Arial" w:cs="Arial"/>
          <w:sz w:val="24"/>
          <w:szCs w:val="24"/>
          <w:lang w:val="en-AU"/>
        </w:rPr>
        <w:t>Liuana</w:t>
      </w:r>
      <w:proofErr w:type="spellEnd"/>
      <w:r>
        <w:rPr>
          <w:rFonts w:ascii="Arial" w:eastAsia="Times New Roman" w:hAnsi="Arial" w:cs="Arial"/>
          <w:sz w:val="24"/>
          <w:szCs w:val="24"/>
          <w:lang w:val="en-AU"/>
        </w:rPr>
        <w:t xml:space="preserve"> and </w:t>
      </w:r>
      <w:proofErr w:type="spellStart"/>
      <w:r>
        <w:rPr>
          <w:rFonts w:ascii="Arial" w:eastAsia="Times New Roman" w:hAnsi="Arial" w:cs="Arial"/>
          <w:sz w:val="24"/>
          <w:szCs w:val="24"/>
          <w:lang w:val="en-AU"/>
        </w:rPr>
        <w:t>Bwabwata</w:t>
      </w:r>
      <w:proofErr w:type="spellEnd"/>
      <w:r w:rsidRPr="00784C01">
        <w:rPr>
          <w:rFonts w:ascii="Arial" w:eastAsia="Times New Roman" w:hAnsi="Arial" w:cs="Arial"/>
          <w:sz w:val="24"/>
          <w:szCs w:val="24"/>
          <w:lang w:val="en-AU"/>
        </w:rPr>
        <w:t xml:space="preserve"> that would be responsible for developing and implementing the fire management strategy</w:t>
      </w:r>
      <w:r>
        <w:rPr>
          <w:rFonts w:ascii="Arial" w:eastAsia="Times New Roman" w:hAnsi="Arial" w:cs="Arial"/>
          <w:sz w:val="24"/>
          <w:szCs w:val="24"/>
          <w:lang w:val="en-AU"/>
        </w:rPr>
        <w:t xml:space="preserve"> and formalise the roles and responsibilities for the governance structure/s. </w:t>
      </w:r>
      <w:r w:rsidR="0060110A">
        <w:rPr>
          <w:rFonts w:ascii="Arial" w:eastAsia="Times New Roman" w:hAnsi="Arial" w:cs="Arial"/>
          <w:i/>
          <w:sz w:val="24"/>
          <w:szCs w:val="24"/>
          <w:lang w:val="en-AU"/>
        </w:rPr>
        <w:t>(I</w:t>
      </w:r>
      <w:r w:rsidRPr="00784C01">
        <w:rPr>
          <w:rFonts w:ascii="Arial" w:eastAsia="Times New Roman" w:hAnsi="Arial" w:cs="Arial"/>
          <w:i/>
          <w:sz w:val="24"/>
          <w:szCs w:val="24"/>
          <w:lang w:val="en-AU"/>
        </w:rPr>
        <w:t xml:space="preserve">ndicator: Memorandum of Agreement developed between </w:t>
      </w:r>
      <w:proofErr w:type="spellStart"/>
      <w:r w:rsidRPr="00784C01">
        <w:rPr>
          <w:rFonts w:ascii="Arial" w:eastAsia="Times New Roman" w:hAnsi="Arial" w:cs="Arial"/>
          <w:i/>
          <w:sz w:val="24"/>
          <w:szCs w:val="24"/>
          <w:lang w:val="en-AU"/>
        </w:rPr>
        <w:t>Liuana</w:t>
      </w:r>
      <w:proofErr w:type="spellEnd"/>
      <w:r w:rsidRPr="00784C01">
        <w:rPr>
          <w:rFonts w:ascii="Arial" w:eastAsia="Times New Roman" w:hAnsi="Arial" w:cs="Arial"/>
          <w:i/>
          <w:sz w:val="24"/>
          <w:szCs w:val="24"/>
          <w:lang w:val="en-AU"/>
        </w:rPr>
        <w:t xml:space="preserve"> and </w:t>
      </w:r>
      <w:proofErr w:type="spellStart"/>
      <w:r w:rsidRPr="00784C01">
        <w:rPr>
          <w:rFonts w:ascii="Arial" w:eastAsia="Times New Roman" w:hAnsi="Arial" w:cs="Arial"/>
          <w:i/>
          <w:sz w:val="24"/>
          <w:szCs w:val="24"/>
          <w:lang w:val="en-AU"/>
        </w:rPr>
        <w:t>Bwabwata</w:t>
      </w:r>
      <w:proofErr w:type="spellEnd"/>
      <w:r w:rsidRPr="00784C01">
        <w:rPr>
          <w:rFonts w:ascii="Arial" w:eastAsia="Times New Roman" w:hAnsi="Arial" w:cs="Arial"/>
          <w:i/>
          <w:sz w:val="24"/>
          <w:szCs w:val="24"/>
          <w:lang w:val="en-AU"/>
        </w:rPr>
        <w:t xml:space="preserve"> to outline institutional arrangements for project implementation)</w:t>
      </w:r>
      <w:r w:rsidR="001E409F">
        <w:rPr>
          <w:rFonts w:ascii="Arial" w:eastAsia="Times New Roman" w:hAnsi="Arial" w:cs="Arial"/>
          <w:i/>
          <w:sz w:val="24"/>
          <w:szCs w:val="24"/>
          <w:lang w:val="en-AU"/>
        </w:rPr>
        <w:t>.</w:t>
      </w:r>
    </w:p>
    <w:p w:rsidR="00784C01" w:rsidRDefault="001E409F" w:rsidP="004A2E23">
      <w:pPr>
        <w:pStyle w:val="ListParagraph"/>
        <w:widowControl w:val="0"/>
        <w:numPr>
          <w:ilvl w:val="0"/>
          <w:numId w:val="16"/>
        </w:numPr>
        <w:autoSpaceDE w:val="0"/>
        <w:autoSpaceDN w:val="0"/>
        <w:adjustRightInd w:val="0"/>
        <w:spacing w:after="0" w:line="240" w:lineRule="auto"/>
        <w:ind w:right="-705"/>
        <w:jc w:val="both"/>
        <w:rPr>
          <w:rFonts w:ascii="Arial" w:eastAsia="Times New Roman" w:hAnsi="Arial" w:cs="Arial"/>
          <w:sz w:val="24"/>
          <w:szCs w:val="24"/>
          <w:lang w:val="en-AU"/>
        </w:rPr>
      </w:pPr>
      <w:r>
        <w:rPr>
          <w:rFonts w:ascii="Arial" w:eastAsia="Times New Roman" w:hAnsi="Arial" w:cs="Arial"/>
          <w:sz w:val="24"/>
          <w:szCs w:val="24"/>
          <w:lang w:val="en-AU"/>
        </w:rPr>
        <w:t xml:space="preserve">Provide technical assistance to the </w:t>
      </w:r>
      <w:proofErr w:type="spellStart"/>
      <w:r>
        <w:rPr>
          <w:rFonts w:ascii="Arial" w:eastAsia="Times New Roman" w:hAnsi="Arial" w:cs="Arial"/>
          <w:sz w:val="24"/>
          <w:szCs w:val="24"/>
          <w:lang w:val="en-AU"/>
        </w:rPr>
        <w:t>Liuana-Bwabwata</w:t>
      </w:r>
      <w:proofErr w:type="spellEnd"/>
      <w:r>
        <w:rPr>
          <w:rFonts w:ascii="Arial" w:eastAsia="Times New Roman" w:hAnsi="Arial" w:cs="Arial"/>
          <w:sz w:val="24"/>
          <w:szCs w:val="24"/>
          <w:lang w:val="en-AU"/>
        </w:rPr>
        <w:t xml:space="preserve"> </w:t>
      </w:r>
      <w:proofErr w:type="spellStart"/>
      <w:r>
        <w:rPr>
          <w:rFonts w:ascii="Arial" w:eastAsia="Times New Roman" w:hAnsi="Arial" w:cs="Arial"/>
          <w:sz w:val="24"/>
          <w:szCs w:val="24"/>
          <w:lang w:val="en-AU"/>
        </w:rPr>
        <w:t>CBFiM</w:t>
      </w:r>
      <w:proofErr w:type="spellEnd"/>
      <w:r>
        <w:rPr>
          <w:rFonts w:ascii="Arial" w:eastAsia="Times New Roman" w:hAnsi="Arial" w:cs="Arial"/>
          <w:sz w:val="24"/>
          <w:szCs w:val="24"/>
          <w:lang w:val="en-AU"/>
        </w:rPr>
        <w:t xml:space="preserve"> governance structure to improve their advocacy skills, and equip them to address their local authorities and to obtain further buy-in for the project from their respective governments </w:t>
      </w:r>
      <w:r w:rsidR="0060110A">
        <w:rPr>
          <w:rFonts w:ascii="Arial" w:eastAsia="Times New Roman" w:hAnsi="Arial" w:cs="Arial"/>
          <w:i/>
          <w:sz w:val="24"/>
          <w:szCs w:val="24"/>
          <w:lang w:val="en-AU"/>
        </w:rPr>
        <w:lastRenderedPageBreak/>
        <w:t>(I</w:t>
      </w:r>
      <w:r w:rsidRPr="001E409F">
        <w:rPr>
          <w:rFonts w:ascii="Arial" w:eastAsia="Times New Roman" w:hAnsi="Arial" w:cs="Arial"/>
          <w:i/>
          <w:sz w:val="24"/>
          <w:szCs w:val="24"/>
          <w:lang w:val="en-AU"/>
        </w:rPr>
        <w:t xml:space="preserve">ndicator: </w:t>
      </w:r>
      <w:proofErr w:type="spellStart"/>
      <w:r w:rsidRPr="001E409F">
        <w:rPr>
          <w:rFonts w:ascii="Arial" w:eastAsia="Times New Roman" w:hAnsi="Arial" w:cs="Arial"/>
          <w:i/>
          <w:sz w:val="24"/>
          <w:szCs w:val="24"/>
          <w:lang w:val="en-AU"/>
        </w:rPr>
        <w:t>Liuana-Bwabwata</w:t>
      </w:r>
      <w:proofErr w:type="spellEnd"/>
      <w:r w:rsidRPr="001E409F">
        <w:rPr>
          <w:rFonts w:ascii="Arial" w:eastAsia="Times New Roman" w:hAnsi="Arial" w:cs="Arial"/>
          <w:i/>
          <w:sz w:val="24"/>
          <w:szCs w:val="24"/>
          <w:lang w:val="en-AU"/>
        </w:rPr>
        <w:t xml:space="preserve"> minutes of meetings with relevant local authorities documenting their support for the project).</w:t>
      </w:r>
      <w:r>
        <w:rPr>
          <w:rFonts w:ascii="Arial" w:eastAsia="Times New Roman" w:hAnsi="Arial" w:cs="Arial"/>
          <w:sz w:val="24"/>
          <w:szCs w:val="24"/>
          <w:lang w:val="en-AU"/>
        </w:rPr>
        <w:t xml:space="preserve"> </w:t>
      </w:r>
    </w:p>
    <w:p w:rsidR="0060110A" w:rsidRPr="0060110A" w:rsidRDefault="0060110A" w:rsidP="004A2E23">
      <w:pPr>
        <w:pStyle w:val="ListParagraph"/>
        <w:widowControl w:val="0"/>
        <w:numPr>
          <w:ilvl w:val="0"/>
          <w:numId w:val="16"/>
        </w:numPr>
        <w:autoSpaceDE w:val="0"/>
        <w:autoSpaceDN w:val="0"/>
        <w:adjustRightInd w:val="0"/>
        <w:spacing w:after="0" w:line="240" w:lineRule="auto"/>
        <w:ind w:right="-705"/>
        <w:jc w:val="both"/>
        <w:rPr>
          <w:rFonts w:ascii="Arial" w:eastAsia="Times New Roman" w:hAnsi="Arial" w:cs="Arial"/>
          <w:sz w:val="24"/>
          <w:szCs w:val="24"/>
          <w:lang w:val="en-AU"/>
        </w:rPr>
      </w:pPr>
      <w:r w:rsidRPr="0060110A">
        <w:rPr>
          <w:rFonts w:ascii="Arial" w:eastAsia="Times New Roman" w:hAnsi="Arial" w:cs="Arial"/>
          <w:sz w:val="24"/>
          <w:szCs w:val="24"/>
          <w:lang w:val="en-AU"/>
        </w:rPr>
        <w:t xml:space="preserve">With support from </w:t>
      </w:r>
      <w:proofErr w:type="spellStart"/>
      <w:r w:rsidRPr="0060110A">
        <w:rPr>
          <w:rFonts w:ascii="Arial" w:eastAsia="Times New Roman" w:hAnsi="Arial" w:cs="Arial"/>
          <w:sz w:val="24"/>
          <w:szCs w:val="24"/>
          <w:lang w:val="en-AU"/>
        </w:rPr>
        <w:t>CBFiM</w:t>
      </w:r>
      <w:proofErr w:type="spellEnd"/>
      <w:r w:rsidRPr="0060110A">
        <w:rPr>
          <w:rFonts w:ascii="Arial" w:eastAsia="Times New Roman" w:hAnsi="Arial" w:cs="Arial"/>
          <w:sz w:val="24"/>
          <w:szCs w:val="24"/>
          <w:lang w:val="en-AU"/>
        </w:rPr>
        <w:t xml:space="preserve"> specialist, develop </w:t>
      </w:r>
      <w:r w:rsidRPr="0060110A">
        <w:rPr>
          <w:rFonts w:ascii="Arial" w:eastAsia="Times New Roman" w:hAnsi="Arial" w:cs="Arial"/>
          <w:sz w:val="24"/>
          <w:szCs w:val="24"/>
        </w:rPr>
        <w:t>Integrated Trans-frontier Fire Management</w:t>
      </w:r>
      <w:r w:rsidRPr="002A45FA">
        <w:rPr>
          <w:rFonts w:ascii="Arial" w:eastAsia="Times New Roman" w:hAnsi="Arial" w:cs="Arial"/>
          <w:sz w:val="24"/>
          <w:szCs w:val="24"/>
        </w:rPr>
        <w:t xml:space="preserve"> Strategy</w:t>
      </w:r>
      <w:r w:rsidRPr="0060110A">
        <w:rPr>
          <w:rFonts w:ascii="Arial" w:eastAsia="Times New Roman" w:hAnsi="Arial" w:cs="Arial"/>
          <w:sz w:val="24"/>
          <w:szCs w:val="24"/>
        </w:rPr>
        <w:t xml:space="preserve"> for </w:t>
      </w:r>
      <w:proofErr w:type="spellStart"/>
      <w:r w:rsidRPr="0060110A">
        <w:rPr>
          <w:rFonts w:ascii="Arial" w:eastAsia="Times New Roman" w:hAnsi="Arial" w:cs="Arial"/>
          <w:sz w:val="24"/>
          <w:szCs w:val="24"/>
        </w:rPr>
        <w:t>Liuana</w:t>
      </w:r>
      <w:proofErr w:type="spellEnd"/>
      <w:r w:rsidRPr="0060110A">
        <w:rPr>
          <w:rFonts w:ascii="Arial" w:eastAsia="Times New Roman" w:hAnsi="Arial" w:cs="Arial"/>
          <w:sz w:val="24"/>
          <w:szCs w:val="24"/>
        </w:rPr>
        <w:t xml:space="preserve"> and </w:t>
      </w:r>
      <w:proofErr w:type="spellStart"/>
      <w:r w:rsidRPr="0060110A">
        <w:rPr>
          <w:rFonts w:ascii="Arial" w:eastAsia="Times New Roman" w:hAnsi="Arial" w:cs="Arial"/>
          <w:sz w:val="24"/>
          <w:szCs w:val="24"/>
        </w:rPr>
        <w:t>Bwabwata</w:t>
      </w:r>
      <w:proofErr w:type="spellEnd"/>
      <w:r w:rsidRPr="0060110A">
        <w:rPr>
          <w:rFonts w:ascii="Arial" w:eastAsia="Times New Roman" w:hAnsi="Arial" w:cs="Arial"/>
          <w:sz w:val="24"/>
          <w:szCs w:val="24"/>
        </w:rPr>
        <w:t xml:space="preserve"> </w:t>
      </w:r>
      <w:r w:rsidRPr="0060110A">
        <w:rPr>
          <w:rFonts w:ascii="Arial" w:eastAsia="Times New Roman" w:hAnsi="Arial" w:cs="Arial"/>
          <w:i/>
          <w:sz w:val="24"/>
          <w:szCs w:val="24"/>
        </w:rPr>
        <w:t>(Indicator: Trans-frontier Fire Management Strategy developed).</w:t>
      </w:r>
    </w:p>
    <w:p w:rsidR="001E409F" w:rsidRPr="0060110A" w:rsidRDefault="001E409F" w:rsidP="004A2E23">
      <w:pPr>
        <w:pStyle w:val="ListParagraph"/>
        <w:widowControl w:val="0"/>
        <w:numPr>
          <w:ilvl w:val="0"/>
          <w:numId w:val="16"/>
        </w:numPr>
        <w:autoSpaceDE w:val="0"/>
        <w:autoSpaceDN w:val="0"/>
        <w:adjustRightInd w:val="0"/>
        <w:spacing w:after="0" w:line="240" w:lineRule="auto"/>
        <w:ind w:right="-705"/>
        <w:jc w:val="both"/>
        <w:rPr>
          <w:rFonts w:ascii="Arial" w:eastAsia="Times New Roman" w:hAnsi="Arial" w:cs="Arial"/>
          <w:sz w:val="24"/>
          <w:szCs w:val="24"/>
          <w:lang w:val="en-AU"/>
        </w:rPr>
      </w:pPr>
      <w:r w:rsidRPr="0060110A">
        <w:rPr>
          <w:rFonts w:ascii="Arial" w:eastAsia="Times New Roman" w:hAnsi="Arial" w:cs="Arial"/>
          <w:sz w:val="24"/>
          <w:szCs w:val="24"/>
          <w:lang w:val="en-AU"/>
        </w:rPr>
        <w:t xml:space="preserve">Carry out on-site </w:t>
      </w:r>
      <w:proofErr w:type="spellStart"/>
      <w:r w:rsidRPr="0060110A">
        <w:rPr>
          <w:rFonts w:ascii="Arial" w:eastAsia="Times New Roman" w:hAnsi="Arial" w:cs="Arial"/>
          <w:sz w:val="24"/>
          <w:szCs w:val="24"/>
          <w:lang w:val="en-AU"/>
        </w:rPr>
        <w:t>CBFiM</w:t>
      </w:r>
      <w:proofErr w:type="spellEnd"/>
      <w:r w:rsidRPr="0060110A">
        <w:rPr>
          <w:rFonts w:ascii="Arial" w:eastAsia="Times New Roman" w:hAnsi="Arial" w:cs="Arial"/>
          <w:sz w:val="24"/>
          <w:szCs w:val="24"/>
          <w:lang w:val="en-AU"/>
        </w:rPr>
        <w:t xml:space="preserve"> training</w:t>
      </w:r>
      <w:r w:rsidR="0060110A" w:rsidRPr="0060110A">
        <w:rPr>
          <w:rFonts w:ascii="Arial" w:eastAsia="Times New Roman" w:hAnsi="Arial" w:cs="Arial"/>
          <w:sz w:val="24"/>
          <w:szCs w:val="24"/>
          <w:lang w:val="en-AU"/>
        </w:rPr>
        <w:t xml:space="preserve"> in </w:t>
      </w:r>
      <w:proofErr w:type="spellStart"/>
      <w:r w:rsidR="0060110A" w:rsidRPr="0060110A">
        <w:rPr>
          <w:rFonts w:ascii="Arial" w:eastAsia="Times New Roman" w:hAnsi="Arial" w:cs="Arial"/>
          <w:sz w:val="24"/>
          <w:szCs w:val="24"/>
          <w:lang w:val="en-AU"/>
        </w:rPr>
        <w:t>Liuana</w:t>
      </w:r>
      <w:proofErr w:type="spellEnd"/>
      <w:r w:rsidR="0060110A">
        <w:rPr>
          <w:rFonts w:ascii="Arial" w:eastAsia="Times New Roman" w:hAnsi="Arial" w:cs="Arial"/>
          <w:sz w:val="24"/>
          <w:szCs w:val="24"/>
          <w:lang w:val="en-AU"/>
        </w:rPr>
        <w:t xml:space="preserve"> and refresher training in </w:t>
      </w:r>
      <w:proofErr w:type="spellStart"/>
      <w:r w:rsidR="0060110A">
        <w:rPr>
          <w:rFonts w:ascii="Arial" w:eastAsia="Times New Roman" w:hAnsi="Arial" w:cs="Arial"/>
          <w:sz w:val="24"/>
          <w:szCs w:val="24"/>
          <w:lang w:val="en-AU"/>
        </w:rPr>
        <w:t>Bwabwata</w:t>
      </w:r>
      <w:proofErr w:type="spellEnd"/>
      <w:r w:rsidR="0060110A" w:rsidRPr="0060110A">
        <w:rPr>
          <w:rFonts w:ascii="Arial" w:eastAsia="Times New Roman" w:hAnsi="Arial" w:cs="Arial"/>
          <w:sz w:val="24"/>
          <w:szCs w:val="24"/>
          <w:lang w:val="en-AU"/>
        </w:rPr>
        <w:t xml:space="preserve">, facilitated </w:t>
      </w:r>
      <w:r w:rsidR="0060110A">
        <w:rPr>
          <w:rFonts w:ascii="Arial" w:eastAsia="Times New Roman" w:hAnsi="Arial" w:cs="Arial"/>
          <w:sz w:val="24"/>
          <w:szCs w:val="24"/>
          <w:lang w:val="en-AU"/>
        </w:rPr>
        <w:t xml:space="preserve">by a </w:t>
      </w:r>
      <w:proofErr w:type="spellStart"/>
      <w:r w:rsidR="0060110A">
        <w:rPr>
          <w:rFonts w:ascii="Arial" w:eastAsia="Times New Roman" w:hAnsi="Arial" w:cs="Arial"/>
          <w:sz w:val="24"/>
          <w:szCs w:val="24"/>
          <w:lang w:val="en-AU"/>
        </w:rPr>
        <w:t>CBFiM</w:t>
      </w:r>
      <w:proofErr w:type="spellEnd"/>
      <w:r w:rsidR="0060110A" w:rsidRPr="0060110A">
        <w:rPr>
          <w:rFonts w:ascii="Arial" w:eastAsia="Times New Roman" w:hAnsi="Arial" w:cs="Arial"/>
          <w:sz w:val="24"/>
          <w:szCs w:val="24"/>
          <w:lang w:val="en-AU"/>
        </w:rPr>
        <w:t xml:space="preserve"> specialist</w:t>
      </w:r>
      <w:r w:rsidR="0060110A">
        <w:rPr>
          <w:rFonts w:ascii="Arial" w:eastAsia="Times New Roman" w:hAnsi="Arial" w:cs="Arial"/>
          <w:sz w:val="24"/>
          <w:szCs w:val="24"/>
          <w:lang w:val="en-AU"/>
        </w:rPr>
        <w:t xml:space="preserve"> in collaboration with resident fire specialists from </w:t>
      </w:r>
      <w:proofErr w:type="spellStart"/>
      <w:r w:rsidR="0060110A">
        <w:rPr>
          <w:rFonts w:ascii="Arial" w:eastAsia="Times New Roman" w:hAnsi="Arial" w:cs="Arial"/>
          <w:sz w:val="24"/>
          <w:szCs w:val="24"/>
          <w:lang w:val="en-AU"/>
        </w:rPr>
        <w:t>Bwabwata</w:t>
      </w:r>
      <w:proofErr w:type="spellEnd"/>
      <w:r w:rsidRPr="0060110A">
        <w:rPr>
          <w:rFonts w:ascii="Arial" w:eastAsia="Times New Roman" w:hAnsi="Arial" w:cs="Arial"/>
          <w:sz w:val="24"/>
          <w:szCs w:val="24"/>
          <w:lang w:val="en-AU"/>
        </w:rPr>
        <w:t>, followed by</w:t>
      </w:r>
      <w:r w:rsidR="0060110A">
        <w:rPr>
          <w:rFonts w:ascii="Arial" w:eastAsia="Times New Roman" w:hAnsi="Arial" w:cs="Arial"/>
          <w:sz w:val="24"/>
          <w:szCs w:val="24"/>
          <w:lang w:val="en-AU"/>
        </w:rPr>
        <w:t xml:space="preserve"> implementation of</w:t>
      </w:r>
      <w:r w:rsidRPr="0060110A">
        <w:rPr>
          <w:rFonts w:ascii="Arial" w:eastAsia="Times New Roman" w:hAnsi="Arial" w:cs="Arial"/>
          <w:sz w:val="24"/>
          <w:szCs w:val="24"/>
          <w:lang w:val="en-AU"/>
        </w:rPr>
        <w:t xml:space="preserve"> early bur</w:t>
      </w:r>
      <w:r w:rsidR="0060110A" w:rsidRPr="0060110A">
        <w:rPr>
          <w:rFonts w:ascii="Arial" w:eastAsia="Times New Roman" w:hAnsi="Arial" w:cs="Arial"/>
          <w:sz w:val="24"/>
          <w:szCs w:val="24"/>
          <w:lang w:val="en-AU"/>
        </w:rPr>
        <w:t xml:space="preserve">ning in both </w:t>
      </w:r>
      <w:proofErr w:type="spellStart"/>
      <w:r w:rsidR="0060110A" w:rsidRPr="0060110A">
        <w:rPr>
          <w:rFonts w:ascii="Arial" w:eastAsia="Times New Roman" w:hAnsi="Arial" w:cs="Arial"/>
          <w:sz w:val="24"/>
          <w:szCs w:val="24"/>
          <w:lang w:val="en-AU"/>
        </w:rPr>
        <w:t>Liuana</w:t>
      </w:r>
      <w:proofErr w:type="spellEnd"/>
      <w:r w:rsidR="0060110A" w:rsidRPr="0060110A">
        <w:rPr>
          <w:rFonts w:ascii="Arial" w:eastAsia="Times New Roman" w:hAnsi="Arial" w:cs="Arial"/>
          <w:sz w:val="24"/>
          <w:szCs w:val="24"/>
          <w:lang w:val="en-AU"/>
        </w:rPr>
        <w:t xml:space="preserve"> and </w:t>
      </w:r>
      <w:proofErr w:type="spellStart"/>
      <w:r w:rsidR="0060110A" w:rsidRPr="0060110A">
        <w:rPr>
          <w:rFonts w:ascii="Arial" w:eastAsia="Times New Roman" w:hAnsi="Arial" w:cs="Arial"/>
          <w:sz w:val="24"/>
          <w:szCs w:val="24"/>
          <w:lang w:val="en-AU"/>
        </w:rPr>
        <w:t>Bwabwata</w:t>
      </w:r>
      <w:proofErr w:type="spellEnd"/>
      <w:r w:rsidR="0060110A" w:rsidRPr="0060110A">
        <w:rPr>
          <w:rFonts w:ascii="Arial" w:eastAsia="Times New Roman" w:hAnsi="Arial" w:cs="Arial"/>
          <w:sz w:val="24"/>
          <w:szCs w:val="24"/>
          <w:lang w:val="en-AU"/>
        </w:rPr>
        <w:t xml:space="preserve"> </w:t>
      </w:r>
      <w:r w:rsidR="0060110A" w:rsidRPr="0060110A">
        <w:rPr>
          <w:rFonts w:ascii="Arial" w:eastAsia="Times New Roman" w:hAnsi="Arial" w:cs="Arial"/>
          <w:i/>
          <w:sz w:val="24"/>
          <w:szCs w:val="24"/>
          <w:lang w:val="en-AU"/>
        </w:rPr>
        <w:t xml:space="preserve">(indicator: Training report and early burning implemented in </w:t>
      </w:r>
      <w:proofErr w:type="spellStart"/>
      <w:r w:rsidR="0060110A" w:rsidRPr="0060110A">
        <w:rPr>
          <w:rFonts w:ascii="Arial" w:eastAsia="Times New Roman" w:hAnsi="Arial" w:cs="Arial"/>
          <w:i/>
          <w:sz w:val="24"/>
          <w:szCs w:val="24"/>
          <w:lang w:val="en-AU"/>
        </w:rPr>
        <w:t>Liuana</w:t>
      </w:r>
      <w:proofErr w:type="spellEnd"/>
      <w:r w:rsidR="0060110A" w:rsidRPr="0060110A">
        <w:rPr>
          <w:rFonts w:ascii="Arial" w:eastAsia="Times New Roman" w:hAnsi="Arial" w:cs="Arial"/>
          <w:i/>
          <w:sz w:val="24"/>
          <w:szCs w:val="24"/>
          <w:lang w:val="en-AU"/>
        </w:rPr>
        <w:t xml:space="preserve"> and </w:t>
      </w:r>
      <w:proofErr w:type="spellStart"/>
      <w:r w:rsidR="0060110A" w:rsidRPr="0060110A">
        <w:rPr>
          <w:rFonts w:ascii="Arial" w:eastAsia="Times New Roman" w:hAnsi="Arial" w:cs="Arial"/>
          <w:i/>
          <w:sz w:val="24"/>
          <w:szCs w:val="24"/>
          <w:lang w:val="en-AU"/>
        </w:rPr>
        <w:t>Bwabwata</w:t>
      </w:r>
      <w:proofErr w:type="spellEnd"/>
      <w:r w:rsidR="0060110A" w:rsidRPr="0060110A">
        <w:rPr>
          <w:rFonts w:ascii="Arial" w:eastAsia="Times New Roman" w:hAnsi="Arial" w:cs="Arial"/>
          <w:i/>
          <w:sz w:val="24"/>
          <w:szCs w:val="24"/>
          <w:lang w:val="en-AU"/>
        </w:rPr>
        <w:t>)</w:t>
      </w:r>
      <w:r w:rsidR="0060110A" w:rsidRPr="0060110A">
        <w:rPr>
          <w:rFonts w:ascii="Arial" w:eastAsia="Times New Roman" w:hAnsi="Arial" w:cs="Arial"/>
          <w:sz w:val="24"/>
          <w:szCs w:val="24"/>
          <w:lang w:val="en-AU"/>
        </w:rPr>
        <w:t>.</w:t>
      </w:r>
    </w:p>
    <w:p w:rsidR="0060110A" w:rsidRPr="00947A2B" w:rsidRDefault="0060110A" w:rsidP="004A2E23">
      <w:pPr>
        <w:pStyle w:val="ListParagraph"/>
        <w:widowControl w:val="0"/>
        <w:numPr>
          <w:ilvl w:val="0"/>
          <w:numId w:val="16"/>
        </w:numPr>
        <w:autoSpaceDE w:val="0"/>
        <w:autoSpaceDN w:val="0"/>
        <w:adjustRightInd w:val="0"/>
        <w:spacing w:after="0" w:line="240" w:lineRule="auto"/>
        <w:ind w:right="-705"/>
        <w:jc w:val="both"/>
        <w:rPr>
          <w:rFonts w:ascii="Arial" w:eastAsia="Times New Roman" w:hAnsi="Arial" w:cs="Arial"/>
          <w:sz w:val="24"/>
          <w:szCs w:val="24"/>
          <w:lang w:val="en-AU"/>
        </w:rPr>
      </w:pPr>
      <w:r>
        <w:rPr>
          <w:rFonts w:ascii="Arial" w:eastAsia="Times New Roman" w:hAnsi="Arial" w:cs="Arial"/>
          <w:sz w:val="24"/>
          <w:szCs w:val="24"/>
          <w:lang w:val="en-AU"/>
        </w:rPr>
        <w:t xml:space="preserve">Carry out a joint internal evaluation of the first integrated </w:t>
      </w:r>
      <w:proofErr w:type="spellStart"/>
      <w:r>
        <w:rPr>
          <w:rFonts w:ascii="Arial" w:eastAsia="Times New Roman" w:hAnsi="Arial" w:cs="Arial"/>
          <w:sz w:val="24"/>
          <w:szCs w:val="24"/>
          <w:lang w:val="en-AU"/>
        </w:rPr>
        <w:t>CBFiM</w:t>
      </w:r>
      <w:proofErr w:type="spellEnd"/>
      <w:r>
        <w:rPr>
          <w:rFonts w:ascii="Arial" w:eastAsia="Times New Roman" w:hAnsi="Arial" w:cs="Arial"/>
          <w:sz w:val="24"/>
          <w:szCs w:val="24"/>
          <w:lang w:val="en-AU"/>
        </w:rPr>
        <w:t xml:space="preserve"> strategy </w:t>
      </w:r>
      <w:r w:rsidRPr="0060110A">
        <w:rPr>
          <w:rFonts w:ascii="Arial" w:eastAsia="Times New Roman" w:hAnsi="Arial" w:cs="Arial"/>
          <w:i/>
          <w:sz w:val="24"/>
          <w:szCs w:val="24"/>
          <w:lang w:val="en-AU"/>
        </w:rPr>
        <w:t xml:space="preserve">(Indicator: </w:t>
      </w:r>
      <w:r w:rsidR="00947A2B">
        <w:rPr>
          <w:rFonts w:ascii="Arial" w:eastAsia="Times New Roman" w:hAnsi="Arial" w:cs="Arial"/>
          <w:i/>
          <w:sz w:val="24"/>
          <w:szCs w:val="24"/>
          <w:lang w:val="en-AU"/>
        </w:rPr>
        <w:t>Evaluation report documents</w:t>
      </w:r>
      <w:r w:rsidRPr="0060110A">
        <w:rPr>
          <w:rFonts w:ascii="Arial" w:eastAsia="Times New Roman" w:hAnsi="Arial" w:cs="Arial"/>
          <w:i/>
          <w:sz w:val="24"/>
          <w:szCs w:val="24"/>
          <w:lang w:val="en-AU"/>
        </w:rPr>
        <w:t xml:space="preserve"> lessons learned from Integrated Trans-frontier Fire Management in </w:t>
      </w:r>
      <w:proofErr w:type="spellStart"/>
      <w:r w:rsidRPr="0060110A">
        <w:rPr>
          <w:rFonts w:ascii="Arial" w:eastAsia="Times New Roman" w:hAnsi="Arial" w:cs="Arial"/>
          <w:i/>
          <w:sz w:val="24"/>
          <w:szCs w:val="24"/>
          <w:lang w:val="en-AU"/>
        </w:rPr>
        <w:t>Liuana</w:t>
      </w:r>
      <w:proofErr w:type="spellEnd"/>
      <w:r w:rsidRPr="0060110A">
        <w:rPr>
          <w:rFonts w:ascii="Arial" w:eastAsia="Times New Roman" w:hAnsi="Arial" w:cs="Arial"/>
          <w:i/>
          <w:sz w:val="24"/>
          <w:szCs w:val="24"/>
          <w:lang w:val="en-AU"/>
        </w:rPr>
        <w:t xml:space="preserve"> and </w:t>
      </w:r>
      <w:proofErr w:type="spellStart"/>
      <w:r w:rsidRPr="0060110A">
        <w:rPr>
          <w:rFonts w:ascii="Arial" w:eastAsia="Times New Roman" w:hAnsi="Arial" w:cs="Arial"/>
          <w:i/>
          <w:sz w:val="24"/>
          <w:szCs w:val="24"/>
          <w:lang w:val="en-AU"/>
        </w:rPr>
        <w:t>Bwabwata</w:t>
      </w:r>
      <w:proofErr w:type="spellEnd"/>
      <w:r w:rsidR="00947A2B">
        <w:rPr>
          <w:rFonts w:ascii="Arial" w:eastAsia="Times New Roman" w:hAnsi="Arial" w:cs="Arial"/>
          <w:i/>
          <w:sz w:val="24"/>
          <w:szCs w:val="24"/>
          <w:lang w:val="en-AU"/>
        </w:rPr>
        <w:t>, with emphasis on lessons that may be transferrable to the broader TFCA</w:t>
      </w:r>
      <w:r w:rsidRPr="0060110A">
        <w:rPr>
          <w:rFonts w:ascii="Arial" w:eastAsia="Times New Roman" w:hAnsi="Arial" w:cs="Arial"/>
          <w:i/>
          <w:sz w:val="24"/>
          <w:szCs w:val="24"/>
          <w:lang w:val="en-AU"/>
        </w:rPr>
        <w:t xml:space="preserve">). </w:t>
      </w:r>
    </w:p>
    <w:p w:rsidR="002A45FA" w:rsidRPr="00947A2B" w:rsidRDefault="00947A2B" w:rsidP="00947A2B">
      <w:pPr>
        <w:pStyle w:val="ListParagraph"/>
        <w:widowControl w:val="0"/>
        <w:numPr>
          <w:ilvl w:val="0"/>
          <w:numId w:val="16"/>
        </w:numPr>
        <w:autoSpaceDE w:val="0"/>
        <w:autoSpaceDN w:val="0"/>
        <w:adjustRightInd w:val="0"/>
        <w:spacing w:after="0" w:line="240" w:lineRule="auto"/>
        <w:ind w:right="-705"/>
        <w:jc w:val="both"/>
        <w:rPr>
          <w:rFonts w:ascii="Arial" w:eastAsia="Times New Roman" w:hAnsi="Arial" w:cs="Arial"/>
          <w:sz w:val="24"/>
          <w:szCs w:val="24"/>
          <w:lang w:val="en-AU"/>
        </w:rPr>
      </w:pPr>
      <w:r>
        <w:rPr>
          <w:rFonts w:ascii="Arial" w:eastAsia="Times New Roman" w:hAnsi="Arial" w:cs="Arial"/>
          <w:sz w:val="24"/>
          <w:szCs w:val="24"/>
          <w:lang w:val="en-AU"/>
        </w:rPr>
        <w:t xml:space="preserve">At regular intervals during the course of the project, engage with the </w:t>
      </w:r>
      <w:r w:rsidRPr="00947A2B">
        <w:rPr>
          <w:rFonts w:ascii="Arial" w:eastAsia="Times New Roman" w:hAnsi="Arial" w:cs="Arial"/>
          <w:sz w:val="24"/>
          <w:szCs w:val="24"/>
          <w:lang w:val="en-AU"/>
        </w:rPr>
        <w:t>KAZA-TFCA secretariat to share lessons learnt and to</w:t>
      </w:r>
      <w:r>
        <w:rPr>
          <w:rFonts w:ascii="Arial" w:eastAsia="Times New Roman" w:hAnsi="Arial" w:cs="Arial"/>
          <w:sz w:val="24"/>
          <w:szCs w:val="24"/>
          <w:lang w:val="en-AU"/>
        </w:rPr>
        <w:t xml:space="preserve"> identify ways that this activity could be transferred into common practice and further institutionalised in the broader KAZA-TFCA </w:t>
      </w:r>
      <w:r w:rsidRPr="00947A2B">
        <w:rPr>
          <w:rFonts w:ascii="Arial" w:eastAsia="Times New Roman" w:hAnsi="Arial" w:cs="Arial"/>
          <w:i/>
          <w:sz w:val="24"/>
          <w:szCs w:val="24"/>
          <w:lang w:val="en-AU"/>
        </w:rPr>
        <w:t xml:space="preserve">(Indicator: Trans-frontier </w:t>
      </w:r>
      <w:proofErr w:type="spellStart"/>
      <w:r w:rsidRPr="00947A2B">
        <w:rPr>
          <w:rFonts w:ascii="Arial" w:eastAsia="Times New Roman" w:hAnsi="Arial" w:cs="Arial"/>
          <w:i/>
          <w:sz w:val="24"/>
          <w:szCs w:val="24"/>
          <w:lang w:val="en-AU"/>
        </w:rPr>
        <w:t>CBFiM</w:t>
      </w:r>
      <w:proofErr w:type="spellEnd"/>
      <w:r w:rsidRPr="00947A2B">
        <w:rPr>
          <w:rFonts w:ascii="Arial" w:eastAsia="Times New Roman" w:hAnsi="Arial" w:cs="Arial"/>
          <w:i/>
          <w:sz w:val="24"/>
          <w:szCs w:val="24"/>
          <w:lang w:val="en-AU"/>
        </w:rPr>
        <w:t xml:space="preserve"> identified as a ‘good practice’ approach for the KAZA-TFCA)</w:t>
      </w:r>
      <w:r>
        <w:rPr>
          <w:rFonts w:ascii="Arial" w:eastAsia="Times New Roman" w:hAnsi="Arial" w:cs="Arial"/>
          <w:i/>
          <w:sz w:val="24"/>
          <w:szCs w:val="24"/>
          <w:lang w:val="en-AU"/>
        </w:rPr>
        <w:t>.</w:t>
      </w:r>
    </w:p>
    <w:p w:rsidR="00E277C5" w:rsidRPr="0022508F" w:rsidRDefault="00E277C5" w:rsidP="00C522F4">
      <w:pPr>
        <w:pStyle w:val="ListParagraph"/>
        <w:ind w:right="-705"/>
        <w:jc w:val="both"/>
        <w:rPr>
          <w:rFonts w:ascii="Arial" w:hAnsi="Arial" w:cs="Arial"/>
          <w:sz w:val="24"/>
          <w:szCs w:val="24"/>
        </w:rPr>
      </w:pPr>
    </w:p>
    <w:p w:rsidR="00757ED7" w:rsidRDefault="00CF314B" w:rsidP="00757ED7">
      <w:pPr>
        <w:pStyle w:val="ListParagraph"/>
        <w:numPr>
          <w:ilvl w:val="0"/>
          <w:numId w:val="8"/>
        </w:numPr>
        <w:ind w:right="-705"/>
        <w:jc w:val="both"/>
        <w:rPr>
          <w:rFonts w:ascii="Arial" w:hAnsi="Arial" w:cs="Arial"/>
          <w:sz w:val="24"/>
          <w:szCs w:val="24"/>
        </w:rPr>
      </w:pPr>
      <w:r w:rsidRPr="00CF314B">
        <w:rPr>
          <w:rFonts w:ascii="Arial" w:hAnsi="Arial" w:cs="Arial"/>
          <w:b/>
          <w:sz w:val="24"/>
          <w:szCs w:val="24"/>
        </w:rPr>
        <w:t>T</w:t>
      </w:r>
      <w:r w:rsidR="00E277C5" w:rsidRPr="00CF314B">
        <w:rPr>
          <w:rFonts w:ascii="Arial" w:hAnsi="Arial" w:cs="Arial"/>
          <w:b/>
          <w:sz w:val="24"/>
          <w:szCs w:val="24"/>
        </w:rPr>
        <w:t>ime</w:t>
      </w:r>
      <w:r w:rsidR="00B40496">
        <w:rPr>
          <w:rFonts w:ascii="Arial" w:hAnsi="Arial" w:cs="Arial"/>
          <w:b/>
          <w:sz w:val="24"/>
          <w:szCs w:val="24"/>
        </w:rPr>
        <w:t xml:space="preserve"> schedule</w:t>
      </w:r>
      <w:r w:rsidR="00DD6ABB" w:rsidRPr="00CF314B">
        <w:rPr>
          <w:rFonts w:ascii="Arial" w:hAnsi="Arial" w:cs="Arial"/>
          <w:b/>
          <w:sz w:val="24"/>
          <w:szCs w:val="24"/>
        </w:rPr>
        <w:t xml:space="preserve"> for the planned activities</w:t>
      </w:r>
      <w:r w:rsidR="00DD6ABB">
        <w:rPr>
          <w:rFonts w:ascii="Arial" w:hAnsi="Arial" w:cs="Arial"/>
          <w:sz w:val="24"/>
          <w:szCs w:val="24"/>
        </w:rPr>
        <w:t>:</w:t>
      </w:r>
      <w:r w:rsidR="00947A2B">
        <w:rPr>
          <w:rFonts w:ascii="Arial" w:hAnsi="Arial" w:cs="Arial"/>
          <w:sz w:val="24"/>
          <w:szCs w:val="24"/>
        </w:rPr>
        <w:t xml:space="preserve"> </w:t>
      </w:r>
    </w:p>
    <w:p w:rsidR="00E277C5" w:rsidRPr="00757ED7" w:rsidRDefault="003C6968" w:rsidP="00757ED7">
      <w:pPr>
        <w:ind w:right="-705"/>
        <w:jc w:val="both"/>
        <w:rPr>
          <w:rFonts w:ascii="Arial" w:hAnsi="Arial" w:cs="Arial"/>
          <w:sz w:val="24"/>
          <w:szCs w:val="24"/>
        </w:rPr>
      </w:pPr>
      <w:r w:rsidRPr="003C6968">
        <w:rPr>
          <w:rFonts w:ascii="Arial" w:hAnsi="Arial" w:cs="Arial"/>
          <w:b/>
          <w:sz w:val="24"/>
          <w:szCs w:val="24"/>
        </w:rPr>
        <w:t>Important note:</w:t>
      </w:r>
      <w:r>
        <w:rPr>
          <w:rFonts w:ascii="Arial" w:hAnsi="Arial" w:cs="Arial"/>
          <w:sz w:val="24"/>
          <w:szCs w:val="24"/>
        </w:rPr>
        <w:t xml:space="preserve"> </w:t>
      </w:r>
      <w:r w:rsidR="00757ED7">
        <w:rPr>
          <w:rFonts w:ascii="Arial" w:hAnsi="Arial" w:cs="Arial"/>
          <w:sz w:val="24"/>
          <w:szCs w:val="24"/>
        </w:rPr>
        <w:t xml:space="preserve">The early burning season runs from May </w:t>
      </w:r>
      <w:r>
        <w:rPr>
          <w:rFonts w:ascii="Arial" w:hAnsi="Arial" w:cs="Arial"/>
          <w:sz w:val="24"/>
          <w:szCs w:val="24"/>
        </w:rPr>
        <w:t>–</w:t>
      </w:r>
      <w:r w:rsidR="00757ED7">
        <w:rPr>
          <w:rFonts w:ascii="Arial" w:hAnsi="Arial" w:cs="Arial"/>
          <w:sz w:val="24"/>
          <w:szCs w:val="24"/>
        </w:rPr>
        <w:t xml:space="preserve"> </w:t>
      </w:r>
      <w:r>
        <w:rPr>
          <w:rFonts w:ascii="Arial" w:hAnsi="Arial" w:cs="Arial"/>
          <w:sz w:val="24"/>
          <w:szCs w:val="24"/>
        </w:rPr>
        <w:t>July. Thus, in order to demonstrate any real impacts, the project dates of July</w:t>
      </w:r>
      <w:r w:rsidR="00947A2B" w:rsidRPr="00757ED7">
        <w:rPr>
          <w:rFonts w:ascii="Arial" w:hAnsi="Arial" w:cs="Arial"/>
          <w:sz w:val="24"/>
          <w:szCs w:val="24"/>
        </w:rPr>
        <w:t xml:space="preserve"> 2013 – March 2014</w:t>
      </w:r>
      <w:r>
        <w:rPr>
          <w:rFonts w:ascii="Arial" w:hAnsi="Arial" w:cs="Arial"/>
          <w:sz w:val="24"/>
          <w:szCs w:val="24"/>
        </w:rPr>
        <w:t xml:space="preserve"> would need to be extended until August 2014 to allow for actual early burning to take place and then for the results to be evaluated. If this were not possible, the project would only be able to focus on fostering institutional linkages and theoretical lesson learning between </w:t>
      </w:r>
      <w:proofErr w:type="spellStart"/>
      <w:r>
        <w:rPr>
          <w:rFonts w:ascii="Arial" w:hAnsi="Arial" w:cs="Arial"/>
          <w:sz w:val="24"/>
          <w:szCs w:val="24"/>
        </w:rPr>
        <w:t>Liuana</w:t>
      </w:r>
      <w:proofErr w:type="spellEnd"/>
      <w:r>
        <w:rPr>
          <w:rFonts w:ascii="Arial" w:hAnsi="Arial" w:cs="Arial"/>
          <w:sz w:val="24"/>
          <w:szCs w:val="24"/>
        </w:rPr>
        <w:t xml:space="preserve"> and </w:t>
      </w:r>
      <w:proofErr w:type="spellStart"/>
      <w:r>
        <w:rPr>
          <w:rFonts w:ascii="Arial" w:hAnsi="Arial" w:cs="Arial"/>
          <w:sz w:val="24"/>
          <w:szCs w:val="24"/>
        </w:rPr>
        <w:t>Bwabwata</w:t>
      </w:r>
      <w:proofErr w:type="spellEnd"/>
      <w:r>
        <w:rPr>
          <w:rFonts w:ascii="Arial" w:hAnsi="Arial" w:cs="Arial"/>
          <w:sz w:val="24"/>
          <w:szCs w:val="24"/>
        </w:rPr>
        <w:t>.  In the table below, it would only be possible to undertake the activities in blue (</w:t>
      </w:r>
      <w:proofErr w:type="gramStart"/>
      <w:r>
        <w:rPr>
          <w:rFonts w:ascii="Arial" w:hAnsi="Arial" w:cs="Arial"/>
          <w:sz w:val="24"/>
          <w:szCs w:val="24"/>
        </w:rPr>
        <w:t>vi</w:t>
      </w:r>
      <w:proofErr w:type="gramEnd"/>
      <w:r>
        <w:rPr>
          <w:rFonts w:ascii="Arial" w:hAnsi="Arial" w:cs="Arial"/>
          <w:sz w:val="24"/>
          <w:szCs w:val="24"/>
        </w:rPr>
        <w:t xml:space="preserve"> –viii) during the actual months indicated in the time schedule. </w:t>
      </w:r>
    </w:p>
    <w:tbl>
      <w:tblPr>
        <w:tblStyle w:val="TableGrid"/>
        <w:tblW w:w="10349" w:type="dxa"/>
        <w:tblInd w:w="-318" w:type="dxa"/>
        <w:tblLook w:val="04A0" w:firstRow="1" w:lastRow="0" w:firstColumn="1" w:lastColumn="0" w:noHBand="0" w:noVBand="1"/>
      </w:tblPr>
      <w:tblGrid>
        <w:gridCol w:w="950"/>
        <w:gridCol w:w="8123"/>
        <w:gridCol w:w="1276"/>
      </w:tblGrid>
      <w:tr w:rsidR="00757ED7" w:rsidRPr="00E52379" w:rsidTr="003C6968">
        <w:tc>
          <w:tcPr>
            <w:tcW w:w="950" w:type="dxa"/>
          </w:tcPr>
          <w:p w:rsidR="00757ED7" w:rsidRPr="00436D22" w:rsidRDefault="00757ED7" w:rsidP="00436D22">
            <w:pPr>
              <w:rPr>
                <w:rFonts w:ascii="Arial" w:eastAsia="Times New Roman" w:hAnsi="Arial" w:cs="Arial"/>
                <w:b/>
                <w:sz w:val="20"/>
                <w:szCs w:val="20"/>
                <w:lang w:val="en-AU"/>
              </w:rPr>
            </w:pPr>
            <w:r w:rsidRPr="00436D22">
              <w:rPr>
                <w:rFonts w:ascii="Arial" w:eastAsia="Times New Roman" w:hAnsi="Arial" w:cs="Arial"/>
                <w:b/>
                <w:sz w:val="20"/>
                <w:szCs w:val="20"/>
                <w:lang w:val="en-AU"/>
              </w:rPr>
              <w:t>Activity number</w:t>
            </w:r>
          </w:p>
        </w:tc>
        <w:tc>
          <w:tcPr>
            <w:tcW w:w="8123" w:type="dxa"/>
          </w:tcPr>
          <w:p w:rsidR="00757ED7" w:rsidRPr="00436D22" w:rsidRDefault="00757ED7" w:rsidP="00436D22">
            <w:pPr>
              <w:rPr>
                <w:rFonts w:ascii="Arial" w:eastAsia="Times New Roman" w:hAnsi="Arial" w:cs="Arial"/>
                <w:b/>
                <w:sz w:val="20"/>
                <w:szCs w:val="20"/>
                <w:lang w:val="en-AU"/>
              </w:rPr>
            </w:pPr>
            <w:r w:rsidRPr="00436D22">
              <w:rPr>
                <w:rFonts w:ascii="Arial" w:eastAsia="Times New Roman" w:hAnsi="Arial" w:cs="Arial"/>
                <w:b/>
                <w:sz w:val="20"/>
                <w:szCs w:val="20"/>
                <w:lang w:val="en-AU"/>
              </w:rPr>
              <w:t>Activity</w:t>
            </w:r>
          </w:p>
        </w:tc>
        <w:tc>
          <w:tcPr>
            <w:tcW w:w="1276" w:type="dxa"/>
          </w:tcPr>
          <w:p w:rsidR="00757ED7" w:rsidRPr="00436D22" w:rsidRDefault="00757ED7" w:rsidP="00436D22">
            <w:pPr>
              <w:rPr>
                <w:rFonts w:ascii="Arial" w:hAnsi="Arial" w:cs="Arial"/>
                <w:b/>
                <w:sz w:val="20"/>
                <w:szCs w:val="20"/>
              </w:rPr>
            </w:pPr>
            <w:r w:rsidRPr="00436D22">
              <w:rPr>
                <w:rFonts w:ascii="Arial" w:hAnsi="Arial" w:cs="Arial"/>
                <w:b/>
                <w:sz w:val="20"/>
                <w:szCs w:val="20"/>
              </w:rPr>
              <w:t>Time</w:t>
            </w:r>
          </w:p>
        </w:tc>
      </w:tr>
      <w:tr w:rsidR="00757ED7" w:rsidRPr="00E52379" w:rsidTr="003C6968">
        <w:tc>
          <w:tcPr>
            <w:tcW w:w="950" w:type="dxa"/>
          </w:tcPr>
          <w:p w:rsidR="00757ED7" w:rsidRPr="00436D22" w:rsidRDefault="00757ED7" w:rsidP="00436D22">
            <w:pPr>
              <w:rPr>
                <w:rFonts w:ascii="Arial" w:eastAsia="Times New Roman" w:hAnsi="Arial" w:cs="Arial"/>
                <w:sz w:val="20"/>
                <w:szCs w:val="20"/>
                <w:lang w:val="en-AU"/>
              </w:rPr>
            </w:pPr>
            <w:r w:rsidRPr="00436D22">
              <w:rPr>
                <w:rFonts w:ascii="Arial" w:eastAsia="Times New Roman" w:hAnsi="Arial" w:cs="Arial"/>
                <w:sz w:val="20"/>
                <w:szCs w:val="20"/>
                <w:lang w:val="en-AU"/>
              </w:rPr>
              <w:t>I</w:t>
            </w:r>
          </w:p>
        </w:tc>
        <w:tc>
          <w:tcPr>
            <w:tcW w:w="8123" w:type="dxa"/>
          </w:tcPr>
          <w:p w:rsidR="00757ED7" w:rsidRPr="00436D22" w:rsidRDefault="00757ED7" w:rsidP="00436D22">
            <w:pPr>
              <w:rPr>
                <w:rFonts w:ascii="Arial" w:hAnsi="Arial" w:cs="Arial"/>
                <w:sz w:val="20"/>
                <w:szCs w:val="20"/>
              </w:rPr>
            </w:pPr>
            <w:r w:rsidRPr="00436D22">
              <w:rPr>
                <w:rFonts w:ascii="Arial" w:eastAsia="Times New Roman" w:hAnsi="Arial" w:cs="Arial"/>
                <w:sz w:val="20"/>
                <w:szCs w:val="20"/>
                <w:lang w:val="en-AU"/>
              </w:rPr>
              <w:t>Carry out formal visits to local and provincial/regional authorities responsible for forestry in each country to formally introduce the project and obtain their support for implementation</w:t>
            </w:r>
          </w:p>
        </w:tc>
        <w:tc>
          <w:tcPr>
            <w:tcW w:w="1276" w:type="dxa"/>
          </w:tcPr>
          <w:p w:rsidR="00757ED7" w:rsidRPr="00436D22" w:rsidRDefault="00757ED7" w:rsidP="00436D22">
            <w:pPr>
              <w:rPr>
                <w:rFonts w:ascii="Arial" w:hAnsi="Arial" w:cs="Arial"/>
                <w:sz w:val="20"/>
                <w:szCs w:val="20"/>
              </w:rPr>
            </w:pPr>
            <w:r w:rsidRPr="00436D22">
              <w:rPr>
                <w:rFonts w:ascii="Arial" w:hAnsi="Arial" w:cs="Arial"/>
                <w:sz w:val="20"/>
                <w:szCs w:val="20"/>
              </w:rPr>
              <w:t>July 2013</w:t>
            </w:r>
          </w:p>
        </w:tc>
      </w:tr>
      <w:tr w:rsidR="00757ED7" w:rsidRPr="00E52379" w:rsidTr="003C6968">
        <w:tc>
          <w:tcPr>
            <w:tcW w:w="950" w:type="dxa"/>
          </w:tcPr>
          <w:p w:rsidR="00757ED7" w:rsidRPr="00436D22" w:rsidRDefault="00757ED7" w:rsidP="00436D22">
            <w:pPr>
              <w:rPr>
                <w:rFonts w:ascii="Arial" w:eastAsia="Times New Roman" w:hAnsi="Arial" w:cs="Arial"/>
                <w:sz w:val="20"/>
                <w:szCs w:val="20"/>
                <w:lang w:val="en-AU"/>
              </w:rPr>
            </w:pPr>
            <w:r w:rsidRPr="00436D22">
              <w:rPr>
                <w:rFonts w:ascii="Arial" w:eastAsia="Times New Roman" w:hAnsi="Arial" w:cs="Arial"/>
                <w:sz w:val="20"/>
                <w:szCs w:val="20"/>
                <w:lang w:val="en-AU"/>
              </w:rPr>
              <w:t>ii</w:t>
            </w:r>
          </w:p>
        </w:tc>
        <w:tc>
          <w:tcPr>
            <w:tcW w:w="8123" w:type="dxa"/>
          </w:tcPr>
          <w:p w:rsidR="00757ED7" w:rsidRPr="00436D22" w:rsidRDefault="00757ED7" w:rsidP="00436D22">
            <w:pPr>
              <w:rPr>
                <w:rFonts w:ascii="Arial" w:hAnsi="Arial" w:cs="Arial"/>
                <w:sz w:val="20"/>
                <w:szCs w:val="20"/>
              </w:rPr>
            </w:pPr>
            <w:r w:rsidRPr="00436D22">
              <w:rPr>
                <w:rFonts w:ascii="Arial" w:eastAsia="Times New Roman" w:hAnsi="Arial" w:cs="Arial"/>
                <w:sz w:val="20"/>
                <w:szCs w:val="20"/>
                <w:lang w:val="en-AU"/>
              </w:rPr>
              <w:t xml:space="preserve">Facilitate series of reciprocal site visits for community leaders and traditional authorities in </w:t>
            </w:r>
            <w:proofErr w:type="spellStart"/>
            <w:r w:rsidRPr="00436D22">
              <w:rPr>
                <w:rFonts w:ascii="Arial" w:eastAsia="Times New Roman" w:hAnsi="Arial" w:cs="Arial"/>
                <w:sz w:val="20"/>
                <w:szCs w:val="20"/>
                <w:lang w:val="en-AU"/>
              </w:rPr>
              <w:t>Liuana</w:t>
            </w:r>
            <w:proofErr w:type="spellEnd"/>
            <w:r w:rsidRPr="00436D22">
              <w:rPr>
                <w:rFonts w:ascii="Arial" w:eastAsia="Times New Roman" w:hAnsi="Arial" w:cs="Arial"/>
                <w:sz w:val="20"/>
                <w:szCs w:val="20"/>
                <w:lang w:val="en-AU"/>
              </w:rPr>
              <w:t xml:space="preserve"> and </w:t>
            </w:r>
            <w:proofErr w:type="spellStart"/>
            <w:r w:rsidRPr="00436D22">
              <w:rPr>
                <w:rFonts w:ascii="Arial" w:eastAsia="Times New Roman" w:hAnsi="Arial" w:cs="Arial"/>
                <w:sz w:val="20"/>
                <w:szCs w:val="20"/>
                <w:lang w:val="en-AU"/>
              </w:rPr>
              <w:t>Bwabwata</w:t>
            </w:r>
            <w:proofErr w:type="spellEnd"/>
            <w:r w:rsidRPr="00436D22">
              <w:rPr>
                <w:rFonts w:ascii="Arial" w:eastAsia="Times New Roman" w:hAnsi="Arial" w:cs="Arial"/>
                <w:sz w:val="20"/>
                <w:szCs w:val="20"/>
                <w:lang w:val="en-AU"/>
              </w:rPr>
              <w:t xml:space="preserve"> to raise awareness about fire management approaches, to obtain guidance on implementation protocol and to develop a common vision for fire management between the two sites.</w:t>
            </w:r>
          </w:p>
        </w:tc>
        <w:tc>
          <w:tcPr>
            <w:tcW w:w="1276" w:type="dxa"/>
          </w:tcPr>
          <w:p w:rsidR="00757ED7" w:rsidRPr="00436D22" w:rsidRDefault="00757ED7" w:rsidP="00436D22">
            <w:pPr>
              <w:rPr>
                <w:rFonts w:ascii="Arial" w:hAnsi="Arial" w:cs="Arial"/>
                <w:sz w:val="20"/>
                <w:szCs w:val="20"/>
              </w:rPr>
            </w:pPr>
            <w:r w:rsidRPr="00436D22">
              <w:rPr>
                <w:rFonts w:ascii="Arial" w:hAnsi="Arial" w:cs="Arial"/>
                <w:sz w:val="20"/>
                <w:szCs w:val="20"/>
              </w:rPr>
              <w:t>August – October 2013</w:t>
            </w:r>
          </w:p>
        </w:tc>
      </w:tr>
      <w:tr w:rsidR="00757ED7" w:rsidRPr="00E52379" w:rsidTr="003C6968">
        <w:tc>
          <w:tcPr>
            <w:tcW w:w="950" w:type="dxa"/>
          </w:tcPr>
          <w:p w:rsidR="00757ED7" w:rsidRPr="00436D22" w:rsidRDefault="00757ED7" w:rsidP="00436D22">
            <w:pPr>
              <w:rPr>
                <w:rFonts w:ascii="Arial" w:eastAsia="Times New Roman" w:hAnsi="Arial" w:cs="Arial"/>
                <w:sz w:val="20"/>
                <w:szCs w:val="20"/>
                <w:lang w:val="en-AU"/>
              </w:rPr>
            </w:pPr>
            <w:r w:rsidRPr="00436D22">
              <w:rPr>
                <w:rFonts w:ascii="Arial" w:eastAsia="Times New Roman" w:hAnsi="Arial" w:cs="Arial"/>
                <w:sz w:val="20"/>
                <w:szCs w:val="20"/>
                <w:lang w:val="en-AU"/>
              </w:rPr>
              <w:t>iii</w:t>
            </w:r>
          </w:p>
        </w:tc>
        <w:tc>
          <w:tcPr>
            <w:tcW w:w="8123" w:type="dxa"/>
          </w:tcPr>
          <w:p w:rsidR="00757ED7" w:rsidRPr="00436D22" w:rsidRDefault="00757ED7" w:rsidP="00436D22">
            <w:pPr>
              <w:rPr>
                <w:rFonts w:ascii="Arial" w:hAnsi="Arial" w:cs="Arial"/>
                <w:sz w:val="20"/>
                <w:szCs w:val="20"/>
              </w:rPr>
            </w:pPr>
            <w:r w:rsidRPr="00436D22">
              <w:rPr>
                <w:rFonts w:ascii="Arial" w:eastAsia="Times New Roman" w:hAnsi="Arial" w:cs="Arial"/>
                <w:sz w:val="20"/>
                <w:szCs w:val="20"/>
                <w:lang w:val="en-AU"/>
              </w:rPr>
              <w:t xml:space="preserve">Develop institutional framework for the project, i.e. identify appropriate local governance structure/s in </w:t>
            </w:r>
            <w:proofErr w:type="spellStart"/>
            <w:r w:rsidRPr="00436D22">
              <w:rPr>
                <w:rFonts w:ascii="Arial" w:eastAsia="Times New Roman" w:hAnsi="Arial" w:cs="Arial"/>
                <w:sz w:val="20"/>
                <w:szCs w:val="20"/>
                <w:lang w:val="en-AU"/>
              </w:rPr>
              <w:t>Liuana</w:t>
            </w:r>
            <w:proofErr w:type="spellEnd"/>
            <w:r w:rsidRPr="00436D22">
              <w:rPr>
                <w:rFonts w:ascii="Arial" w:eastAsia="Times New Roman" w:hAnsi="Arial" w:cs="Arial"/>
                <w:sz w:val="20"/>
                <w:szCs w:val="20"/>
                <w:lang w:val="en-AU"/>
              </w:rPr>
              <w:t xml:space="preserve"> and </w:t>
            </w:r>
            <w:proofErr w:type="spellStart"/>
            <w:r w:rsidRPr="00436D22">
              <w:rPr>
                <w:rFonts w:ascii="Arial" w:eastAsia="Times New Roman" w:hAnsi="Arial" w:cs="Arial"/>
                <w:sz w:val="20"/>
                <w:szCs w:val="20"/>
                <w:lang w:val="en-AU"/>
              </w:rPr>
              <w:t>Bwabwata</w:t>
            </w:r>
            <w:proofErr w:type="spellEnd"/>
            <w:r w:rsidRPr="00436D22">
              <w:rPr>
                <w:rFonts w:ascii="Arial" w:eastAsia="Times New Roman" w:hAnsi="Arial" w:cs="Arial"/>
                <w:sz w:val="20"/>
                <w:szCs w:val="20"/>
                <w:lang w:val="en-AU"/>
              </w:rPr>
              <w:t xml:space="preserve"> that would be responsible for developing and implementing the fire management strategy and formalise the roles and responsibilities for the governance structure/s.</w:t>
            </w:r>
          </w:p>
        </w:tc>
        <w:tc>
          <w:tcPr>
            <w:tcW w:w="1276" w:type="dxa"/>
          </w:tcPr>
          <w:p w:rsidR="00757ED7" w:rsidRPr="00436D22" w:rsidRDefault="00757ED7" w:rsidP="00436D22">
            <w:pPr>
              <w:rPr>
                <w:rFonts w:ascii="Arial" w:hAnsi="Arial" w:cs="Arial"/>
                <w:sz w:val="20"/>
                <w:szCs w:val="20"/>
              </w:rPr>
            </w:pPr>
            <w:r w:rsidRPr="00436D22">
              <w:rPr>
                <w:rFonts w:ascii="Arial" w:hAnsi="Arial" w:cs="Arial"/>
                <w:sz w:val="20"/>
                <w:szCs w:val="20"/>
              </w:rPr>
              <w:t>November 2013</w:t>
            </w:r>
          </w:p>
        </w:tc>
      </w:tr>
      <w:tr w:rsidR="00757ED7" w:rsidRPr="00E52379" w:rsidTr="003C6968">
        <w:tc>
          <w:tcPr>
            <w:tcW w:w="950" w:type="dxa"/>
          </w:tcPr>
          <w:p w:rsidR="00757ED7" w:rsidRPr="00436D22" w:rsidRDefault="00757ED7" w:rsidP="00436D22">
            <w:pPr>
              <w:rPr>
                <w:rFonts w:ascii="Arial" w:eastAsia="Times New Roman" w:hAnsi="Arial" w:cs="Arial"/>
                <w:sz w:val="20"/>
                <w:szCs w:val="20"/>
                <w:lang w:val="en-AU"/>
              </w:rPr>
            </w:pPr>
            <w:r w:rsidRPr="00436D22">
              <w:rPr>
                <w:rFonts w:ascii="Arial" w:eastAsia="Times New Roman" w:hAnsi="Arial" w:cs="Arial"/>
                <w:sz w:val="20"/>
                <w:szCs w:val="20"/>
                <w:lang w:val="en-AU"/>
              </w:rPr>
              <w:t>iv</w:t>
            </w:r>
          </w:p>
        </w:tc>
        <w:tc>
          <w:tcPr>
            <w:tcW w:w="8123" w:type="dxa"/>
          </w:tcPr>
          <w:p w:rsidR="00757ED7" w:rsidRPr="00436D22" w:rsidRDefault="00757ED7" w:rsidP="00436D22">
            <w:pPr>
              <w:rPr>
                <w:rFonts w:ascii="Arial" w:hAnsi="Arial" w:cs="Arial"/>
                <w:sz w:val="20"/>
                <w:szCs w:val="20"/>
              </w:rPr>
            </w:pPr>
            <w:r w:rsidRPr="00436D22">
              <w:rPr>
                <w:rFonts w:ascii="Arial" w:eastAsia="Times New Roman" w:hAnsi="Arial" w:cs="Arial"/>
                <w:sz w:val="20"/>
                <w:szCs w:val="20"/>
                <w:lang w:val="en-AU"/>
              </w:rPr>
              <w:t xml:space="preserve">Provide technical assistance to the </w:t>
            </w:r>
            <w:proofErr w:type="spellStart"/>
            <w:r w:rsidRPr="00436D22">
              <w:rPr>
                <w:rFonts w:ascii="Arial" w:eastAsia="Times New Roman" w:hAnsi="Arial" w:cs="Arial"/>
                <w:sz w:val="20"/>
                <w:szCs w:val="20"/>
                <w:lang w:val="en-AU"/>
              </w:rPr>
              <w:t>Liuana-Bwabwata</w:t>
            </w:r>
            <w:proofErr w:type="spellEnd"/>
            <w:r w:rsidRPr="00436D22">
              <w:rPr>
                <w:rFonts w:ascii="Arial" w:eastAsia="Times New Roman" w:hAnsi="Arial" w:cs="Arial"/>
                <w:sz w:val="20"/>
                <w:szCs w:val="20"/>
                <w:lang w:val="en-AU"/>
              </w:rPr>
              <w:t xml:space="preserve"> </w:t>
            </w:r>
            <w:proofErr w:type="spellStart"/>
            <w:r w:rsidRPr="00436D22">
              <w:rPr>
                <w:rFonts w:ascii="Arial" w:eastAsia="Times New Roman" w:hAnsi="Arial" w:cs="Arial"/>
                <w:sz w:val="20"/>
                <w:szCs w:val="20"/>
                <w:lang w:val="en-AU"/>
              </w:rPr>
              <w:t>CBFiM</w:t>
            </w:r>
            <w:proofErr w:type="spellEnd"/>
            <w:r w:rsidRPr="00436D22">
              <w:rPr>
                <w:rFonts w:ascii="Arial" w:eastAsia="Times New Roman" w:hAnsi="Arial" w:cs="Arial"/>
                <w:sz w:val="20"/>
                <w:szCs w:val="20"/>
                <w:lang w:val="en-AU"/>
              </w:rPr>
              <w:t xml:space="preserve"> governance structure to improve their advocacy skills, and equip them to address their local authorities and to obtain further buy-in for the project from their respective governments</w:t>
            </w:r>
          </w:p>
        </w:tc>
        <w:tc>
          <w:tcPr>
            <w:tcW w:w="1276" w:type="dxa"/>
          </w:tcPr>
          <w:p w:rsidR="00757ED7" w:rsidRPr="00436D22" w:rsidRDefault="00757ED7" w:rsidP="00436D22">
            <w:pPr>
              <w:rPr>
                <w:rFonts w:ascii="Arial" w:hAnsi="Arial" w:cs="Arial"/>
                <w:sz w:val="20"/>
                <w:szCs w:val="20"/>
              </w:rPr>
            </w:pPr>
            <w:r w:rsidRPr="00436D22">
              <w:rPr>
                <w:rFonts w:ascii="Arial" w:hAnsi="Arial" w:cs="Arial"/>
                <w:sz w:val="20"/>
                <w:szCs w:val="20"/>
              </w:rPr>
              <w:t xml:space="preserve">January – February 2014 </w:t>
            </w:r>
          </w:p>
        </w:tc>
      </w:tr>
      <w:tr w:rsidR="00757ED7" w:rsidRPr="00E52379" w:rsidTr="003C6968">
        <w:tc>
          <w:tcPr>
            <w:tcW w:w="950" w:type="dxa"/>
          </w:tcPr>
          <w:p w:rsidR="00757ED7" w:rsidRPr="00436D22" w:rsidRDefault="00757ED7" w:rsidP="00436D22">
            <w:pPr>
              <w:rPr>
                <w:rFonts w:ascii="Arial" w:eastAsia="Times New Roman" w:hAnsi="Arial" w:cs="Arial"/>
                <w:sz w:val="20"/>
                <w:szCs w:val="20"/>
                <w:lang w:val="en-AU"/>
              </w:rPr>
            </w:pPr>
            <w:r w:rsidRPr="00436D22">
              <w:rPr>
                <w:rFonts w:ascii="Arial" w:eastAsia="Times New Roman" w:hAnsi="Arial" w:cs="Arial"/>
                <w:sz w:val="20"/>
                <w:szCs w:val="20"/>
                <w:lang w:val="en-AU"/>
              </w:rPr>
              <w:t>v</w:t>
            </w:r>
          </w:p>
        </w:tc>
        <w:tc>
          <w:tcPr>
            <w:tcW w:w="8123" w:type="dxa"/>
          </w:tcPr>
          <w:p w:rsidR="00757ED7" w:rsidRPr="00436D22" w:rsidRDefault="00757ED7" w:rsidP="00436D22">
            <w:pPr>
              <w:rPr>
                <w:rFonts w:ascii="Arial" w:hAnsi="Arial" w:cs="Arial"/>
                <w:sz w:val="20"/>
                <w:szCs w:val="20"/>
              </w:rPr>
            </w:pPr>
            <w:r w:rsidRPr="00436D22">
              <w:rPr>
                <w:rFonts w:ascii="Arial" w:eastAsia="Times New Roman" w:hAnsi="Arial" w:cs="Arial"/>
                <w:sz w:val="20"/>
                <w:szCs w:val="20"/>
                <w:lang w:val="en-AU"/>
              </w:rPr>
              <w:t xml:space="preserve">With support from </w:t>
            </w:r>
            <w:proofErr w:type="spellStart"/>
            <w:r w:rsidRPr="00436D22">
              <w:rPr>
                <w:rFonts w:ascii="Arial" w:eastAsia="Times New Roman" w:hAnsi="Arial" w:cs="Arial"/>
                <w:sz w:val="20"/>
                <w:szCs w:val="20"/>
                <w:lang w:val="en-AU"/>
              </w:rPr>
              <w:t>CBFiM</w:t>
            </w:r>
            <w:proofErr w:type="spellEnd"/>
            <w:r w:rsidRPr="00436D22">
              <w:rPr>
                <w:rFonts w:ascii="Arial" w:eastAsia="Times New Roman" w:hAnsi="Arial" w:cs="Arial"/>
                <w:sz w:val="20"/>
                <w:szCs w:val="20"/>
                <w:lang w:val="en-AU"/>
              </w:rPr>
              <w:t xml:space="preserve"> specialist, develop </w:t>
            </w:r>
            <w:r w:rsidRPr="00436D22">
              <w:rPr>
                <w:rFonts w:ascii="Arial" w:eastAsia="Times New Roman" w:hAnsi="Arial" w:cs="Arial"/>
                <w:sz w:val="20"/>
                <w:szCs w:val="20"/>
              </w:rPr>
              <w:t xml:space="preserve">Integrated Trans-frontier Fire Management Strategy for </w:t>
            </w:r>
            <w:proofErr w:type="spellStart"/>
            <w:r w:rsidRPr="00436D22">
              <w:rPr>
                <w:rFonts w:ascii="Arial" w:eastAsia="Times New Roman" w:hAnsi="Arial" w:cs="Arial"/>
                <w:sz w:val="20"/>
                <w:szCs w:val="20"/>
              </w:rPr>
              <w:t>Liuana</w:t>
            </w:r>
            <w:proofErr w:type="spellEnd"/>
            <w:r w:rsidRPr="00436D22">
              <w:rPr>
                <w:rFonts w:ascii="Arial" w:eastAsia="Times New Roman" w:hAnsi="Arial" w:cs="Arial"/>
                <w:sz w:val="20"/>
                <w:szCs w:val="20"/>
              </w:rPr>
              <w:t xml:space="preserve"> and </w:t>
            </w:r>
            <w:proofErr w:type="spellStart"/>
            <w:r w:rsidRPr="00436D22">
              <w:rPr>
                <w:rFonts w:ascii="Arial" w:eastAsia="Times New Roman" w:hAnsi="Arial" w:cs="Arial"/>
                <w:sz w:val="20"/>
                <w:szCs w:val="20"/>
              </w:rPr>
              <w:t>Bwabwata</w:t>
            </w:r>
            <w:proofErr w:type="spellEnd"/>
          </w:p>
        </w:tc>
        <w:tc>
          <w:tcPr>
            <w:tcW w:w="1276" w:type="dxa"/>
          </w:tcPr>
          <w:p w:rsidR="00757ED7" w:rsidRPr="00436D22" w:rsidRDefault="00757ED7" w:rsidP="00436D22">
            <w:pPr>
              <w:rPr>
                <w:rFonts w:ascii="Arial" w:hAnsi="Arial" w:cs="Arial"/>
                <w:sz w:val="20"/>
                <w:szCs w:val="20"/>
              </w:rPr>
            </w:pPr>
            <w:r w:rsidRPr="00436D22">
              <w:rPr>
                <w:rFonts w:ascii="Arial" w:hAnsi="Arial" w:cs="Arial"/>
                <w:sz w:val="20"/>
                <w:szCs w:val="20"/>
              </w:rPr>
              <w:t>March 2014</w:t>
            </w:r>
          </w:p>
        </w:tc>
      </w:tr>
      <w:tr w:rsidR="00757ED7" w:rsidRPr="00E52379" w:rsidTr="003C6968">
        <w:tc>
          <w:tcPr>
            <w:tcW w:w="950" w:type="dxa"/>
          </w:tcPr>
          <w:p w:rsidR="00757ED7" w:rsidRPr="00436D22" w:rsidRDefault="00757ED7" w:rsidP="00436D22">
            <w:pPr>
              <w:rPr>
                <w:rFonts w:ascii="Arial" w:eastAsia="Times New Roman" w:hAnsi="Arial" w:cs="Arial"/>
                <w:color w:val="365F91" w:themeColor="accent1" w:themeShade="BF"/>
                <w:sz w:val="20"/>
                <w:szCs w:val="20"/>
                <w:lang w:val="en-AU"/>
              </w:rPr>
            </w:pPr>
            <w:r w:rsidRPr="00436D22">
              <w:rPr>
                <w:rFonts w:ascii="Arial" w:eastAsia="Times New Roman" w:hAnsi="Arial" w:cs="Arial"/>
                <w:color w:val="365F91" w:themeColor="accent1" w:themeShade="BF"/>
                <w:sz w:val="20"/>
                <w:szCs w:val="20"/>
                <w:lang w:val="en-AU"/>
              </w:rPr>
              <w:t>vi</w:t>
            </w:r>
          </w:p>
        </w:tc>
        <w:tc>
          <w:tcPr>
            <w:tcW w:w="8123" w:type="dxa"/>
          </w:tcPr>
          <w:p w:rsidR="00757ED7" w:rsidRPr="00436D22" w:rsidRDefault="00757ED7" w:rsidP="00436D22">
            <w:pPr>
              <w:rPr>
                <w:rFonts w:ascii="Arial" w:hAnsi="Arial" w:cs="Arial"/>
                <w:color w:val="365F91" w:themeColor="accent1" w:themeShade="BF"/>
                <w:sz w:val="20"/>
                <w:szCs w:val="20"/>
              </w:rPr>
            </w:pPr>
            <w:r w:rsidRPr="00436D22">
              <w:rPr>
                <w:rFonts w:ascii="Arial" w:eastAsia="Times New Roman" w:hAnsi="Arial" w:cs="Arial"/>
                <w:color w:val="365F91" w:themeColor="accent1" w:themeShade="BF"/>
                <w:sz w:val="20"/>
                <w:szCs w:val="20"/>
                <w:lang w:val="en-AU"/>
              </w:rPr>
              <w:t xml:space="preserve">Carry out on-site </w:t>
            </w:r>
            <w:proofErr w:type="spellStart"/>
            <w:r w:rsidRPr="00436D22">
              <w:rPr>
                <w:rFonts w:ascii="Arial" w:eastAsia="Times New Roman" w:hAnsi="Arial" w:cs="Arial"/>
                <w:color w:val="365F91" w:themeColor="accent1" w:themeShade="BF"/>
                <w:sz w:val="20"/>
                <w:szCs w:val="20"/>
                <w:lang w:val="en-AU"/>
              </w:rPr>
              <w:t>CBFiM</w:t>
            </w:r>
            <w:proofErr w:type="spellEnd"/>
            <w:r w:rsidRPr="00436D22">
              <w:rPr>
                <w:rFonts w:ascii="Arial" w:eastAsia="Times New Roman" w:hAnsi="Arial" w:cs="Arial"/>
                <w:color w:val="365F91" w:themeColor="accent1" w:themeShade="BF"/>
                <w:sz w:val="20"/>
                <w:szCs w:val="20"/>
                <w:lang w:val="en-AU"/>
              </w:rPr>
              <w:t xml:space="preserve"> training in </w:t>
            </w:r>
            <w:proofErr w:type="spellStart"/>
            <w:r w:rsidRPr="00436D22">
              <w:rPr>
                <w:rFonts w:ascii="Arial" w:eastAsia="Times New Roman" w:hAnsi="Arial" w:cs="Arial"/>
                <w:color w:val="365F91" w:themeColor="accent1" w:themeShade="BF"/>
                <w:sz w:val="20"/>
                <w:szCs w:val="20"/>
                <w:lang w:val="en-AU"/>
              </w:rPr>
              <w:t>Liuana</w:t>
            </w:r>
            <w:proofErr w:type="spellEnd"/>
            <w:r w:rsidRPr="00436D22">
              <w:rPr>
                <w:rFonts w:ascii="Arial" w:eastAsia="Times New Roman" w:hAnsi="Arial" w:cs="Arial"/>
                <w:color w:val="365F91" w:themeColor="accent1" w:themeShade="BF"/>
                <w:sz w:val="20"/>
                <w:szCs w:val="20"/>
                <w:lang w:val="en-AU"/>
              </w:rPr>
              <w:t xml:space="preserve"> and refresher training in </w:t>
            </w:r>
            <w:proofErr w:type="spellStart"/>
            <w:r w:rsidRPr="00436D22">
              <w:rPr>
                <w:rFonts w:ascii="Arial" w:eastAsia="Times New Roman" w:hAnsi="Arial" w:cs="Arial"/>
                <w:color w:val="365F91" w:themeColor="accent1" w:themeShade="BF"/>
                <w:sz w:val="20"/>
                <w:szCs w:val="20"/>
                <w:lang w:val="en-AU"/>
              </w:rPr>
              <w:t>Bwabwata</w:t>
            </w:r>
            <w:proofErr w:type="spellEnd"/>
            <w:r w:rsidRPr="00436D22">
              <w:rPr>
                <w:rFonts w:ascii="Arial" w:eastAsia="Times New Roman" w:hAnsi="Arial" w:cs="Arial"/>
                <w:color w:val="365F91" w:themeColor="accent1" w:themeShade="BF"/>
                <w:sz w:val="20"/>
                <w:szCs w:val="20"/>
                <w:lang w:val="en-AU"/>
              </w:rPr>
              <w:t xml:space="preserve">, facilitated </w:t>
            </w:r>
            <w:r w:rsidRPr="00436D22">
              <w:rPr>
                <w:rFonts w:ascii="Arial" w:eastAsia="Times New Roman" w:hAnsi="Arial" w:cs="Arial"/>
                <w:color w:val="365F91" w:themeColor="accent1" w:themeShade="BF"/>
                <w:sz w:val="20"/>
                <w:szCs w:val="20"/>
                <w:lang w:val="en-AU"/>
              </w:rPr>
              <w:lastRenderedPageBreak/>
              <w:t xml:space="preserve">by a </w:t>
            </w:r>
            <w:proofErr w:type="spellStart"/>
            <w:r w:rsidRPr="00436D22">
              <w:rPr>
                <w:rFonts w:ascii="Arial" w:eastAsia="Times New Roman" w:hAnsi="Arial" w:cs="Arial"/>
                <w:color w:val="365F91" w:themeColor="accent1" w:themeShade="BF"/>
                <w:sz w:val="20"/>
                <w:szCs w:val="20"/>
                <w:lang w:val="en-AU"/>
              </w:rPr>
              <w:t>CBFiM</w:t>
            </w:r>
            <w:proofErr w:type="spellEnd"/>
            <w:r w:rsidRPr="00436D22">
              <w:rPr>
                <w:rFonts w:ascii="Arial" w:eastAsia="Times New Roman" w:hAnsi="Arial" w:cs="Arial"/>
                <w:color w:val="365F91" w:themeColor="accent1" w:themeShade="BF"/>
                <w:sz w:val="20"/>
                <w:szCs w:val="20"/>
                <w:lang w:val="en-AU"/>
              </w:rPr>
              <w:t xml:space="preserve"> specialist in collaboration with resident fire specialists from </w:t>
            </w:r>
            <w:proofErr w:type="spellStart"/>
            <w:r w:rsidRPr="00436D22">
              <w:rPr>
                <w:rFonts w:ascii="Arial" w:eastAsia="Times New Roman" w:hAnsi="Arial" w:cs="Arial"/>
                <w:color w:val="365F91" w:themeColor="accent1" w:themeShade="BF"/>
                <w:sz w:val="20"/>
                <w:szCs w:val="20"/>
                <w:lang w:val="en-AU"/>
              </w:rPr>
              <w:t>Bwabwata</w:t>
            </w:r>
            <w:proofErr w:type="spellEnd"/>
            <w:r w:rsidRPr="00436D22">
              <w:rPr>
                <w:rFonts w:ascii="Arial" w:eastAsia="Times New Roman" w:hAnsi="Arial" w:cs="Arial"/>
                <w:color w:val="365F91" w:themeColor="accent1" w:themeShade="BF"/>
                <w:sz w:val="20"/>
                <w:szCs w:val="20"/>
                <w:lang w:val="en-AU"/>
              </w:rPr>
              <w:t xml:space="preserve">, followed by implementation of early burning in both </w:t>
            </w:r>
            <w:proofErr w:type="spellStart"/>
            <w:r w:rsidRPr="00436D22">
              <w:rPr>
                <w:rFonts w:ascii="Arial" w:eastAsia="Times New Roman" w:hAnsi="Arial" w:cs="Arial"/>
                <w:color w:val="365F91" w:themeColor="accent1" w:themeShade="BF"/>
                <w:sz w:val="20"/>
                <w:szCs w:val="20"/>
                <w:lang w:val="en-AU"/>
              </w:rPr>
              <w:t>Liuana</w:t>
            </w:r>
            <w:proofErr w:type="spellEnd"/>
            <w:r w:rsidRPr="00436D22">
              <w:rPr>
                <w:rFonts w:ascii="Arial" w:eastAsia="Times New Roman" w:hAnsi="Arial" w:cs="Arial"/>
                <w:color w:val="365F91" w:themeColor="accent1" w:themeShade="BF"/>
                <w:sz w:val="20"/>
                <w:szCs w:val="20"/>
                <w:lang w:val="en-AU"/>
              </w:rPr>
              <w:t xml:space="preserve"> and </w:t>
            </w:r>
            <w:proofErr w:type="spellStart"/>
            <w:r w:rsidRPr="00436D22">
              <w:rPr>
                <w:rFonts w:ascii="Arial" w:eastAsia="Times New Roman" w:hAnsi="Arial" w:cs="Arial"/>
                <w:color w:val="365F91" w:themeColor="accent1" w:themeShade="BF"/>
                <w:sz w:val="20"/>
                <w:szCs w:val="20"/>
                <w:lang w:val="en-AU"/>
              </w:rPr>
              <w:t>Bwabwata</w:t>
            </w:r>
            <w:proofErr w:type="spellEnd"/>
          </w:p>
        </w:tc>
        <w:tc>
          <w:tcPr>
            <w:tcW w:w="1276" w:type="dxa"/>
          </w:tcPr>
          <w:p w:rsidR="00757ED7" w:rsidRPr="00436D22" w:rsidRDefault="00757ED7" w:rsidP="00436D22">
            <w:pPr>
              <w:rPr>
                <w:rFonts w:ascii="Arial" w:hAnsi="Arial" w:cs="Arial"/>
                <w:color w:val="365F91" w:themeColor="accent1" w:themeShade="BF"/>
                <w:sz w:val="20"/>
                <w:szCs w:val="20"/>
              </w:rPr>
            </w:pPr>
            <w:r w:rsidRPr="00436D22">
              <w:rPr>
                <w:rFonts w:ascii="Arial" w:hAnsi="Arial" w:cs="Arial"/>
                <w:color w:val="365F91" w:themeColor="accent1" w:themeShade="BF"/>
                <w:sz w:val="20"/>
                <w:szCs w:val="20"/>
              </w:rPr>
              <w:lastRenderedPageBreak/>
              <w:t xml:space="preserve">April – July </w:t>
            </w:r>
            <w:r w:rsidRPr="00436D22">
              <w:rPr>
                <w:rFonts w:ascii="Arial" w:hAnsi="Arial" w:cs="Arial"/>
                <w:color w:val="365F91" w:themeColor="accent1" w:themeShade="BF"/>
                <w:sz w:val="20"/>
                <w:szCs w:val="20"/>
              </w:rPr>
              <w:lastRenderedPageBreak/>
              <w:t>2014</w:t>
            </w:r>
          </w:p>
        </w:tc>
      </w:tr>
      <w:tr w:rsidR="00757ED7" w:rsidRPr="00E52379" w:rsidTr="003C6968">
        <w:tc>
          <w:tcPr>
            <w:tcW w:w="950" w:type="dxa"/>
          </w:tcPr>
          <w:p w:rsidR="00757ED7" w:rsidRPr="00E52379" w:rsidRDefault="00757ED7" w:rsidP="00436D22">
            <w:pPr>
              <w:rPr>
                <w:rFonts w:ascii="Arial" w:eastAsia="Times New Roman" w:hAnsi="Arial" w:cs="Arial"/>
                <w:color w:val="365F91" w:themeColor="accent1" w:themeShade="BF"/>
                <w:sz w:val="20"/>
                <w:szCs w:val="20"/>
                <w:lang w:val="en-AU"/>
              </w:rPr>
            </w:pPr>
            <w:r w:rsidRPr="00E52379">
              <w:rPr>
                <w:rFonts w:ascii="Arial" w:eastAsia="Times New Roman" w:hAnsi="Arial" w:cs="Arial"/>
                <w:color w:val="365F91" w:themeColor="accent1" w:themeShade="BF"/>
                <w:sz w:val="20"/>
                <w:szCs w:val="20"/>
                <w:lang w:val="en-AU"/>
              </w:rPr>
              <w:lastRenderedPageBreak/>
              <w:t>vii</w:t>
            </w:r>
          </w:p>
        </w:tc>
        <w:tc>
          <w:tcPr>
            <w:tcW w:w="8123" w:type="dxa"/>
          </w:tcPr>
          <w:p w:rsidR="00757ED7" w:rsidRPr="00E52379" w:rsidRDefault="00757ED7" w:rsidP="00436D22">
            <w:pPr>
              <w:rPr>
                <w:color w:val="365F91" w:themeColor="accent1" w:themeShade="BF"/>
                <w:sz w:val="20"/>
                <w:szCs w:val="20"/>
              </w:rPr>
            </w:pPr>
            <w:r w:rsidRPr="00E52379">
              <w:rPr>
                <w:rFonts w:ascii="Arial" w:eastAsia="Times New Roman" w:hAnsi="Arial" w:cs="Arial"/>
                <w:color w:val="365F91" w:themeColor="accent1" w:themeShade="BF"/>
                <w:sz w:val="20"/>
                <w:szCs w:val="20"/>
                <w:lang w:val="en-AU"/>
              </w:rPr>
              <w:t xml:space="preserve">Carry out a joint internal evaluation of the first integrated </w:t>
            </w:r>
            <w:proofErr w:type="spellStart"/>
            <w:r w:rsidRPr="00E52379">
              <w:rPr>
                <w:rFonts w:ascii="Arial" w:eastAsia="Times New Roman" w:hAnsi="Arial" w:cs="Arial"/>
                <w:color w:val="365F91" w:themeColor="accent1" w:themeShade="BF"/>
                <w:sz w:val="20"/>
                <w:szCs w:val="20"/>
                <w:lang w:val="en-AU"/>
              </w:rPr>
              <w:t>CBFiM</w:t>
            </w:r>
            <w:proofErr w:type="spellEnd"/>
            <w:r w:rsidRPr="00E52379">
              <w:rPr>
                <w:rFonts w:ascii="Arial" w:eastAsia="Times New Roman" w:hAnsi="Arial" w:cs="Arial"/>
                <w:color w:val="365F91" w:themeColor="accent1" w:themeShade="BF"/>
                <w:sz w:val="20"/>
                <w:szCs w:val="20"/>
                <w:lang w:val="en-AU"/>
              </w:rPr>
              <w:t xml:space="preserve"> strategy</w:t>
            </w:r>
          </w:p>
        </w:tc>
        <w:tc>
          <w:tcPr>
            <w:tcW w:w="1276" w:type="dxa"/>
          </w:tcPr>
          <w:p w:rsidR="00757ED7" w:rsidRPr="00E52379" w:rsidRDefault="00757ED7" w:rsidP="00436D22">
            <w:pPr>
              <w:rPr>
                <w:color w:val="365F91" w:themeColor="accent1" w:themeShade="BF"/>
                <w:sz w:val="20"/>
                <w:szCs w:val="20"/>
              </w:rPr>
            </w:pPr>
            <w:r>
              <w:rPr>
                <w:color w:val="365F91" w:themeColor="accent1" w:themeShade="BF"/>
                <w:sz w:val="20"/>
                <w:szCs w:val="20"/>
              </w:rPr>
              <w:t>August 2014</w:t>
            </w:r>
          </w:p>
        </w:tc>
      </w:tr>
      <w:tr w:rsidR="00757ED7" w:rsidRPr="00E52379" w:rsidTr="003C6968">
        <w:tc>
          <w:tcPr>
            <w:tcW w:w="950" w:type="dxa"/>
          </w:tcPr>
          <w:p w:rsidR="00757ED7" w:rsidRPr="00E52379" w:rsidRDefault="00757ED7" w:rsidP="00436D22">
            <w:pPr>
              <w:rPr>
                <w:rFonts w:ascii="Arial" w:eastAsia="Times New Roman" w:hAnsi="Arial" w:cs="Arial"/>
                <w:color w:val="365F91" w:themeColor="accent1" w:themeShade="BF"/>
                <w:sz w:val="20"/>
                <w:szCs w:val="20"/>
                <w:lang w:val="en-AU"/>
              </w:rPr>
            </w:pPr>
            <w:r w:rsidRPr="00E52379">
              <w:rPr>
                <w:rFonts w:ascii="Arial" w:eastAsia="Times New Roman" w:hAnsi="Arial" w:cs="Arial"/>
                <w:color w:val="365F91" w:themeColor="accent1" w:themeShade="BF"/>
                <w:sz w:val="20"/>
                <w:szCs w:val="20"/>
                <w:lang w:val="en-AU"/>
              </w:rPr>
              <w:t>viii</w:t>
            </w:r>
          </w:p>
        </w:tc>
        <w:tc>
          <w:tcPr>
            <w:tcW w:w="8123" w:type="dxa"/>
          </w:tcPr>
          <w:p w:rsidR="00757ED7" w:rsidRPr="00E52379" w:rsidRDefault="00757ED7" w:rsidP="00436D22">
            <w:pPr>
              <w:rPr>
                <w:rFonts w:ascii="Arial" w:eastAsia="Times New Roman" w:hAnsi="Arial" w:cs="Arial"/>
                <w:color w:val="365F91" w:themeColor="accent1" w:themeShade="BF"/>
                <w:sz w:val="20"/>
                <w:szCs w:val="20"/>
                <w:lang w:val="en-AU"/>
              </w:rPr>
            </w:pPr>
            <w:r w:rsidRPr="00E52379">
              <w:rPr>
                <w:rFonts w:ascii="Arial" w:eastAsia="Times New Roman" w:hAnsi="Arial" w:cs="Arial"/>
                <w:color w:val="365F91" w:themeColor="accent1" w:themeShade="BF"/>
                <w:sz w:val="20"/>
                <w:szCs w:val="20"/>
                <w:lang w:val="en-AU"/>
              </w:rPr>
              <w:t>At regular intervals during the course of the project, engage with the KAZA-TFCA secretariat to share lessons learnt and to identify ways that this activity could be transferred into common practice and further institutionalised in the broader KAZA-TFCA</w:t>
            </w:r>
          </w:p>
        </w:tc>
        <w:tc>
          <w:tcPr>
            <w:tcW w:w="1276" w:type="dxa"/>
          </w:tcPr>
          <w:p w:rsidR="00757ED7" w:rsidRPr="00E52379" w:rsidRDefault="00757ED7" w:rsidP="00436D22">
            <w:pPr>
              <w:rPr>
                <w:color w:val="365F91" w:themeColor="accent1" w:themeShade="BF"/>
                <w:sz w:val="20"/>
                <w:szCs w:val="20"/>
              </w:rPr>
            </w:pPr>
            <w:r>
              <w:rPr>
                <w:color w:val="365F91" w:themeColor="accent1" w:themeShade="BF"/>
                <w:sz w:val="20"/>
                <w:szCs w:val="20"/>
              </w:rPr>
              <w:t>July 2013 – August 2014</w:t>
            </w:r>
          </w:p>
        </w:tc>
      </w:tr>
    </w:tbl>
    <w:p w:rsidR="00757ED7" w:rsidRDefault="00757ED7" w:rsidP="00F01442">
      <w:pPr>
        <w:ind w:right="-705"/>
        <w:jc w:val="both"/>
        <w:rPr>
          <w:rFonts w:ascii="Arial" w:hAnsi="Arial" w:cs="Arial"/>
          <w:sz w:val="24"/>
          <w:szCs w:val="24"/>
        </w:rPr>
      </w:pPr>
    </w:p>
    <w:p w:rsidR="003C6968" w:rsidRPr="00553D92" w:rsidRDefault="00CF314B" w:rsidP="00C522F4">
      <w:pPr>
        <w:pStyle w:val="ListParagraph"/>
        <w:numPr>
          <w:ilvl w:val="0"/>
          <w:numId w:val="8"/>
        </w:numPr>
        <w:ind w:right="-705"/>
        <w:jc w:val="both"/>
        <w:rPr>
          <w:rFonts w:ascii="Arial" w:hAnsi="Arial" w:cs="Arial"/>
          <w:sz w:val="24"/>
          <w:szCs w:val="24"/>
        </w:rPr>
      </w:pPr>
      <w:r w:rsidRPr="00C36EEE">
        <w:rPr>
          <w:rFonts w:ascii="Arial" w:hAnsi="Arial" w:cs="Arial"/>
          <w:b/>
          <w:sz w:val="24"/>
          <w:szCs w:val="24"/>
        </w:rPr>
        <w:t>B</w:t>
      </w:r>
      <w:r w:rsidR="00E277C5" w:rsidRPr="00C36EEE">
        <w:rPr>
          <w:rFonts w:ascii="Arial" w:hAnsi="Arial" w:cs="Arial"/>
          <w:b/>
          <w:sz w:val="24"/>
          <w:szCs w:val="24"/>
        </w:rPr>
        <w:t>u</w:t>
      </w:r>
      <w:r w:rsidR="00DD6ABB" w:rsidRPr="00C36EEE">
        <w:rPr>
          <w:rFonts w:ascii="Arial" w:hAnsi="Arial" w:cs="Arial"/>
          <w:b/>
          <w:sz w:val="24"/>
          <w:szCs w:val="24"/>
        </w:rPr>
        <w:t>dget</w:t>
      </w:r>
      <w:r w:rsidR="00A9057C" w:rsidRPr="00C36EEE">
        <w:rPr>
          <w:rFonts w:ascii="Arial" w:hAnsi="Arial" w:cs="Arial"/>
          <w:b/>
          <w:sz w:val="24"/>
          <w:szCs w:val="24"/>
        </w:rPr>
        <w:t xml:space="preserve"> </w:t>
      </w:r>
      <w:r w:rsidR="000348D0">
        <w:rPr>
          <w:rFonts w:ascii="Arial" w:hAnsi="Arial" w:cs="Arial"/>
          <w:b/>
          <w:sz w:val="24"/>
          <w:szCs w:val="24"/>
        </w:rPr>
        <w:t>(in Euro)</w:t>
      </w:r>
    </w:p>
    <w:tbl>
      <w:tblPr>
        <w:tblStyle w:val="TableGrid"/>
        <w:tblW w:w="11057" w:type="dxa"/>
        <w:tblInd w:w="-601" w:type="dxa"/>
        <w:tblLook w:val="04A0" w:firstRow="1" w:lastRow="0" w:firstColumn="1" w:lastColumn="0" w:noHBand="0" w:noVBand="1"/>
      </w:tblPr>
      <w:tblGrid>
        <w:gridCol w:w="2680"/>
        <w:gridCol w:w="3138"/>
        <w:gridCol w:w="958"/>
        <w:gridCol w:w="899"/>
        <w:gridCol w:w="1359"/>
        <w:gridCol w:w="978"/>
        <w:gridCol w:w="1045"/>
      </w:tblGrid>
      <w:tr w:rsidR="000348D0" w:rsidRPr="004D62F8" w:rsidTr="001F7BBC">
        <w:tc>
          <w:tcPr>
            <w:tcW w:w="2702" w:type="dxa"/>
          </w:tcPr>
          <w:p w:rsidR="001F7BBC" w:rsidRPr="004D62F8" w:rsidRDefault="001F7BBC" w:rsidP="003A33C2">
            <w:pPr>
              <w:rPr>
                <w:b/>
                <w:sz w:val="16"/>
                <w:szCs w:val="16"/>
              </w:rPr>
            </w:pPr>
            <w:r w:rsidRPr="004D62F8">
              <w:rPr>
                <w:b/>
                <w:sz w:val="16"/>
                <w:szCs w:val="16"/>
              </w:rPr>
              <w:t xml:space="preserve">Item </w:t>
            </w:r>
          </w:p>
        </w:tc>
        <w:tc>
          <w:tcPr>
            <w:tcW w:w="3242" w:type="dxa"/>
          </w:tcPr>
          <w:p w:rsidR="001F7BBC" w:rsidRPr="004D62F8" w:rsidRDefault="001F7BBC" w:rsidP="003A33C2">
            <w:pPr>
              <w:rPr>
                <w:b/>
                <w:sz w:val="16"/>
                <w:szCs w:val="16"/>
              </w:rPr>
            </w:pPr>
            <w:r w:rsidRPr="004D62F8">
              <w:rPr>
                <w:b/>
                <w:sz w:val="16"/>
                <w:szCs w:val="16"/>
              </w:rPr>
              <w:t>Details</w:t>
            </w:r>
          </w:p>
        </w:tc>
        <w:tc>
          <w:tcPr>
            <w:tcW w:w="964" w:type="dxa"/>
          </w:tcPr>
          <w:p w:rsidR="001F7BBC" w:rsidRPr="004D62F8" w:rsidRDefault="001F7BBC" w:rsidP="003A33C2">
            <w:pPr>
              <w:rPr>
                <w:b/>
                <w:sz w:val="16"/>
                <w:szCs w:val="16"/>
              </w:rPr>
            </w:pPr>
            <w:r w:rsidRPr="004D62F8">
              <w:rPr>
                <w:b/>
                <w:sz w:val="16"/>
                <w:szCs w:val="16"/>
              </w:rPr>
              <w:t>Cost/Unit</w:t>
            </w:r>
          </w:p>
        </w:tc>
        <w:tc>
          <w:tcPr>
            <w:tcW w:w="910" w:type="dxa"/>
          </w:tcPr>
          <w:p w:rsidR="001F7BBC" w:rsidRPr="004D62F8" w:rsidRDefault="001F7BBC" w:rsidP="003A33C2">
            <w:pPr>
              <w:rPr>
                <w:b/>
                <w:sz w:val="16"/>
                <w:szCs w:val="16"/>
              </w:rPr>
            </w:pPr>
            <w:r w:rsidRPr="004D62F8">
              <w:rPr>
                <w:b/>
                <w:sz w:val="16"/>
                <w:szCs w:val="16"/>
              </w:rPr>
              <w:t>No. of Units</w:t>
            </w:r>
          </w:p>
        </w:tc>
        <w:tc>
          <w:tcPr>
            <w:tcW w:w="1396" w:type="dxa"/>
          </w:tcPr>
          <w:p w:rsidR="001F7BBC" w:rsidRPr="004D62F8" w:rsidRDefault="001F7BBC" w:rsidP="003A33C2">
            <w:pPr>
              <w:rPr>
                <w:b/>
                <w:sz w:val="16"/>
                <w:szCs w:val="16"/>
              </w:rPr>
            </w:pPr>
            <w:r w:rsidRPr="004D62F8">
              <w:rPr>
                <w:b/>
                <w:sz w:val="16"/>
                <w:szCs w:val="16"/>
              </w:rPr>
              <w:t>Total</w:t>
            </w:r>
          </w:p>
        </w:tc>
        <w:tc>
          <w:tcPr>
            <w:tcW w:w="993" w:type="dxa"/>
          </w:tcPr>
          <w:p w:rsidR="001F7BBC" w:rsidRPr="004D62F8" w:rsidRDefault="001F7BBC" w:rsidP="003A33C2">
            <w:pPr>
              <w:rPr>
                <w:b/>
                <w:sz w:val="16"/>
                <w:szCs w:val="16"/>
              </w:rPr>
            </w:pPr>
            <w:r w:rsidRPr="004D62F8">
              <w:rPr>
                <w:b/>
                <w:sz w:val="16"/>
                <w:szCs w:val="16"/>
              </w:rPr>
              <w:t>GIZ request</w:t>
            </w:r>
          </w:p>
        </w:tc>
        <w:tc>
          <w:tcPr>
            <w:tcW w:w="850" w:type="dxa"/>
          </w:tcPr>
          <w:p w:rsidR="001F7BBC" w:rsidRPr="004D62F8" w:rsidRDefault="001F7BBC" w:rsidP="003A33C2">
            <w:pPr>
              <w:rPr>
                <w:b/>
                <w:sz w:val="16"/>
                <w:szCs w:val="16"/>
              </w:rPr>
            </w:pPr>
            <w:r w:rsidRPr="004D62F8">
              <w:rPr>
                <w:b/>
                <w:sz w:val="16"/>
                <w:szCs w:val="16"/>
              </w:rPr>
              <w:t>Match funding</w:t>
            </w:r>
            <w:r w:rsidR="000348D0">
              <w:rPr>
                <w:b/>
                <w:sz w:val="16"/>
                <w:szCs w:val="16"/>
              </w:rPr>
              <w:t xml:space="preserve"> / in kind contribution from NGOs and CBOs</w:t>
            </w:r>
          </w:p>
        </w:tc>
      </w:tr>
      <w:tr w:rsidR="00782D77" w:rsidTr="001F7BBC">
        <w:tc>
          <w:tcPr>
            <w:tcW w:w="2702" w:type="dxa"/>
            <w:vMerge w:val="restart"/>
          </w:tcPr>
          <w:p w:rsidR="00782D77" w:rsidRPr="001F7BBC" w:rsidRDefault="00782D77" w:rsidP="00E35E56">
            <w:pPr>
              <w:pStyle w:val="ListParagraph"/>
              <w:numPr>
                <w:ilvl w:val="0"/>
                <w:numId w:val="22"/>
              </w:numPr>
              <w:rPr>
                <w:sz w:val="16"/>
                <w:szCs w:val="16"/>
              </w:rPr>
            </w:pPr>
            <w:r w:rsidRPr="001F7BBC">
              <w:rPr>
                <w:rFonts w:ascii="Times New Roman" w:eastAsia="Times New Roman" w:hAnsi="Times New Roman" w:cs="Times New Roman"/>
                <w:sz w:val="16"/>
                <w:szCs w:val="16"/>
                <w:lang w:val="en-AU"/>
              </w:rPr>
              <w:t>Community Training, Workshops, Advocacy and Exchange Visits (food, local transport for community representatives, accommodation or camping fees, allowances for community representatives)</w:t>
            </w:r>
          </w:p>
        </w:tc>
        <w:tc>
          <w:tcPr>
            <w:tcW w:w="3242" w:type="dxa"/>
          </w:tcPr>
          <w:p w:rsidR="00782D77" w:rsidRPr="001F7BBC" w:rsidRDefault="00782D77" w:rsidP="00E35E56">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1F7BBC">
              <w:rPr>
                <w:rFonts w:ascii="Times New Roman" w:eastAsia="Times New Roman" w:hAnsi="Times New Roman" w:cs="Times New Roman"/>
                <w:sz w:val="16"/>
                <w:szCs w:val="16"/>
                <w:lang w:val="en-AU"/>
              </w:rPr>
              <w:t xml:space="preserve">Visits to provincial/regional district authorities </w:t>
            </w:r>
          </w:p>
          <w:p w:rsidR="00782D77" w:rsidRPr="001F7BBC" w:rsidRDefault="00782D77" w:rsidP="00E35E56">
            <w:pPr>
              <w:pStyle w:val="ListParagraph"/>
              <w:widowControl w:val="0"/>
              <w:tabs>
                <w:tab w:val="left" w:pos="993"/>
              </w:tabs>
              <w:autoSpaceDE w:val="0"/>
              <w:autoSpaceDN w:val="0"/>
              <w:adjustRightInd w:val="0"/>
              <w:spacing w:after="120"/>
              <w:jc w:val="both"/>
              <w:rPr>
                <w:sz w:val="16"/>
                <w:szCs w:val="16"/>
              </w:rPr>
            </w:pPr>
          </w:p>
        </w:tc>
        <w:tc>
          <w:tcPr>
            <w:tcW w:w="964" w:type="dxa"/>
          </w:tcPr>
          <w:p w:rsidR="00782D77" w:rsidRPr="001F7BBC" w:rsidRDefault="00782D77" w:rsidP="00E35E56">
            <w:pPr>
              <w:tabs>
                <w:tab w:val="left" w:pos="870"/>
              </w:tabs>
              <w:rPr>
                <w:sz w:val="16"/>
                <w:szCs w:val="16"/>
              </w:rPr>
            </w:pPr>
            <w:r>
              <w:rPr>
                <w:sz w:val="16"/>
                <w:szCs w:val="16"/>
              </w:rPr>
              <w:t>425</w:t>
            </w:r>
            <w:r w:rsidRPr="001F7BBC">
              <w:rPr>
                <w:sz w:val="16"/>
                <w:szCs w:val="16"/>
              </w:rPr>
              <w:tab/>
            </w:r>
          </w:p>
        </w:tc>
        <w:tc>
          <w:tcPr>
            <w:tcW w:w="910" w:type="dxa"/>
          </w:tcPr>
          <w:p w:rsidR="00782D77" w:rsidRPr="001F7BBC" w:rsidRDefault="00782D77" w:rsidP="003A33C2">
            <w:pPr>
              <w:rPr>
                <w:sz w:val="16"/>
                <w:szCs w:val="16"/>
              </w:rPr>
            </w:pPr>
            <w:r w:rsidRPr="001F7BBC">
              <w:rPr>
                <w:sz w:val="16"/>
                <w:szCs w:val="16"/>
              </w:rPr>
              <w:t>2</w:t>
            </w:r>
          </w:p>
        </w:tc>
        <w:tc>
          <w:tcPr>
            <w:tcW w:w="1396" w:type="dxa"/>
          </w:tcPr>
          <w:p w:rsidR="00782D77" w:rsidRPr="001F7BBC" w:rsidRDefault="00782D77" w:rsidP="003A33C2">
            <w:pPr>
              <w:rPr>
                <w:sz w:val="16"/>
                <w:szCs w:val="16"/>
              </w:rPr>
            </w:pPr>
            <w:r>
              <w:rPr>
                <w:sz w:val="16"/>
                <w:szCs w:val="16"/>
              </w:rPr>
              <w:t>850</w:t>
            </w:r>
          </w:p>
        </w:tc>
        <w:tc>
          <w:tcPr>
            <w:tcW w:w="993" w:type="dxa"/>
          </w:tcPr>
          <w:p w:rsidR="00782D77" w:rsidRPr="001F7BBC" w:rsidRDefault="00782D77" w:rsidP="003A33C2">
            <w:pPr>
              <w:rPr>
                <w:sz w:val="16"/>
                <w:szCs w:val="16"/>
              </w:rPr>
            </w:pPr>
            <w:r>
              <w:rPr>
                <w:sz w:val="16"/>
                <w:szCs w:val="16"/>
              </w:rPr>
              <w:t>800</w:t>
            </w:r>
          </w:p>
        </w:tc>
        <w:tc>
          <w:tcPr>
            <w:tcW w:w="850" w:type="dxa"/>
          </w:tcPr>
          <w:p w:rsidR="00782D77" w:rsidRPr="001F7BBC" w:rsidRDefault="00782D77" w:rsidP="003A33C2">
            <w:pPr>
              <w:rPr>
                <w:sz w:val="16"/>
                <w:szCs w:val="16"/>
              </w:rPr>
            </w:pPr>
            <w:r>
              <w:rPr>
                <w:sz w:val="16"/>
                <w:szCs w:val="16"/>
              </w:rPr>
              <w:t>50</w:t>
            </w:r>
          </w:p>
        </w:tc>
      </w:tr>
      <w:tr w:rsidR="00782D77" w:rsidTr="001F7BBC">
        <w:tc>
          <w:tcPr>
            <w:tcW w:w="2702" w:type="dxa"/>
            <w:vMerge/>
          </w:tcPr>
          <w:p w:rsidR="00782D77" w:rsidRPr="001F7BBC" w:rsidRDefault="00782D77" w:rsidP="003A33C2">
            <w:pPr>
              <w:rPr>
                <w:sz w:val="16"/>
                <w:szCs w:val="16"/>
              </w:rPr>
            </w:pPr>
          </w:p>
        </w:tc>
        <w:tc>
          <w:tcPr>
            <w:tcW w:w="3242" w:type="dxa"/>
          </w:tcPr>
          <w:p w:rsidR="00782D77" w:rsidRPr="001F7BBC" w:rsidRDefault="00782D77" w:rsidP="00E35E56">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1F7BBC">
              <w:rPr>
                <w:rFonts w:ascii="Times New Roman" w:eastAsia="Times New Roman" w:hAnsi="Times New Roman" w:cs="Times New Roman"/>
                <w:sz w:val="16"/>
                <w:szCs w:val="16"/>
                <w:lang w:val="en-AU"/>
              </w:rPr>
              <w:t>Reciprocal exchange visits</w:t>
            </w:r>
          </w:p>
          <w:p w:rsidR="00782D77" w:rsidRPr="001F7BBC" w:rsidRDefault="00782D77" w:rsidP="003A33C2">
            <w:pPr>
              <w:rPr>
                <w:sz w:val="16"/>
                <w:szCs w:val="16"/>
              </w:rPr>
            </w:pPr>
          </w:p>
        </w:tc>
        <w:tc>
          <w:tcPr>
            <w:tcW w:w="964" w:type="dxa"/>
          </w:tcPr>
          <w:p w:rsidR="00782D77" w:rsidRPr="001F7BBC" w:rsidRDefault="00782D77" w:rsidP="003A33C2">
            <w:pPr>
              <w:rPr>
                <w:sz w:val="16"/>
                <w:szCs w:val="16"/>
              </w:rPr>
            </w:pPr>
            <w:r>
              <w:rPr>
                <w:sz w:val="16"/>
                <w:szCs w:val="16"/>
              </w:rPr>
              <w:t>2,5</w:t>
            </w:r>
            <w:r w:rsidRPr="001F7BBC">
              <w:rPr>
                <w:sz w:val="16"/>
                <w:szCs w:val="16"/>
              </w:rPr>
              <w:t>00</w:t>
            </w:r>
          </w:p>
        </w:tc>
        <w:tc>
          <w:tcPr>
            <w:tcW w:w="910" w:type="dxa"/>
          </w:tcPr>
          <w:p w:rsidR="00782D77" w:rsidRPr="001F7BBC" w:rsidRDefault="00782D77" w:rsidP="003A33C2">
            <w:pPr>
              <w:rPr>
                <w:sz w:val="16"/>
                <w:szCs w:val="16"/>
              </w:rPr>
            </w:pPr>
            <w:r w:rsidRPr="001F7BBC">
              <w:rPr>
                <w:sz w:val="16"/>
                <w:szCs w:val="16"/>
              </w:rPr>
              <w:t>4</w:t>
            </w:r>
          </w:p>
        </w:tc>
        <w:tc>
          <w:tcPr>
            <w:tcW w:w="1396" w:type="dxa"/>
          </w:tcPr>
          <w:p w:rsidR="00782D77" w:rsidRPr="001F7BBC" w:rsidRDefault="00782D77" w:rsidP="003A33C2">
            <w:pPr>
              <w:rPr>
                <w:sz w:val="16"/>
                <w:szCs w:val="16"/>
              </w:rPr>
            </w:pPr>
            <w:r>
              <w:rPr>
                <w:sz w:val="16"/>
                <w:szCs w:val="16"/>
              </w:rPr>
              <w:t>10,000</w:t>
            </w:r>
          </w:p>
        </w:tc>
        <w:tc>
          <w:tcPr>
            <w:tcW w:w="993" w:type="dxa"/>
          </w:tcPr>
          <w:p w:rsidR="00782D77" w:rsidRPr="001F7BBC" w:rsidRDefault="00782D77" w:rsidP="003A33C2">
            <w:pPr>
              <w:rPr>
                <w:sz w:val="16"/>
                <w:szCs w:val="16"/>
              </w:rPr>
            </w:pPr>
            <w:r>
              <w:rPr>
                <w:sz w:val="16"/>
                <w:szCs w:val="16"/>
              </w:rPr>
              <w:t>8,000</w:t>
            </w:r>
          </w:p>
        </w:tc>
        <w:tc>
          <w:tcPr>
            <w:tcW w:w="850" w:type="dxa"/>
          </w:tcPr>
          <w:p w:rsidR="00782D77" w:rsidRPr="001F7BBC" w:rsidRDefault="00782D77" w:rsidP="003A33C2">
            <w:pPr>
              <w:rPr>
                <w:sz w:val="16"/>
                <w:szCs w:val="16"/>
              </w:rPr>
            </w:pPr>
            <w:r>
              <w:rPr>
                <w:sz w:val="16"/>
                <w:szCs w:val="16"/>
              </w:rPr>
              <w:t>2,000</w:t>
            </w:r>
          </w:p>
        </w:tc>
      </w:tr>
      <w:tr w:rsidR="00782D77" w:rsidTr="001F7BBC">
        <w:tc>
          <w:tcPr>
            <w:tcW w:w="2702" w:type="dxa"/>
            <w:vMerge/>
          </w:tcPr>
          <w:p w:rsidR="00782D77" w:rsidRPr="001F7BBC" w:rsidRDefault="00782D77" w:rsidP="003A33C2">
            <w:pPr>
              <w:rPr>
                <w:sz w:val="16"/>
                <w:szCs w:val="16"/>
              </w:rPr>
            </w:pPr>
          </w:p>
        </w:tc>
        <w:tc>
          <w:tcPr>
            <w:tcW w:w="3242" w:type="dxa"/>
          </w:tcPr>
          <w:p w:rsidR="00782D77" w:rsidRPr="001F7BBC" w:rsidRDefault="00782D77" w:rsidP="00E35E56">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1F7BBC">
              <w:rPr>
                <w:rFonts w:ascii="Times New Roman" w:eastAsia="Times New Roman" w:hAnsi="Times New Roman" w:cs="Times New Roman"/>
                <w:sz w:val="16"/>
                <w:szCs w:val="16"/>
                <w:lang w:val="en-AU"/>
              </w:rPr>
              <w:t>Workshops to finalise institutional arrangements</w:t>
            </w:r>
          </w:p>
          <w:p w:rsidR="00782D77" w:rsidRPr="001F7BBC" w:rsidRDefault="00782D77" w:rsidP="003A33C2">
            <w:pPr>
              <w:rPr>
                <w:sz w:val="16"/>
                <w:szCs w:val="16"/>
              </w:rPr>
            </w:pPr>
          </w:p>
        </w:tc>
        <w:tc>
          <w:tcPr>
            <w:tcW w:w="964" w:type="dxa"/>
          </w:tcPr>
          <w:p w:rsidR="00782D77" w:rsidRPr="001F7BBC" w:rsidRDefault="00782D77" w:rsidP="003A33C2">
            <w:pPr>
              <w:rPr>
                <w:sz w:val="16"/>
                <w:szCs w:val="16"/>
              </w:rPr>
            </w:pPr>
            <w:r w:rsidRPr="001F7BBC">
              <w:rPr>
                <w:sz w:val="16"/>
                <w:szCs w:val="16"/>
              </w:rPr>
              <w:t>2</w:t>
            </w:r>
            <w:r>
              <w:rPr>
                <w:sz w:val="16"/>
                <w:szCs w:val="16"/>
              </w:rPr>
              <w:t>,</w:t>
            </w:r>
            <w:r w:rsidRPr="001F7BBC">
              <w:rPr>
                <w:sz w:val="16"/>
                <w:szCs w:val="16"/>
              </w:rPr>
              <w:t>000</w:t>
            </w:r>
          </w:p>
        </w:tc>
        <w:tc>
          <w:tcPr>
            <w:tcW w:w="910" w:type="dxa"/>
          </w:tcPr>
          <w:p w:rsidR="00782D77" w:rsidRPr="001F7BBC" w:rsidRDefault="00782D77" w:rsidP="003A33C2">
            <w:pPr>
              <w:rPr>
                <w:sz w:val="16"/>
                <w:szCs w:val="16"/>
              </w:rPr>
            </w:pPr>
            <w:r w:rsidRPr="001F7BBC">
              <w:rPr>
                <w:sz w:val="16"/>
                <w:szCs w:val="16"/>
              </w:rPr>
              <w:t>2</w:t>
            </w:r>
          </w:p>
        </w:tc>
        <w:tc>
          <w:tcPr>
            <w:tcW w:w="1396" w:type="dxa"/>
          </w:tcPr>
          <w:p w:rsidR="00782D77" w:rsidRPr="001F7BBC" w:rsidRDefault="00782D77" w:rsidP="003A33C2">
            <w:pPr>
              <w:rPr>
                <w:sz w:val="16"/>
                <w:szCs w:val="16"/>
              </w:rPr>
            </w:pPr>
            <w:r w:rsidRPr="001F7BBC">
              <w:rPr>
                <w:sz w:val="16"/>
                <w:szCs w:val="16"/>
              </w:rPr>
              <w:t>4</w:t>
            </w:r>
            <w:r>
              <w:rPr>
                <w:sz w:val="16"/>
                <w:szCs w:val="16"/>
              </w:rPr>
              <w:t>,</w:t>
            </w:r>
            <w:r w:rsidRPr="001F7BBC">
              <w:rPr>
                <w:sz w:val="16"/>
                <w:szCs w:val="16"/>
              </w:rPr>
              <w:t>000</w:t>
            </w:r>
          </w:p>
        </w:tc>
        <w:tc>
          <w:tcPr>
            <w:tcW w:w="993" w:type="dxa"/>
          </w:tcPr>
          <w:p w:rsidR="00782D77" w:rsidRPr="001F7BBC" w:rsidRDefault="00782D77" w:rsidP="003A33C2">
            <w:pPr>
              <w:rPr>
                <w:sz w:val="16"/>
                <w:szCs w:val="16"/>
              </w:rPr>
            </w:pPr>
            <w:r>
              <w:rPr>
                <w:sz w:val="16"/>
                <w:szCs w:val="16"/>
              </w:rPr>
              <w:t>4,000</w:t>
            </w:r>
          </w:p>
        </w:tc>
        <w:tc>
          <w:tcPr>
            <w:tcW w:w="850" w:type="dxa"/>
          </w:tcPr>
          <w:p w:rsidR="00782D77" w:rsidRPr="001F7BBC" w:rsidRDefault="00782D77" w:rsidP="003A33C2">
            <w:pPr>
              <w:rPr>
                <w:sz w:val="16"/>
                <w:szCs w:val="16"/>
              </w:rPr>
            </w:pPr>
            <w:r>
              <w:rPr>
                <w:sz w:val="16"/>
                <w:szCs w:val="16"/>
              </w:rPr>
              <w:t>0</w:t>
            </w:r>
          </w:p>
        </w:tc>
      </w:tr>
      <w:tr w:rsidR="00782D77" w:rsidTr="001F7BBC">
        <w:tc>
          <w:tcPr>
            <w:tcW w:w="2702" w:type="dxa"/>
            <w:vMerge/>
          </w:tcPr>
          <w:p w:rsidR="00782D77" w:rsidRPr="001F7BBC" w:rsidRDefault="00782D77" w:rsidP="003A33C2">
            <w:pPr>
              <w:rPr>
                <w:sz w:val="16"/>
                <w:szCs w:val="16"/>
              </w:rPr>
            </w:pPr>
          </w:p>
        </w:tc>
        <w:tc>
          <w:tcPr>
            <w:tcW w:w="3242" w:type="dxa"/>
          </w:tcPr>
          <w:p w:rsidR="00782D77" w:rsidRPr="001F7BBC" w:rsidRDefault="00782D77" w:rsidP="00E35E56">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1F7BBC">
              <w:rPr>
                <w:rFonts w:ascii="Times New Roman" w:eastAsia="Times New Roman" w:hAnsi="Times New Roman" w:cs="Times New Roman"/>
                <w:sz w:val="16"/>
                <w:szCs w:val="16"/>
                <w:lang w:val="en-AU"/>
              </w:rPr>
              <w:t>Advocacy training workshop</w:t>
            </w:r>
          </w:p>
          <w:p w:rsidR="00782D77" w:rsidRPr="001F7BBC" w:rsidRDefault="00782D77" w:rsidP="003A33C2">
            <w:pPr>
              <w:rPr>
                <w:sz w:val="16"/>
                <w:szCs w:val="16"/>
              </w:rPr>
            </w:pPr>
          </w:p>
        </w:tc>
        <w:tc>
          <w:tcPr>
            <w:tcW w:w="964" w:type="dxa"/>
          </w:tcPr>
          <w:p w:rsidR="00782D77" w:rsidRPr="001F7BBC" w:rsidRDefault="00782D77" w:rsidP="003A33C2">
            <w:pPr>
              <w:rPr>
                <w:sz w:val="16"/>
                <w:szCs w:val="16"/>
              </w:rPr>
            </w:pPr>
            <w:r w:rsidRPr="001F7BBC">
              <w:rPr>
                <w:sz w:val="16"/>
                <w:szCs w:val="16"/>
              </w:rPr>
              <w:t>3</w:t>
            </w:r>
            <w:r>
              <w:rPr>
                <w:sz w:val="16"/>
                <w:szCs w:val="16"/>
              </w:rPr>
              <w:t>,</w:t>
            </w:r>
            <w:r w:rsidRPr="001F7BBC">
              <w:rPr>
                <w:sz w:val="16"/>
                <w:szCs w:val="16"/>
              </w:rPr>
              <w:t>000</w:t>
            </w:r>
          </w:p>
        </w:tc>
        <w:tc>
          <w:tcPr>
            <w:tcW w:w="910" w:type="dxa"/>
          </w:tcPr>
          <w:p w:rsidR="00782D77" w:rsidRPr="001F7BBC" w:rsidRDefault="00782D77" w:rsidP="003A33C2">
            <w:pPr>
              <w:rPr>
                <w:sz w:val="16"/>
                <w:szCs w:val="16"/>
              </w:rPr>
            </w:pPr>
            <w:r w:rsidRPr="001F7BBC">
              <w:rPr>
                <w:sz w:val="16"/>
                <w:szCs w:val="16"/>
              </w:rPr>
              <w:t>1</w:t>
            </w:r>
          </w:p>
        </w:tc>
        <w:tc>
          <w:tcPr>
            <w:tcW w:w="1396" w:type="dxa"/>
          </w:tcPr>
          <w:p w:rsidR="00782D77" w:rsidRPr="001F7BBC" w:rsidRDefault="00782D77" w:rsidP="003A33C2">
            <w:pPr>
              <w:rPr>
                <w:sz w:val="16"/>
                <w:szCs w:val="16"/>
              </w:rPr>
            </w:pPr>
            <w:r w:rsidRPr="001F7BBC">
              <w:rPr>
                <w:sz w:val="16"/>
                <w:szCs w:val="16"/>
              </w:rPr>
              <w:t>3</w:t>
            </w:r>
            <w:r>
              <w:rPr>
                <w:sz w:val="16"/>
                <w:szCs w:val="16"/>
              </w:rPr>
              <w:t>,</w:t>
            </w:r>
            <w:r w:rsidRPr="001F7BBC">
              <w:rPr>
                <w:sz w:val="16"/>
                <w:szCs w:val="16"/>
              </w:rPr>
              <w:t>000</w:t>
            </w:r>
          </w:p>
        </w:tc>
        <w:tc>
          <w:tcPr>
            <w:tcW w:w="993" w:type="dxa"/>
          </w:tcPr>
          <w:p w:rsidR="00782D77" w:rsidRPr="001F7BBC" w:rsidRDefault="00782D77" w:rsidP="003A33C2">
            <w:pPr>
              <w:rPr>
                <w:sz w:val="16"/>
                <w:szCs w:val="16"/>
              </w:rPr>
            </w:pPr>
            <w:r>
              <w:rPr>
                <w:sz w:val="16"/>
                <w:szCs w:val="16"/>
              </w:rPr>
              <w:t>3000</w:t>
            </w:r>
          </w:p>
        </w:tc>
        <w:tc>
          <w:tcPr>
            <w:tcW w:w="850" w:type="dxa"/>
          </w:tcPr>
          <w:p w:rsidR="00782D77" w:rsidRPr="001F7BBC" w:rsidRDefault="00782D77" w:rsidP="003A33C2">
            <w:pPr>
              <w:rPr>
                <w:sz w:val="16"/>
                <w:szCs w:val="16"/>
              </w:rPr>
            </w:pPr>
            <w:r>
              <w:rPr>
                <w:sz w:val="16"/>
                <w:szCs w:val="16"/>
              </w:rPr>
              <w:t>0</w:t>
            </w:r>
          </w:p>
        </w:tc>
      </w:tr>
      <w:tr w:rsidR="00782D77" w:rsidTr="001F7BBC">
        <w:tc>
          <w:tcPr>
            <w:tcW w:w="2702" w:type="dxa"/>
            <w:vMerge/>
          </w:tcPr>
          <w:p w:rsidR="00782D77" w:rsidRPr="001F7BBC" w:rsidRDefault="00782D77" w:rsidP="003A33C2">
            <w:pPr>
              <w:rPr>
                <w:sz w:val="16"/>
                <w:szCs w:val="16"/>
              </w:rPr>
            </w:pPr>
          </w:p>
        </w:tc>
        <w:tc>
          <w:tcPr>
            <w:tcW w:w="3242" w:type="dxa"/>
          </w:tcPr>
          <w:p w:rsidR="00782D77" w:rsidRPr="001F7BBC" w:rsidRDefault="00782D77" w:rsidP="00E35E56">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1F7BBC">
              <w:rPr>
                <w:rFonts w:ascii="Times New Roman" w:eastAsia="Times New Roman" w:hAnsi="Times New Roman" w:cs="Times New Roman"/>
                <w:sz w:val="16"/>
                <w:szCs w:val="16"/>
                <w:lang w:val="en-AU"/>
              </w:rPr>
              <w:t>Workshop to develop Fire Management Strategy</w:t>
            </w:r>
          </w:p>
          <w:p w:rsidR="00782D77" w:rsidRPr="001F7BBC" w:rsidRDefault="00782D77" w:rsidP="003A33C2">
            <w:pPr>
              <w:rPr>
                <w:sz w:val="16"/>
                <w:szCs w:val="16"/>
              </w:rPr>
            </w:pPr>
          </w:p>
        </w:tc>
        <w:tc>
          <w:tcPr>
            <w:tcW w:w="964" w:type="dxa"/>
          </w:tcPr>
          <w:p w:rsidR="00782D77" w:rsidRPr="001F7BBC" w:rsidRDefault="00782D77" w:rsidP="003A33C2">
            <w:pPr>
              <w:rPr>
                <w:sz w:val="16"/>
                <w:szCs w:val="16"/>
              </w:rPr>
            </w:pPr>
            <w:r w:rsidRPr="001F7BBC">
              <w:rPr>
                <w:sz w:val="16"/>
                <w:szCs w:val="16"/>
              </w:rPr>
              <w:t>3</w:t>
            </w:r>
            <w:r>
              <w:rPr>
                <w:sz w:val="16"/>
                <w:szCs w:val="16"/>
              </w:rPr>
              <w:t>,</w:t>
            </w:r>
            <w:r w:rsidRPr="001F7BBC">
              <w:rPr>
                <w:sz w:val="16"/>
                <w:szCs w:val="16"/>
              </w:rPr>
              <w:t>000</w:t>
            </w:r>
          </w:p>
        </w:tc>
        <w:tc>
          <w:tcPr>
            <w:tcW w:w="910" w:type="dxa"/>
          </w:tcPr>
          <w:p w:rsidR="00782D77" w:rsidRPr="001F7BBC" w:rsidRDefault="00782D77" w:rsidP="003A33C2">
            <w:pPr>
              <w:rPr>
                <w:sz w:val="16"/>
                <w:szCs w:val="16"/>
              </w:rPr>
            </w:pPr>
            <w:r w:rsidRPr="001F7BBC">
              <w:rPr>
                <w:sz w:val="16"/>
                <w:szCs w:val="16"/>
              </w:rPr>
              <w:t>1</w:t>
            </w:r>
          </w:p>
        </w:tc>
        <w:tc>
          <w:tcPr>
            <w:tcW w:w="1396" w:type="dxa"/>
          </w:tcPr>
          <w:p w:rsidR="00782D77" w:rsidRPr="001F7BBC" w:rsidRDefault="00782D77" w:rsidP="003A33C2">
            <w:pPr>
              <w:rPr>
                <w:sz w:val="16"/>
                <w:szCs w:val="16"/>
              </w:rPr>
            </w:pPr>
            <w:r w:rsidRPr="001F7BBC">
              <w:rPr>
                <w:sz w:val="16"/>
                <w:szCs w:val="16"/>
              </w:rPr>
              <w:t>3</w:t>
            </w:r>
            <w:r>
              <w:rPr>
                <w:sz w:val="16"/>
                <w:szCs w:val="16"/>
              </w:rPr>
              <w:t>,</w:t>
            </w:r>
            <w:r w:rsidRPr="001F7BBC">
              <w:rPr>
                <w:sz w:val="16"/>
                <w:szCs w:val="16"/>
              </w:rPr>
              <w:t>000</w:t>
            </w:r>
          </w:p>
        </w:tc>
        <w:tc>
          <w:tcPr>
            <w:tcW w:w="993" w:type="dxa"/>
          </w:tcPr>
          <w:p w:rsidR="00782D77" w:rsidRPr="001F7BBC" w:rsidRDefault="00782D77" w:rsidP="003A33C2">
            <w:pPr>
              <w:rPr>
                <w:sz w:val="16"/>
                <w:szCs w:val="16"/>
              </w:rPr>
            </w:pPr>
            <w:r>
              <w:rPr>
                <w:sz w:val="16"/>
                <w:szCs w:val="16"/>
              </w:rPr>
              <w:t>3,000</w:t>
            </w:r>
          </w:p>
        </w:tc>
        <w:tc>
          <w:tcPr>
            <w:tcW w:w="850" w:type="dxa"/>
          </w:tcPr>
          <w:p w:rsidR="00782D77" w:rsidRPr="001F7BBC" w:rsidRDefault="00782D77" w:rsidP="003A33C2">
            <w:pPr>
              <w:rPr>
                <w:sz w:val="16"/>
                <w:szCs w:val="16"/>
              </w:rPr>
            </w:pPr>
            <w:r>
              <w:rPr>
                <w:sz w:val="16"/>
                <w:szCs w:val="16"/>
              </w:rPr>
              <w:t>0</w:t>
            </w:r>
          </w:p>
        </w:tc>
      </w:tr>
      <w:tr w:rsidR="00782D77" w:rsidTr="001F7BBC">
        <w:tc>
          <w:tcPr>
            <w:tcW w:w="2702" w:type="dxa"/>
            <w:vMerge/>
          </w:tcPr>
          <w:p w:rsidR="00782D77" w:rsidRPr="001F7BBC" w:rsidRDefault="00782D77" w:rsidP="003A33C2">
            <w:pPr>
              <w:rPr>
                <w:sz w:val="16"/>
                <w:szCs w:val="16"/>
              </w:rPr>
            </w:pPr>
          </w:p>
        </w:tc>
        <w:tc>
          <w:tcPr>
            <w:tcW w:w="3242" w:type="dxa"/>
          </w:tcPr>
          <w:p w:rsidR="00782D77" w:rsidRPr="001F7BBC" w:rsidRDefault="00782D77" w:rsidP="00E35E56">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1F7BBC">
              <w:rPr>
                <w:rFonts w:ascii="Times New Roman" w:eastAsia="Times New Roman" w:hAnsi="Times New Roman" w:cs="Times New Roman"/>
                <w:sz w:val="16"/>
                <w:szCs w:val="16"/>
                <w:lang w:val="en-AU"/>
              </w:rPr>
              <w:t xml:space="preserve">Implement early burning </w:t>
            </w:r>
          </w:p>
          <w:p w:rsidR="00782D77" w:rsidRPr="001F7BBC" w:rsidRDefault="00782D77" w:rsidP="003A33C2">
            <w:pPr>
              <w:rPr>
                <w:sz w:val="16"/>
                <w:szCs w:val="16"/>
              </w:rPr>
            </w:pPr>
          </w:p>
        </w:tc>
        <w:tc>
          <w:tcPr>
            <w:tcW w:w="964" w:type="dxa"/>
          </w:tcPr>
          <w:p w:rsidR="00782D77" w:rsidRPr="001F7BBC" w:rsidRDefault="00782D77" w:rsidP="003A33C2">
            <w:pPr>
              <w:rPr>
                <w:sz w:val="16"/>
                <w:szCs w:val="16"/>
              </w:rPr>
            </w:pPr>
            <w:r>
              <w:rPr>
                <w:sz w:val="16"/>
                <w:szCs w:val="16"/>
              </w:rPr>
              <w:t>8,</w:t>
            </w:r>
            <w:r w:rsidRPr="001F7BBC">
              <w:rPr>
                <w:sz w:val="16"/>
                <w:szCs w:val="16"/>
              </w:rPr>
              <w:t>000</w:t>
            </w:r>
          </w:p>
        </w:tc>
        <w:tc>
          <w:tcPr>
            <w:tcW w:w="910" w:type="dxa"/>
          </w:tcPr>
          <w:p w:rsidR="00782D77" w:rsidRPr="001F7BBC" w:rsidRDefault="00782D77" w:rsidP="003A33C2">
            <w:pPr>
              <w:rPr>
                <w:sz w:val="16"/>
                <w:szCs w:val="16"/>
              </w:rPr>
            </w:pPr>
            <w:r w:rsidRPr="001F7BBC">
              <w:rPr>
                <w:sz w:val="16"/>
                <w:szCs w:val="16"/>
              </w:rPr>
              <w:t>2</w:t>
            </w:r>
          </w:p>
        </w:tc>
        <w:tc>
          <w:tcPr>
            <w:tcW w:w="1396" w:type="dxa"/>
          </w:tcPr>
          <w:p w:rsidR="00782D77" w:rsidRPr="001F7BBC" w:rsidRDefault="00782D77" w:rsidP="003A33C2">
            <w:pPr>
              <w:rPr>
                <w:sz w:val="16"/>
                <w:szCs w:val="16"/>
              </w:rPr>
            </w:pPr>
            <w:r>
              <w:rPr>
                <w:sz w:val="16"/>
                <w:szCs w:val="16"/>
              </w:rPr>
              <w:t>16,</w:t>
            </w:r>
            <w:r w:rsidRPr="001F7BBC">
              <w:rPr>
                <w:sz w:val="16"/>
                <w:szCs w:val="16"/>
              </w:rPr>
              <w:t>000</w:t>
            </w:r>
          </w:p>
        </w:tc>
        <w:tc>
          <w:tcPr>
            <w:tcW w:w="993" w:type="dxa"/>
          </w:tcPr>
          <w:p w:rsidR="00782D77" w:rsidRPr="001F7BBC" w:rsidRDefault="00782D77" w:rsidP="003A33C2">
            <w:pPr>
              <w:rPr>
                <w:sz w:val="16"/>
                <w:szCs w:val="16"/>
              </w:rPr>
            </w:pPr>
            <w:r>
              <w:rPr>
                <w:sz w:val="16"/>
                <w:szCs w:val="16"/>
              </w:rPr>
              <w:t>12,000</w:t>
            </w:r>
          </w:p>
        </w:tc>
        <w:tc>
          <w:tcPr>
            <w:tcW w:w="850" w:type="dxa"/>
          </w:tcPr>
          <w:p w:rsidR="00782D77" w:rsidRPr="001F7BBC" w:rsidRDefault="00782D77" w:rsidP="003A33C2">
            <w:pPr>
              <w:rPr>
                <w:sz w:val="16"/>
                <w:szCs w:val="16"/>
              </w:rPr>
            </w:pPr>
            <w:r>
              <w:rPr>
                <w:sz w:val="16"/>
                <w:szCs w:val="16"/>
              </w:rPr>
              <w:t>4,000</w:t>
            </w:r>
          </w:p>
        </w:tc>
      </w:tr>
      <w:tr w:rsidR="00782D77" w:rsidTr="001F7BBC">
        <w:tc>
          <w:tcPr>
            <w:tcW w:w="2702" w:type="dxa"/>
            <w:vMerge/>
          </w:tcPr>
          <w:p w:rsidR="00782D77" w:rsidRPr="001F7BBC" w:rsidRDefault="00782D77" w:rsidP="003A33C2">
            <w:pPr>
              <w:rPr>
                <w:sz w:val="16"/>
                <w:szCs w:val="16"/>
              </w:rPr>
            </w:pPr>
          </w:p>
        </w:tc>
        <w:tc>
          <w:tcPr>
            <w:tcW w:w="3242" w:type="dxa"/>
          </w:tcPr>
          <w:p w:rsidR="00782D77" w:rsidRPr="001F7BBC" w:rsidRDefault="00782D77" w:rsidP="00E35E56">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1F7BBC">
              <w:rPr>
                <w:rFonts w:ascii="Times New Roman" w:eastAsia="Times New Roman" w:hAnsi="Times New Roman" w:cs="Times New Roman"/>
                <w:sz w:val="16"/>
                <w:szCs w:val="16"/>
                <w:lang w:val="en-AU"/>
              </w:rPr>
              <w:t xml:space="preserve">Evaluation workshop involving all stakeholders </w:t>
            </w:r>
          </w:p>
          <w:p w:rsidR="00782D77" w:rsidRPr="001F7BBC" w:rsidRDefault="00782D77" w:rsidP="003A33C2">
            <w:pPr>
              <w:rPr>
                <w:sz w:val="16"/>
                <w:szCs w:val="16"/>
              </w:rPr>
            </w:pPr>
          </w:p>
        </w:tc>
        <w:tc>
          <w:tcPr>
            <w:tcW w:w="964" w:type="dxa"/>
          </w:tcPr>
          <w:p w:rsidR="00782D77" w:rsidRPr="001F7BBC" w:rsidRDefault="00782D77" w:rsidP="003A33C2">
            <w:pPr>
              <w:rPr>
                <w:sz w:val="16"/>
                <w:szCs w:val="16"/>
              </w:rPr>
            </w:pPr>
            <w:r w:rsidRPr="001F7BBC">
              <w:rPr>
                <w:sz w:val="16"/>
                <w:szCs w:val="16"/>
              </w:rPr>
              <w:t>6</w:t>
            </w:r>
            <w:r>
              <w:rPr>
                <w:sz w:val="16"/>
                <w:szCs w:val="16"/>
              </w:rPr>
              <w:t>,</w:t>
            </w:r>
            <w:r w:rsidRPr="001F7BBC">
              <w:rPr>
                <w:sz w:val="16"/>
                <w:szCs w:val="16"/>
              </w:rPr>
              <w:t>000</w:t>
            </w:r>
          </w:p>
        </w:tc>
        <w:tc>
          <w:tcPr>
            <w:tcW w:w="910" w:type="dxa"/>
          </w:tcPr>
          <w:p w:rsidR="00782D77" w:rsidRPr="001F7BBC" w:rsidRDefault="00782D77" w:rsidP="003A33C2">
            <w:pPr>
              <w:rPr>
                <w:sz w:val="16"/>
                <w:szCs w:val="16"/>
              </w:rPr>
            </w:pPr>
            <w:r w:rsidRPr="001F7BBC">
              <w:rPr>
                <w:sz w:val="16"/>
                <w:szCs w:val="16"/>
              </w:rPr>
              <w:t>1</w:t>
            </w:r>
          </w:p>
        </w:tc>
        <w:tc>
          <w:tcPr>
            <w:tcW w:w="1396" w:type="dxa"/>
          </w:tcPr>
          <w:p w:rsidR="00782D77" w:rsidRPr="001F7BBC" w:rsidRDefault="00782D77" w:rsidP="003A33C2">
            <w:pPr>
              <w:rPr>
                <w:sz w:val="16"/>
                <w:szCs w:val="16"/>
              </w:rPr>
            </w:pPr>
            <w:r w:rsidRPr="001F7BBC">
              <w:rPr>
                <w:sz w:val="16"/>
                <w:szCs w:val="16"/>
              </w:rPr>
              <w:t>6</w:t>
            </w:r>
            <w:r>
              <w:rPr>
                <w:sz w:val="16"/>
                <w:szCs w:val="16"/>
              </w:rPr>
              <w:t>,</w:t>
            </w:r>
            <w:r w:rsidRPr="001F7BBC">
              <w:rPr>
                <w:sz w:val="16"/>
                <w:szCs w:val="16"/>
              </w:rPr>
              <w:t>000</w:t>
            </w:r>
          </w:p>
        </w:tc>
        <w:tc>
          <w:tcPr>
            <w:tcW w:w="993" w:type="dxa"/>
          </w:tcPr>
          <w:p w:rsidR="00782D77" w:rsidRPr="001F7BBC" w:rsidRDefault="00782D77" w:rsidP="003A33C2">
            <w:pPr>
              <w:rPr>
                <w:sz w:val="16"/>
                <w:szCs w:val="16"/>
              </w:rPr>
            </w:pPr>
            <w:r>
              <w:rPr>
                <w:sz w:val="16"/>
                <w:szCs w:val="16"/>
              </w:rPr>
              <w:t>6,000</w:t>
            </w:r>
          </w:p>
        </w:tc>
        <w:tc>
          <w:tcPr>
            <w:tcW w:w="850" w:type="dxa"/>
          </w:tcPr>
          <w:p w:rsidR="00782D77" w:rsidRPr="001F7BBC" w:rsidRDefault="00782D77" w:rsidP="003A33C2">
            <w:pPr>
              <w:rPr>
                <w:sz w:val="16"/>
                <w:szCs w:val="16"/>
              </w:rPr>
            </w:pPr>
            <w:r>
              <w:rPr>
                <w:sz w:val="16"/>
                <w:szCs w:val="16"/>
              </w:rPr>
              <w:t>0</w:t>
            </w:r>
          </w:p>
        </w:tc>
      </w:tr>
      <w:tr w:rsidR="00782D77" w:rsidTr="001F7BBC">
        <w:tc>
          <w:tcPr>
            <w:tcW w:w="2702" w:type="dxa"/>
            <w:vMerge/>
          </w:tcPr>
          <w:p w:rsidR="00782D77" w:rsidRPr="001F7BBC" w:rsidRDefault="00782D77" w:rsidP="003A33C2">
            <w:pPr>
              <w:rPr>
                <w:sz w:val="16"/>
                <w:szCs w:val="16"/>
              </w:rPr>
            </w:pPr>
          </w:p>
        </w:tc>
        <w:tc>
          <w:tcPr>
            <w:tcW w:w="3242" w:type="dxa"/>
          </w:tcPr>
          <w:p w:rsidR="00782D77" w:rsidRPr="001F7BBC" w:rsidRDefault="00782D77" w:rsidP="00E35E56">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1F7BBC">
              <w:rPr>
                <w:rFonts w:ascii="Times New Roman" w:eastAsia="Times New Roman" w:hAnsi="Times New Roman" w:cs="Times New Roman"/>
                <w:sz w:val="16"/>
                <w:szCs w:val="16"/>
                <w:lang w:val="en-AU"/>
              </w:rPr>
              <w:t>Community representative visits to keep the KAZA secretariat informed</w:t>
            </w:r>
          </w:p>
        </w:tc>
        <w:tc>
          <w:tcPr>
            <w:tcW w:w="964" w:type="dxa"/>
          </w:tcPr>
          <w:p w:rsidR="00782D77" w:rsidRPr="001F7BBC" w:rsidRDefault="00782D77" w:rsidP="003A33C2">
            <w:pPr>
              <w:rPr>
                <w:sz w:val="16"/>
                <w:szCs w:val="16"/>
              </w:rPr>
            </w:pPr>
            <w:r>
              <w:rPr>
                <w:sz w:val="16"/>
                <w:szCs w:val="16"/>
              </w:rPr>
              <w:t>6</w:t>
            </w:r>
            <w:r w:rsidRPr="001F7BBC">
              <w:rPr>
                <w:sz w:val="16"/>
                <w:szCs w:val="16"/>
              </w:rPr>
              <w:t>50</w:t>
            </w:r>
          </w:p>
        </w:tc>
        <w:tc>
          <w:tcPr>
            <w:tcW w:w="910" w:type="dxa"/>
          </w:tcPr>
          <w:p w:rsidR="00782D77" w:rsidRPr="001F7BBC" w:rsidRDefault="00782D77" w:rsidP="003A33C2">
            <w:pPr>
              <w:rPr>
                <w:sz w:val="16"/>
                <w:szCs w:val="16"/>
              </w:rPr>
            </w:pPr>
            <w:r w:rsidRPr="001F7BBC">
              <w:rPr>
                <w:sz w:val="16"/>
                <w:szCs w:val="16"/>
              </w:rPr>
              <w:t>4</w:t>
            </w:r>
          </w:p>
        </w:tc>
        <w:tc>
          <w:tcPr>
            <w:tcW w:w="1396" w:type="dxa"/>
          </w:tcPr>
          <w:p w:rsidR="00782D77" w:rsidRPr="001F7BBC" w:rsidRDefault="00782D77" w:rsidP="003A33C2">
            <w:pPr>
              <w:rPr>
                <w:sz w:val="16"/>
                <w:szCs w:val="16"/>
              </w:rPr>
            </w:pPr>
            <w:r w:rsidRPr="001F7BBC">
              <w:rPr>
                <w:sz w:val="16"/>
                <w:szCs w:val="16"/>
              </w:rPr>
              <w:t>2</w:t>
            </w:r>
            <w:r>
              <w:rPr>
                <w:sz w:val="16"/>
                <w:szCs w:val="16"/>
              </w:rPr>
              <w:t>,6</w:t>
            </w:r>
            <w:r w:rsidRPr="001F7BBC">
              <w:rPr>
                <w:sz w:val="16"/>
                <w:szCs w:val="16"/>
              </w:rPr>
              <w:t>00</w:t>
            </w:r>
          </w:p>
        </w:tc>
        <w:tc>
          <w:tcPr>
            <w:tcW w:w="993" w:type="dxa"/>
          </w:tcPr>
          <w:p w:rsidR="00782D77" w:rsidRPr="001F7BBC" w:rsidRDefault="00782D77" w:rsidP="003A33C2">
            <w:pPr>
              <w:rPr>
                <w:sz w:val="16"/>
                <w:szCs w:val="16"/>
              </w:rPr>
            </w:pPr>
            <w:r>
              <w:rPr>
                <w:sz w:val="16"/>
                <w:szCs w:val="16"/>
              </w:rPr>
              <w:t>2,200</w:t>
            </w:r>
          </w:p>
        </w:tc>
        <w:tc>
          <w:tcPr>
            <w:tcW w:w="850" w:type="dxa"/>
          </w:tcPr>
          <w:p w:rsidR="00782D77" w:rsidRPr="001F7BBC" w:rsidRDefault="00782D77" w:rsidP="003A33C2">
            <w:pPr>
              <w:rPr>
                <w:sz w:val="16"/>
                <w:szCs w:val="16"/>
              </w:rPr>
            </w:pPr>
            <w:r>
              <w:rPr>
                <w:sz w:val="16"/>
                <w:szCs w:val="16"/>
              </w:rPr>
              <w:t>400</w:t>
            </w:r>
          </w:p>
        </w:tc>
      </w:tr>
      <w:tr w:rsidR="000348D0" w:rsidRPr="003F78E8" w:rsidTr="001F7BBC">
        <w:tc>
          <w:tcPr>
            <w:tcW w:w="2702" w:type="dxa"/>
          </w:tcPr>
          <w:p w:rsidR="001F7BBC" w:rsidRPr="003F78E8" w:rsidRDefault="001F7BBC" w:rsidP="001F7BBC">
            <w:pPr>
              <w:jc w:val="center"/>
              <w:rPr>
                <w:b/>
                <w:sz w:val="16"/>
                <w:szCs w:val="16"/>
              </w:rPr>
            </w:pPr>
            <w:r w:rsidRPr="003F78E8">
              <w:rPr>
                <w:b/>
                <w:sz w:val="16"/>
                <w:szCs w:val="16"/>
              </w:rPr>
              <w:t>Subtotal</w:t>
            </w:r>
          </w:p>
        </w:tc>
        <w:tc>
          <w:tcPr>
            <w:tcW w:w="3242" w:type="dxa"/>
          </w:tcPr>
          <w:p w:rsidR="001F7BBC" w:rsidRPr="003F78E8" w:rsidRDefault="001F7BBC" w:rsidP="00E35E56">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p>
        </w:tc>
        <w:tc>
          <w:tcPr>
            <w:tcW w:w="964" w:type="dxa"/>
          </w:tcPr>
          <w:p w:rsidR="001F7BBC" w:rsidRPr="003F78E8" w:rsidRDefault="001F7BBC" w:rsidP="003A33C2">
            <w:pPr>
              <w:rPr>
                <w:b/>
                <w:sz w:val="16"/>
                <w:szCs w:val="16"/>
              </w:rPr>
            </w:pPr>
          </w:p>
        </w:tc>
        <w:tc>
          <w:tcPr>
            <w:tcW w:w="910" w:type="dxa"/>
          </w:tcPr>
          <w:p w:rsidR="001F7BBC" w:rsidRPr="003F78E8" w:rsidRDefault="001F7BBC" w:rsidP="003A33C2">
            <w:pPr>
              <w:rPr>
                <w:b/>
                <w:sz w:val="16"/>
                <w:szCs w:val="16"/>
              </w:rPr>
            </w:pPr>
          </w:p>
        </w:tc>
        <w:tc>
          <w:tcPr>
            <w:tcW w:w="1396" w:type="dxa"/>
          </w:tcPr>
          <w:p w:rsidR="001F7BBC" w:rsidRPr="003F78E8" w:rsidRDefault="003F78E8" w:rsidP="003A33C2">
            <w:pPr>
              <w:rPr>
                <w:b/>
                <w:sz w:val="16"/>
                <w:szCs w:val="16"/>
              </w:rPr>
            </w:pPr>
            <w:r w:rsidRPr="003F78E8">
              <w:rPr>
                <w:b/>
                <w:sz w:val="16"/>
                <w:szCs w:val="16"/>
              </w:rPr>
              <w:t>45,450</w:t>
            </w:r>
          </w:p>
        </w:tc>
        <w:tc>
          <w:tcPr>
            <w:tcW w:w="993" w:type="dxa"/>
          </w:tcPr>
          <w:p w:rsidR="001F7BBC" w:rsidRPr="003F78E8" w:rsidRDefault="001F7BBC" w:rsidP="003A33C2">
            <w:pPr>
              <w:rPr>
                <w:b/>
                <w:sz w:val="16"/>
                <w:szCs w:val="16"/>
              </w:rPr>
            </w:pPr>
            <w:r w:rsidRPr="003F78E8">
              <w:rPr>
                <w:b/>
                <w:sz w:val="16"/>
                <w:szCs w:val="16"/>
              </w:rPr>
              <w:t>39,000</w:t>
            </w:r>
          </w:p>
        </w:tc>
        <w:tc>
          <w:tcPr>
            <w:tcW w:w="850" w:type="dxa"/>
          </w:tcPr>
          <w:p w:rsidR="001F7BBC" w:rsidRPr="003F78E8" w:rsidRDefault="001F7BBC" w:rsidP="003A33C2">
            <w:pPr>
              <w:rPr>
                <w:b/>
                <w:sz w:val="16"/>
                <w:szCs w:val="16"/>
              </w:rPr>
            </w:pPr>
            <w:r w:rsidRPr="003F78E8">
              <w:rPr>
                <w:b/>
                <w:sz w:val="16"/>
                <w:szCs w:val="16"/>
              </w:rPr>
              <w:t>6</w:t>
            </w:r>
            <w:r w:rsidR="003F78E8" w:rsidRPr="003F78E8">
              <w:rPr>
                <w:b/>
                <w:sz w:val="16"/>
                <w:szCs w:val="16"/>
              </w:rPr>
              <w:t>,45</w:t>
            </w:r>
            <w:r w:rsidRPr="003F78E8">
              <w:rPr>
                <w:b/>
                <w:sz w:val="16"/>
                <w:szCs w:val="16"/>
              </w:rPr>
              <w:t>0</w:t>
            </w:r>
          </w:p>
        </w:tc>
      </w:tr>
      <w:tr w:rsidR="00782D77" w:rsidTr="001F7BBC">
        <w:tc>
          <w:tcPr>
            <w:tcW w:w="2702" w:type="dxa"/>
            <w:vMerge w:val="restart"/>
          </w:tcPr>
          <w:p w:rsidR="00782D77" w:rsidRPr="003F78E8" w:rsidRDefault="00782D77" w:rsidP="003F78E8">
            <w:pPr>
              <w:pStyle w:val="ListParagraph"/>
              <w:numPr>
                <w:ilvl w:val="0"/>
                <w:numId w:val="22"/>
              </w:numPr>
              <w:rPr>
                <w:sz w:val="16"/>
                <w:szCs w:val="16"/>
              </w:rPr>
            </w:pPr>
            <w:r>
              <w:rPr>
                <w:sz w:val="16"/>
                <w:szCs w:val="16"/>
              </w:rPr>
              <w:t>Travel</w:t>
            </w:r>
          </w:p>
        </w:tc>
        <w:tc>
          <w:tcPr>
            <w:tcW w:w="3242" w:type="dxa"/>
          </w:tcPr>
          <w:p w:rsidR="00782D77" w:rsidRPr="001F7BBC" w:rsidRDefault="00782D77" w:rsidP="00E35E56">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IRDNC Vehicle Running Costs</w:t>
            </w:r>
          </w:p>
        </w:tc>
        <w:tc>
          <w:tcPr>
            <w:tcW w:w="964" w:type="dxa"/>
          </w:tcPr>
          <w:p w:rsidR="00782D77" w:rsidRPr="001F7BBC" w:rsidRDefault="00782D77" w:rsidP="003A33C2">
            <w:pPr>
              <w:rPr>
                <w:sz w:val="16"/>
                <w:szCs w:val="16"/>
              </w:rPr>
            </w:pPr>
            <w:r>
              <w:rPr>
                <w:sz w:val="16"/>
                <w:szCs w:val="16"/>
              </w:rPr>
              <w:t>0.6/km</w:t>
            </w:r>
          </w:p>
        </w:tc>
        <w:tc>
          <w:tcPr>
            <w:tcW w:w="910" w:type="dxa"/>
          </w:tcPr>
          <w:p w:rsidR="00782D77" w:rsidRPr="001F7BBC" w:rsidRDefault="00782D77" w:rsidP="003A33C2">
            <w:pPr>
              <w:rPr>
                <w:sz w:val="16"/>
                <w:szCs w:val="16"/>
              </w:rPr>
            </w:pPr>
            <w:r>
              <w:rPr>
                <w:sz w:val="16"/>
                <w:szCs w:val="16"/>
              </w:rPr>
              <w:t>28,000 km (14 months @ 2000 km/m)</w:t>
            </w:r>
          </w:p>
        </w:tc>
        <w:tc>
          <w:tcPr>
            <w:tcW w:w="1396" w:type="dxa"/>
          </w:tcPr>
          <w:p w:rsidR="00782D77" w:rsidRPr="001F7BBC" w:rsidRDefault="00782D77" w:rsidP="003A33C2">
            <w:pPr>
              <w:rPr>
                <w:sz w:val="16"/>
                <w:szCs w:val="16"/>
              </w:rPr>
            </w:pPr>
            <w:r>
              <w:rPr>
                <w:sz w:val="16"/>
                <w:szCs w:val="16"/>
              </w:rPr>
              <w:t>16,800</w:t>
            </w:r>
          </w:p>
        </w:tc>
        <w:tc>
          <w:tcPr>
            <w:tcW w:w="993" w:type="dxa"/>
          </w:tcPr>
          <w:p w:rsidR="00782D77" w:rsidRPr="001F7BBC" w:rsidRDefault="00782D77" w:rsidP="003A33C2">
            <w:pPr>
              <w:rPr>
                <w:sz w:val="16"/>
                <w:szCs w:val="16"/>
              </w:rPr>
            </w:pPr>
            <w:r>
              <w:rPr>
                <w:sz w:val="16"/>
                <w:szCs w:val="16"/>
              </w:rPr>
              <w:t>2,500</w:t>
            </w:r>
          </w:p>
        </w:tc>
        <w:tc>
          <w:tcPr>
            <w:tcW w:w="850" w:type="dxa"/>
          </w:tcPr>
          <w:p w:rsidR="00782D77" w:rsidRPr="001F7BBC" w:rsidRDefault="00782D77" w:rsidP="003A33C2">
            <w:pPr>
              <w:rPr>
                <w:sz w:val="16"/>
                <w:szCs w:val="16"/>
              </w:rPr>
            </w:pPr>
            <w:r>
              <w:rPr>
                <w:sz w:val="16"/>
                <w:szCs w:val="16"/>
              </w:rPr>
              <w:t>14,300</w:t>
            </w:r>
          </w:p>
        </w:tc>
      </w:tr>
      <w:tr w:rsidR="00782D77" w:rsidTr="001F7BBC">
        <w:tc>
          <w:tcPr>
            <w:tcW w:w="2702" w:type="dxa"/>
            <w:vMerge/>
          </w:tcPr>
          <w:p w:rsidR="00782D77" w:rsidRPr="001F7BBC" w:rsidRDefault="00782D77" w:rsidP="003A33C2">
            <w:pPr>
              <w:rPr>
                <w:sz w:val="16"/>
                <w:szCs w:val="16"/>
              </w:rPr>
            </w:pPr>
          </w:p>
        </w:tc>
        <w:tc>
          <w:tcPr>
            <w:tcW w:w="3242" w:type="dxa"/>
          </w:tcPr>
          <w:p w:rsidR="00782D77" w:rsidRPr="001F7BBC" w:rsidRDefault="00782D77" w:rsidP="00E35E56">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ACADIR Vehicle Running Costs</w:t>
            </w:r>
          </w:p>
        </w:tc>
        <w:tc>
          <w:tcPr>
            <w:tcW w:w="964" w:type="dxa"/>
          </w:tcPr>
          <w:p w:rsidR="00782D77" w:rsidRPr="001F7BBC" w:rsidRDefault="00782D77" w:rsidP="003A33C2">
            <w:pPr>
              <w:rPr>
                <w:sz w:val="16"/>
                <w:szCs w:val="16"/>
              </w:rPr>
            </w:pPr>
            <w:r>
              <w:rPr>
                <w:sz w:val="16"/>
                <w:szCs w:val="16"/>
              </w:rPr>
              <w:t>0.6/km</w:t>
            </w:r>
          </w:p>
        </w:tc>
        <w:tc>
          <w:tcPr>
            <w:tcW w:w="910" w:type="dxa"/>
          </w:tcPr>
          <w:p w:rsidR="00782D77" w:rsidRPr="001F7BBC" w:rsidRDefault="00782D77" w:rsidP="003A33C2">
            <w:pPr>
              <w:rPr>
                <w:sz w:val="16"/>
                <w:szCs w:val="16"/>
              </w:rPr>
            </w:pPr>
            <w:r>
              <w:rPr>
                <w:sz w:val="16"/>
                <w:szCs w:val="16"/>
              </w:rPr>
              <w:t>28,000 (14 months @ 2,000 km/m)</w:t>
            </w:r>
          </w:p>
        </w:tc>
        <w:tc>
          <w:tcPr>
            <w:tcW w:w="1396" w:type="dxa"/>
          </w:tcPr>
          <w:p w:rsidR="00782D77" w:rsidRPr="001F7BBC" w:rsidRDefault="00782D77" w:rsidP="003A33C2">
            <w:pPr>
              <w:rPr>
                <w:sz w:val="16"/>
                <w:szCs w:val="16"/>
              </w:rPr>
            </w:pPr>
            <w:r>
              <w:rPr>
                <w:sz w:val="16"/>
                <w:szCs w:val="16"/>
              </w:rPr>
              <w:t>16,800</w:t>
            </w:r>
          </w:p>
        </w:tc>
        <w:tc>
          <w:tcPr>
            <w:tcW w:w="993" w:type="dxa"/>
          </w:tcPr>
          <w:p w:rsidR="00782D77" w:rsidRPr="001F7BBC" w:rsidRDefault="00782D77" w:rsidP="003A33C2">
            <w:pPr>
              <w:rPr>
                <w:sz w:val="16"/>
                <w:szCs w:val="16"/>
              </w:rPr>
            </w:pPr>
            <w:r>
              <w:rPr>
                <w:sz w:val="16"/>
                <w:szCs w:val="16"/>
              </w:rPr>
              <w:t>2,500</w:t>
            </w:r>
          </w:p>
        </w:tc>
        <w:tc>
          <w:tcPr>
            <w:tcW w:w="850" w:type="dxa"/>
          </w:tcPr>
          <w:p w:rsidR="00782D77" w:rsidRPr="001F7BBC" w:rsidRDefault="00782D77" w:rsidP="003A33C2">
            <w:pPr>
              <w:rPr>
                <w:sz w:val="16"/>
                <w:szCs w:val="16"/>
              </w:rPr>
            </w:pPr>
            <w:r>
              <w:rPr>
                <w:sz w:val="16"/>
                <w:szCs w:val="16"/>
              </w:rPr>
              <w:t>14,300</w:t>
            </w:r>
          </w:p>
        </w:tc>
      </w:tr>
      <w:tr w:rsidR="000348D0" w:rsidRPr="003F78E8" w:rsidTr="001F7BBC">
        <w:tc>
          <w:tcPr>
            <w:tcW w:w="2702" w:type="dxa"/>
          </w:tcPr>
          <w:p w:rsidR="001F7BBC" w:rsidRPr="003F78E8" w:rsidRDefault="003F78E8" w:rsidP="003F78E8">
            <w:pPr>
              <w:rPr>
                <w:b/>
                <w:sz w:val="16"/>
                <w:szCs w:val="16"/>
              </w:rPr>
            </w:pPr>
            <w:r w:rsidRPr="003F78E8">
              <w:rPr>
                <w:b/>
                <w:sz w:val="16"/>
                <w:szCs w:val="16"/>
              </w:rPr>
              <w:t>Subtotal</w:t>
            </w:r>
          </w:p>
        </w:tc>
        <w:tc>
          <w:tcPr>
            <w:tcW w:w="3242" w:type="dxa"/>
          </w:tcPr>
          <w:p w:rsidR="001F7BBC" w:rsidRPr="003F78E8" w:rsidRDefault="003F78E8" w:rsidP="003F78E8">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r w:rsidRPr="003F78E8">
              <w:rPr>
                <w:rFonts w:ascii="Times New Roman" w:eastAsia="Times New Roman" w:hAnsi="Times New Roman" w:cs="Times New Roman"/>
                <w:b/>
                <w:sz w:val="16"/>
                <w:szCs w:val="16"/>
                <w:lang w:val="en-AU"/>
              </w:rPr>
              <w:t xml:space="preserve"> </w:t>
            </w:r>
          </w:p>
        </w:tc>
        <w:tc>
          <w:tcPr>
            <w:tcW w:w="964" w:type="dxa"/>
          </w:tcPr>
          <w:p w:rsidR="001F7BBC" w:rsidRPr="003F78E8" w:rsidRDefault="001F7BBC" w:rsidP="003A33C2">
            <w:pPr>
              <w:rPr>
                <w:b/>
                <w:sz w:val="16"/>
                <w:szCs w:val="16"/>
              </w:rPr>
            </w:pPr>
          </w:p>
        </w:tc>
        <w:tc>
          <w:tcPr>
            <w:tcW w:w="910" w:type="dxa"/>
          </w:tcPr>
          <w:p w:rsidR="001F7BBC" w:rsidRPr="003F78E8" w:rsidRDefault="001F7BBC" w:rsidP="003A33C2">
            <w:pPr>
              <w:rPr>
                <w:b/>
                <w:sz w:val="16"/>
                <w:szCs w:val="16"/>
              </w:rPr>
            </w:pPr>
          </w:p>
        </w:tc>
        <w:tc>
          <w:tcPr>
            <w:tcW w:w="1396" w:type="dxa"/>
          </w:tcPr>
          <w:p w:rsidR="001F7BBC" w:rsidRPr="003F78E8" w:rsidRDefault="00782D77" w:rsidP="003A33C2">
            <w:pPr>
              <w:rPr>
                <w:b/>
                <w:sz w:val="16"/>
                <w:szCs w:val="16"/>
              </w:rPr>
            </w:pPr>
            <w:r>
              <w:rPr>
                <w:b/>
                <w:sz w:val="16"/>
                <w:szCs w:val="16"/>
              </w:rPr>
              <w:t>33,600</w:t>
            </w:r>
          </w:p>
        </w:tc>
        <w:tc>
          <w:tcPr>
            <w:tcW w:w="993" w:type="dxa"/>
          </w:tcPr>
          <w:p w:rsidR="001F7BBC" w:rsidRPr="003F78E8" w:rsidRDefault="003F78E8" w:rsidP="003A33C2">
            <w:pPr>
              <w:rPr>
                <w:b/>
                <w:sz w:val="16"/>
                <w:szCs w:val="16"/>
              </w:rPr>
            </w:pPr>
            <w:r w:rsidRPr="003F78E8">
              <w:rPr>
                <w:b/>
                <w:sz w:val="16"/>
                <w:szCs w:val="16"/>
              </w:rPr>
              <w:t>5,000</w:t>
            </w:r>
          </w:p>
        </w:tc>
        <w:tc>
          <w:tcPr>
            <w:tcW w:w="850" w:type="dxa"/>
          </w:tcPr>
          <w:p w:rsidR="001F7BBC" w:rsidRPr="003F78E8" w:rsidRDefault="003F78E8" w:rsidP="003A33C2">
            <w:pPr>
              <w:rPr>
                <w:b/>
                <w:sz w:val="16"/>
                <w:szCs w:val="16"/>
              </w:rPr>
            </w:pPr>
            <w:r w:rsidRPr="003F78E8">
              <w:rPr>
                <w:b/>
                <w:sz w:val="16"/>
                <w:szCs w:val="16"/>
              </w:rPr>
              <w:t>28,600</w:t>
            </w:r>
          </w:p>
        </w:tc>
      </w:tr>
      <w:tr w:rsidR="000348D0" w:rsidTr="001F7BBC">
        <w:tc>
          <w:tcPr>
            <w:tcW w:w="2702" w:type="dxa"/>
          </w:tcPr>
          <w:p w:rsidR="001F7BBC" w:rsidRPr="003F78E8" w:rsidRDefault="003F78E8" w:rsidP="003F78E8">
            <w:pPr>
              <w:pStyle w:val="ListParagraph"/>
              <w:numPr>
                <w:ilvl w:val="0"/>
                <w:numId w:val="22"/>
              </w:numPr>
              <w:rPr>
                <w:sz w:val="16"/>
                <w:szCs w:val="16"/>
              </w:rPr>
            </w:pPr>
            <w:r>
              <w:rPr>
                <w:sz w:val="16"/>
                <w:szCs w:val="16"/>
              </w:rPr>
              <w:t>Communication</w:t>
            </w:r>
          </w:p>
        </w:tc>
        <w:tc>
          <w:tcPr>
            <w:tcW w:w="3242" w:type="dxa"/>
          </w:tcPr>
          <w:p w:rsidR="001F7BBC" w:rsidRPr="001F7BBC" w:rsidRDefault="003F78E8" w:rsidP="003F78E8">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 xml:space="preserve">Phone communication in-country and between Namibia and Angola  </w:t>
            </w:r>
          </w:p>
        </w:tc>
        <w:tc>
          <w:tcPr>
            <w:tcW w:w="964" w:type="dxa"/>
          </w:tcPr>
          <w:p w:rsidR="001F7BBC" w:rsidRPr="001F7BBC" w:rsidRDefault="003F78E8" w:rsidP="003A33C2">
            <w:pPr>
              <w:rPr>
                <w:sz w:val="16"/>
                <w:szCs w:val="16"/>
              </w:rPr>
            </w:pPr>
            <w:r>
              <w:rPr>
                <w:sz w:val="16"/>
                <w:szCs w:val="16"/>
              </w:rPr>
              <w:t>100</w:t>
            </w:r>
          </w:p>
        </w:tc>
        <w:tc>
          <w:tcPr>
            <w:tcW w:w="910" w:type="dxa"/>
          </w:tcPr>
          <w:p w:rsidR="001F7BBC" w:rsidRPr="001F7BBC" w:rsidRDefault="003F78E8" w:rsidP="003A33C2">
            <w:pPr>
              <w:rPr>
                <w:sz w:val="16"/>
                <w:szCs w:val="16"/>
              </w:rPr>
            </w:pPr>
            <w:r>
              <w:rPr>
                <w:sz w:val="16"/>
                <w:szCs w:val="16"/>
              </w:rPr>
              <w:t>14 months</w:t>
            </w:r>
          </w:p>
        </w:tc>
        <w:tc>
          <w:tcPr>
            <w:tcW w:w="1396" w:type="dxa"/>
          </w:tcPr>
          <w:p w:rsidR="001F7BBC" w:rsidRPr="001F7BBC" w:rsidRDefault="003F78E8" w:rsidP="003A33C2">
            <w:pPr>
              <w:rPr>
                <w:sz w:val="16"/>
                <w:szCs w:val="16"/>
              </w:rPr>
            </w:pPr>
            <w:r>
              <w:rPr>
                <w:sz w:val="16"/>
                <w:szCs w:val="16"/>
              </w:rPr>
              <w:t>1,400</w:t>
            </w:r>
          </w:p>
        </w:tc>
        <w:tc>
          <w:tcPr>
            <w:tcW w:w="993" w:type="dxa"/>
          </w:tcPr>
          <w:p w:rsidR="001F7BBC" w:rsidRPr="001F7BBC" w:rsidRDefault="003F78E8" w:rsidP="003A33C2">
            <w:pPr>
              <w:rPr>
                <w:sz w:val="16"/>
                <w:szCs w:val="16"/>
              </w:rPr>
            </w:pPr>
            <w:r>
              <w:rPr>
                <w:sz w:val="16"/>
                <w:szCs w:val="16"/>
              </w:rPr>
              <w:t>0</w:t>
            </w:r>
          </w:p>
        </w:tc>
        <w:tc>
          <w:tcPr>
            <w:tcW w:w="850" w:type="dxa"/>
          </w:tcPr>
          <w:p w:rsidR="001F7BBC" w:rsidRPr="001F7BBC" w:rsidRDefault="003F78E8" w:rsidP="003A33C2">
            <w:pPr>
              <w:rPr>
                <w:sz w:val="16"/>
                <w:szCs w:val="16"/>
              </w:rPr>
            </w:pPr>
            <w:r>
              <w:rPr>
                <w:sz w:val="16"/>
                <w:szCs w:val="16"/>
              </w:rPr>
              <w:t>1,400</w:t>
            </w:r>
          </w:p>
        </w:tc>
      </w:tr>
      <w:tr w:rsidR="003F78E8" w:rsidRPr="00782D77" w:rsidTr="001F7BBC">
        <w:tc>
          <w:tcPr>
            <w:tcW w:w="2702" w:type="dxa"/>
          </w:tcPr>
          <w:p w:rsidR="003F78E8" w:rsidRPr="00782D77" w:rsidRDefault="003F78E8" w:rsidP="003F78E8">
            <w:pPr>
              <w:rPr>
                <w:b/>
                <w:sz w:val="16"/>
                <w:szCs w:val="16"/>
              </w:rPr>
            </w:pPr>
            <w:r w:rsidRPr="00782D77">
              <w:rPr>
                <w:b/>
                <w:sz w:val="16"/>
                <w:szCs w:val="16"/>
              </w:rPr>
              <w:t>Subtotal</w:t>
            </w:r>
          </w:p>
        </w:tc>
        <w:tc>
          <w:tcPr>
            <w:tcW w:w="3242" w:type="dxa"/>
          </w:tcPr>
          <w:p w:rsidR="003F78E8" w:rsidRPr="00782D77" w:rsidRDefault="003F78E8" w:rsidP="003F78E8">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p>
        </w:tc>
        <w:tc>
          <w:tcPr>
            <w:tcW w:w="964" w:type="dxa"/>
          </w:tcPr>
          <w:p w:rsidR="003F78E8" w:rsidRPr="00782D77" w:rsidRDefault="003F78E8" w:rsidP="003A33C2">
            <w:pPr>
              <w:rPr>
                <w:b/>
                <w:sz w:val="16"/>
                <w:szCs w:val="16"/>
              </w:rPr>
            </w:pPr>
          </w:p>
        </w:tc>
        <w:tc>
          <w:tcPr>
            <w:tcW w:w="910" w:type="dxa"/>
          </w:tcPr>
          <w:p w:rsidR="003F78E8" w:rsidRPr="00782D77" w:rsidRDefault="003F78E8" w:rsidP="003A33C2">
            <w:pPr>
              <w:rPr>
                <w:b/>
                <w:sz w:val="16"/>
                <w:szCs w:val="16"/>
              </w:rPr>
            </w:pPr>
          </w:p>
        </w:tc>
        <w:tc>
          <w:tcPr>
            <w:tcW w:w="1396" w:type="dxa"/>
          </w:tcPr>
          <w:p w:rsidR="003F78E8" w:rsidRPr="00782D77" w:rsidRDefault="00782D77" w:rsidP="003A33C2">
            <w:pPr>
              <w:rPr>
                <w:b/>
                <w:sz w:val="16"/>
                <w:szCs w:val="16"/>
              </w:rPr>
            </w:pPr>
            <w:r w:rsidRPr="00782D77">
              <w:rPr>
                <w:b/>
                <w:sz w:val="16"/>
                <w:szCs w:val="16"/>
              </w:rPr>
              <w:t>1400</w:t>
            </w:r>
          </w:p>
        </w:tc>
        <w:tc>
          <w:tcPr>
            <w:tcW w:w="993" w:type="dxa"/>
          </w:tcPr>
          <w:p w:rsidR="003F78E8" w:rsidRPr="00782D77" w:rsidRDefault="003F78E8" w:rsidP="003A33C2">
            <w:pPr>
              <w:rPr>
                <w:b/>
                <w:sz w:val="16"/>
                <w:szCs w:val="16"/>
              </w:rPr>
            </w:pPr>
            <w:r w:rsidRPr="00782D77">
              <w:rPr>
                <w:b/>
                <w:sz w:val="16"/>
                <w:szCs w:val="16"/>
              </w:rPr>
              <w:t>0</w:t>
            </w:r>
          </w:p>
        </w:tc>
        <w:tc>
          <w:tcPr>
            <w:tcW w:w="850" w:type="dxa"/>
          </w:tcPr>
          <w:p w:rsidR="003F78E8" w:rsidRPr="00782D77" w:rsidRDefault="00782D77" w:rsidP="003A33C2">
            <w:pPr>
              <w:rPr>
                <w:b/>
                <w:sz w:val="16"/>
                <w:szCs w:val="16"/>
              </w:rPr>
            </w:pPr>
            <w:r w:rsidRPr="00782D77">
              <w:rPr>
                <w:b/>
                <w:sz w:val="16"/>
                <w:szCs w:val="16"/>
              </w:rPr>
              <w:t>1400</w:t>
            </w:r>
          </w:p>
        </w:tc>
      </w:tr>
      <w:tr w:rsidR="00782D77" w:rsidTr="001F7BBC">
        <w:tc>
          <w:tcPr>
            <w:tcW w:w="2702" w:type="dxa"/>
            <w:vMerge w:val="restart"/>
          </w:tcPr>
          <w:p w:rsidR="00782D77" w:rsidRDefault="00782D77" w:rsidP="00782D77">
            <w:pPr>
              <w:pStyle w:val="ListParagraph"/>
              <w:numPr>
                <w:ilvl w:val="0"/>
                <w:numId w:val="22"/>
              </w:numPr>
              <w:rPr>
                <w:sz w:val="16"/>
                <w:szCs w:val="16"/>
              </w:rPr>
            </w:pPr>
            <w:r>
              <w:rPr>
                <w:sz w:val="16"/>
                <w:szCs w:val="16"/>
              </w:rPr>
              <w:t>Material items</w:t>
            </w:r>
          </w:p>
        </w:tc>
        <w:tc>
          <w:tcPr>
            <w:tcW w:w="3242" w:type="dxa"/>
          </w:tcPr>
          <w:p w:rsidR="00782D77" w:rsidRDefault="00782D77" w:rsidP="003F78E8">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Stationary</w:t>
            </w:r>
          </w:p>
        </w:tc>
        <w:tc>
          <w:tcPr>
            <w:tcW w:w="964" w:type="dxa"/>
          </w:tcPr>
          <w:p w:rsidR="00782D77" w:rsidRDefault="00782D77" w:rsidP="003A33C2">
            <w:pPr>
              <w:rPr>
                <w:sz w:val="16"/>
                <w:szCs w:val="16"/>
              </w:rPr>
            </w:pPr>
            <w:r>
              <w:rPr>
                <w:sz w:val="16"/>
                <w:szCs w:val="16"/>
              </w:rPr>
              <w:t>50</w:t>
            </w:r>
          </w:p>
        </w:tc>
        <w:tc>
          <w:tcPr>
            <w:tcW w:w="910" w:type="dxa"/>
          </w:tcPr>
          <w:p w:rsidR="00782D77" w:rsidRDefault="00782D77" w:rsidP="003A33C2">
            <w:pPr>
              <w:rPr>
                <w:sz w:val="16"/>
                <w:szCs w:val="16"/>
              </w:rPr>
            </w:pPr>
            <w:r>
              <w:rPr>
                <w:sz w:val="16"/>
                <w:szCs w:val="16"/>
              </w:rPr>
              <w:t>14 months</w:t>
            </w:r>
          </w:p>
        </w:tc>
        <w:tc>
          <w:tcPr>
            <w:tcW w:w="1396" w:type="dxa"/>
          </w:tcPr>
          <w:p w:rsidR="00782D77" w:rsidRDefault="00782D77" w:rsidP="003A33C2">
            <w:pPr>
              <w:rPr>
                <w:sz w:val="16"/>
                <w:szCs w:val="16"/>
              </w:rPr>
            </w:pPr>
            <w:r>
              <w:rPr>
                <w:sz w:val="16"/>
                <w:szCs w:val="16"/>
              </w:rPr>
              <w:t>700</w:t>
            </w:r>
          </w:p>
        </w:tc>
        <w:tc>
          <w:tcPr>
            <w:tcW w:w="993" w:type="dxa"/>
          </w:tcPr>
          <w:p w:rsidR="00782D77" w:rsidRDefault="00782D77" w:rsidP="003A33C2">
            <w:pPr>
              <w:rPr>
                <w:sz w:val="16"/>
                <w:szCs w:val="16"/>
              </w:rPr>
            </w:pPr>
            <w:r>
              <w:rPr>
                <w:sz w:val="16"/>
                <w:szCs w:val="16"/>
              </w:rPr>
              <w:t>700</w:t>
            </w:r>
          </w:p>
        </w:tc>
        <w:tc>
          <w:tcPr>
            <w:tcW w:w="850" w:type="dxa"/>
          </w:tcPr>
          <w:p w:rsidR="00782D77" w:rsidRDefault="00782D77" w:rsidP="003A33C2">
            <w:pPr>
              <w:rPr>
                <w:sz w:val="16"/>
                <w:szCs w:val="16"/>
              </w:rPr>
            </w:pPr>
            <w:r>
              <w:rPr>
                <w:sz w:val="16"/>
                <w:szCs w:val="16"/>
              </w:rPr>
              <w:t>0</w:t>
            </w:r>
          </w:p>
        </w:tc>
      </w:tr>
      <w:tr w:rsidR="00782D77" w:rsidTr="001F7BBC">
        <w:tc>
          <w:tcPr>
            <w:tcW w:w="2702" w:type="dxa"/>
            <w:vMerge/>
          </w:tcPr>
          <w:p w:rsidR="00782D77" w:rsidRDefault="00782D77" w:rsidP="00782D77">
            <w:pPr>
              <w:pStyle w:val="ListParagraph"/>
              <w:rPr>
                <w:sz w:val="16"/>
                <w:szCs w:val="16"/>
              </w:rPr>
            </w:pPr>
          </w:p>
        </w:tc>
        <w:tc>
          <w:tcPr>
            <w:tcW w:w="3242" w:type="dxa"/>
          </w:tcPr>
          <w:p w:rsidR="00782D77" w:rsidRDefault="00782D77" w:rsidP="003F78E8">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Fire equipment for early burning (emergency beaters, extinguishers, safety clothing etc.)</w:t>
            </w:r>
          </w:p>
        </w:tc>
        <w:tc>
          <w:tcPr>
            <w:tcW w:w="964" w:type="dxa"/>
          </w:tcPr>
          <w:p w:rsidR="00782D77" w:rsidRDefault="00782D77" w:rsidP="003A33C2">
            <w:pPr>
              <w:rPr>
                <w:sz w:val="16"/>
                <w:szCs w:val="16"/>
              </w:rPr>
            </w:pPr>
            <w:r>
              <w:rPr>
                <w:sz w:val="16"/>
                <w:szCs w:val="16"/>
              </w:rPr>
              <w:t>3000</w:t>
            </w:r>
          </w:p>
        </w:tc>
        <w:tc>
          <w:tcPr>
            <w:tcW w:w="910" w:type="dxa"/>
          </w:tcPr>
          <w:p w:rsidR="00782D77" w:rsidRDefault="00782D77" w:rsidP="003A33C2">
            <w:pPr>
              <w:rPr>
                <w:sz w:val="16"/>
                <w:szCs w:val="16"/>
              </w:rPr>
            </w:pPr>
            <w:r>
              <w:rPr>
                <w:sz w:val="16"/>
                <w:szCs w:val="16"/>
              </w:rPr>
              <w:t>3</w:t>
            </w:r>
          </w:p>
        </w:tc>
        <w:tc>
          <w:tcPr>
            <w:tcW w:w="1396" w:type="dxa"/>
          </w:tcPr>
          <w:p w:rsidR="00782D77" w:rsidRDefault="00782D77" w:rsidP="003A33C2">
            <w:pPr>
              <w:rPr>
                <w:sz w:val="16"/>
                <w:szCs w:val="16"/>
              </w:rPr>
            </w:pPr>
            <w:r>
              <w:rPr>
                <w:sz w:val="16"/>
                <w:szCs w:val="16"/>
              </w:rPr>
              <w:t>6000</w:t>
            </w:r>
          </w:p>
        </w:tc>
        <w:tc>
          <w:tcPr>
            <w:tcW w:w="993" w:type="dxa"/>
          </w:tcPr>
          <w:p w:rsidR="00782D77" w:rsidRDefault="00782D77" w:rsidP="003A33C2">
            <w:pPr>
              <w:rPr>
                <w:sz w:val="16"/>
                <w:szCs w:val="16"/>
              </w:rPr>
            </w:pPr>
            <w:r>
              <w:rPr>
                <w:sz w:val="16"/>
                <w:szCs w:val="16"/>
              </w:rPr>
              <w:t>6,000</w:t>
            </w:r>
          </w:p>
        </w:tc>
        <w:tc>
          <w:tcPr>
            <w:tcW w:w="850" w:type="dxa"/>
          </w:tcPr>
          <w:p w:rsidR="00782D77" w:rsidRDefault="00782D77" w:rsidP="003A33C2">
            <w:pPr>
              <w:rPr>
                <w:sz w:val="16"/>
                <w:szCs w:val="16"/>
              </w:rPr>
            </w:pPr>
            <w:r>
              <w:rPr>
                <w:sz w:val="16"/>
                <w:szCs w:val="16"/>
              </w:rPr>
              <w:t>0</w:t>
            </w:r>
          </w:p>
        </w:tc>
      </w:tr>
      <w:tr w:rsidR="00782D77" w:rsidRPr="00782D77" w:rsidTr="001F7BBC">
        <w:tc>
          <w:tcPr>
            <w:tcW w:w="2702" w:type="dxa"/>
          </w:tcPr>
          <w:p w:rsidR="00782D77" w:rsidRPr="00782D77" w:rsidRDefault="00782D77" w:rsidP="00782D77">
            <w:pPr>
              <w:rPr>
                <w:b/>
                <w:sz w:val="16"/>
                <w:szCs w:val="16"/>
              </w:rPr>
            </w:pPr>
            <w:r w:rsidRPr="00782D77">
              <w:rPr>
                <w:b/>
                <w:sz w:val="16"/>
                <w:szCs w:val="16"/>
              </w:rPr>
              <w:lastRenderedPageBreak/>
              <w:t>Subtotal</w:t>
            </w:r>
          </w:p>
        </w:tc>
        <w:tc>
          <w:tcPr>
            <w:tcW w:w="3242" w:type="dxa"/>
          </w:tcPr>
          <w:p w:rsidR="00782D77" w:rsidRPr="00782D77" w:rsidRDefault="00782D77" w:rsidP="003F78E8">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p>
        </w:tc>
        <w:tc>
          <w:tcPr>
            <w:tcW w:w="964" w:type="dxa"/>
          </w:tcPr>
          <w:p w:rsidR="00782D77" w:rsidRPr="00782D77" w:rsidRDefault="00782D77" w:rsidP="003A33C2">
            <w:pPr>
              <w:rPr>
                <w:b/>
                <w:sz w:val="16"/>
                <w:szCs w:val="16"/>
              </w:rPr>
            </w:pPr>
          </w:p>
        </w:tc>
        <w:tc>
          <w:tcPr>
            <w:tcW w:w="910" w:type="dxa"/>
          </w:tcPr>
          <w:p w:rsidR="00782D77" w:rsidRPr="00782D77" w:rsidRDefault="00782D77" w:rsidP="003A33C2">
            <w:pPr>
              <w:rPr>
                <w:b/>
                <w:sz w:val="16"/>
                <w:szCs w:val="16"/>
              </w:rPr>
            </w:pPr>
          </w:p>
        </w:tc>
        <w:tc>
          <w:tcPr>
            <w:tcW w:w="1396" w:type="dxa"/>
          </w:tcPr>
          <w:p w:rsidR="00782D77" w:rsidRPr="00782D77" w:rsidRDefault="00782D77" w:rsidP="003A33C2">
            <w:pPr>
              <w:rPr>
                <w:b/>
                <w:sz w:val="16"/>
                <w:szCs w:val="16"/>
              </w:rPr>
            </w:pPr>
            <w:r>
              <w:rPr>
                <w:b/>
                <w:sz w:val="16"/>
                <w:szCs w:val="16"/>
              </w:rPr>
              <w:t>6,</w:t>
            </w:r>
            <w:r w:rsidRPr="00782D77">
              <w:rPr>
                <w:b/>
                <w:sz w:val="16"/>
                <w:szCs w:val="16"/>
              </w:rPr>
              <w:t>700</w:t>
            </w:r>
          </w:p>
        </w:tc>
        <w:tc>
          <w:tcPr>
            <w:tcW w:w="993" w:type="dxa"/>
          </w:tcPr>
          <w:p w:rsidR="00782D77" w:rsidRPr="00782D77" w:rsidRDefault="00782D77" w:rsidP="003A33C2">
            <w:pPr>
              <w:rPr>
                <w:b/>
                <w:sz w:val="16"/>
                <w:szCs w:val="16"/>
              </w:rPr>
            </w:pPr>
            <w:r>
              <w:rPr>
                <w:b/>
                <w:sz w:val="16"/>
                <w:szCs w:val="16"/>
              </w:rPr>
              <w:t>6,</w:t>
            </w:r>
            <w:r w:rsidRPr="00782D77">
              <w:rPr>
                <w:b/>
                <w:sz w:val="16"/>
                <w:szCs w:val="16"/>
              </w:rPr>
              <w:t>700</w:t>
            </w:r>
          </w:p>
        </w:tc>
        <w:tc>
          <w:tcPr>
            <w:tcW w:w="850" w:type="dxa"/>
          </w:tcPr>
          <w:p w:rsidR="00782D77" w:rsidRPr="00782D77" w:rsidRDefault="00782D77" w:rsidP="003A33C2">
            <w:pPr>
              <w:rPr>
                <w:b/>
                <w:sz w:val="16"/>
                <w:szCs w:val="16"/>
              </w:rPr>
            </w:pPr>
            <w:r w:rsidRPr="00782D77">
              <w:rPr>
                <w:b/>
                <w:sz w:val="16"/>
                <w:szCs w:val="16"/>
              </w:rPr>
              <w:t>0</w:t>
            </w:r>
          </w:p>
        </w:tc>
      </w:tr>
      <w:tr w:rsidR="004D62F8" w:rsidTr="001F7BBC">
        <w:tc>
          <w:tcPr>
            <w:tcW w:w="2702" w:type="dxa"/>
            <w:vMerge w:val="restart"/>
          </w:tcPr>
          <w:p w:rsidR="004D62F8" w:rsidRDefault="004D62F8" w:rsidP="00782D77">
            <w:pPr>
              <w:pStyle w:val="ListParagraph"/>
              <w:numPr>
                <w:ilvl w:val="0"/>
                <w:numId w:val="22"/>
              </w:numPr>
              <w:rPr>
                <w:sz w:val="16"/>
                <w:szCs w:val="16"/>
              </w:rPr>
            </w:pPr>
            <w:r>
              <w:rPr>
                <w:sz w:val="16"/>
                <w:szCs w:val="16"/>
              </w:rPr>
              <w:t>Consultants and translators</w:t>
            </w:r>
          </w:p>
        </w:tc>
        <w:tc>
          <w:tcPr>
            <w:tcW w:w="3242" w:type="dxa"/>
          </w:tcPr>
          <w:p w:rsidR="004D62F8" w:rsidRDefault="004D62F8" w:rsidP="003F78E8">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Translators</w:t>
            </w:r>
          </w:p>
        </w:tc>
        <w:tc>
          <w:tcPr>
            <w:tcW w:w="964" w:type="dxa"/>
          </w:tcPr>
          <w:p w:rsidR="004D62F8" w:rsidRDefault="004D62F8" w:rsidP="003A33C2">
            <w:pPr>
              <w:rPr>
                <w:sz w:val="16"/>
                <w:szCs w:val="16"/>
              </w:rPr>
            </w:pPr>
            <w:r>
              <w:rPr>
                <w:sz w:val="16"/>
                <w:szCs w:val="16"/>
              </w:rPr>
              <w:t>100</w:t>
            </w:r>
          </w:p>
        </w:tc>
        <w:tc>
          <w:tcPr>
            <w:tcW w:w="910" w:type="dxa"/>
          </w:tcPr>
          <w:p w:rsidR="004D62F8" w:rsidRDefault="004D62F8" w:rsidP="003A33C2">
            <w:pPr>
              <w:rPr>
                <w:sz w:val="16"/>
                <w:szCs w:val="16"/>
              </w:rPr>
            </w:pPr>
            <w:r>
              <w:rPr>
                <w:sz w:val="16"/>
                <w:szCs w:val="16"/>
              </w:rPr>
              <w:t>50</w:t>
            </w:r>
          </w:p>
        </w:tc>
        <w:tc>
          <w:tcPr>
            <w:tcW w:w="1396" w:type="dxa"/>
          </w:tcPr>
          <w:p w:rsidR="004D62F8" w:rsidRDefault="004D62F8" w:rsidP="003A33C2">
            <w:pPr>
              <w:rPr>
                <w:sz w:val="16"/>
                <w:szCs w:val="16"/>
              </w:rPr>
            </w:pPr>
            <w:r>
              <w:rPr>
                <w:sz w:val="16"/>
                <w:szCs w:val="16"/>
              </w:rPr>
              <w:t>5,000</w:t>
            </w:r>
          </w:p>
        </w:tc>
        <w:tc>
          <w:tcPr>
            <w:tcW w:w="993" w:type="dxa"/>
          </w:tcPr>
          <w:p w:rsidR="004D62F8" w:rsidRDefault="004D62F8" w:rsidP="003A33C2">
            <w:pPr>
              <w:rPr>
                <w:sz w:val="16"/>
                <w:szCs w:val="16"/>
              </w:rPr>
            </w:pPr>
            <w:r>
              <w:rPr>
                <w:sz w:val="16"/>
                <w:szCs w:val="16"/>
              </w:rPr>
              <w:t>5,000</w:t>
            </w:r>
          </w:p>
        </w:tc>
        <w:tc>
          <w:tcPr>
            <w:tcW w:w="850" w:type="dxa"/>
          </w:tcPr>
          <w:p w:rsidR="004D62F8" w:rsidRDefault="004D62F8" w:rsidP="003A33C2">
            <w:pPr>
              <w:rPr>
                <w:sz w:val="16"/>
                <w:szCs w:val="16"/>
              </w:rPr>
            </w:pPr>
            <w:r>
              <w:rPr>
                <w:sz w:val="16"/>
                <w:szCs w:val="16"/>
              </w:rPr>
              <w:t>0</w:t>
            </w:r>
          </w:p>
        </w:tc>
      </w:tr>
      <w:tr w:rsidR="004D62F8" w:rsidTr="001F7BBC">
        <w:tc>
          <w:tcPr>
            <w:tcW w:w="2702" w:type="dxa"/>
            <w:vMerge/>
          </w:tcPr>
          <w:p w:rsidR="004D62F8" w:rsidRDefault="004D62F8" w:rsidP="00782D77">
            <w:pPr>
              <w:pStyle w:val="ListParagraph"/>
              <w:rPr>
                <w:sz w:val="16"/>
                <w:szCs w:val="16"/>
              </w:rPr>
            </w:pPr>
          </w:p>
        </w:tc>
        <w:tc>
          <w:tcPr>
            <w:tcW w:w="3242" w:type="dxa"/>
          </w:tcPr>
          <w:p w:rsidR="004D62F8" w:rsidRDefault="004D62F8" w:rsidP="003F78E8">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Institutional specialist and trainer</w:t>
            </w:r>
          </w:p>
        </w:tc>
        <w:tc>
          <w:tcPr>
            <w:tcW w:w="964" w:type="dxa"/>
          </w:tcPr>
          <w:p w:rsidR="004D62F8" w:rsidRDefault="004D62F8" w:rsidP="003A33C2">
            <w:pPr>
              <w:rPr>
                <w:sz w:val="16"/>
                <w:szCs w:val="16"/>
              </w:rPr>
            </w:pPr>
            <w:r>
              <w:rPr>
                <w:sz w:val="16"/>
                <w:szCs w:val="16"/>
              </w:rPr>
              <w:t>300</w:t>
            </w:r>
          </w:p>
        </w:tc>
        <w:tc>
          <w:tcPr>
            <w:tcW w:w="910" w:type="dxa"/>
          </w:tcPr>
          <w:p w:rsidR="004D62F8" w:rsidRDefault="004D62F8" w:rsidP="003A33C2">
            <w:pPr>
              <w:rPr>
                <w:sz w:val="16"/>
                <w:szCs w:val="16"/>
              </w:rPr>
            </w:pPr>
            <w:r>
              <w:rPr>
                <w:sz w:val="16"/>
                <w:szCs w:val="16"/>
              </w:rPr>
              <w:t>6</w:t>
            </w:r>
          </w:p>
        </w:tc>
        <w:tc>
          <w:tcPr>
            <w:tcW w:w="1396" w:type="dxa"/>
          </w:tcPr>
          <w:p w:rsidR="004D62F8" w:rsidRDefault="004D62F8" w:rsidP="003A33C2">
            <w:pPr>
              <w:rPr>
                <w:sz w:val="16"/>
                <w:szCs w:val="16"/>
              </w:rPr>
            </w:pPr>
            <w:r>
              <w:rPr>
                <w:sz w:val="16"/>
                <w:szCs w:val="16"/>
              </w:rPr>
              <w:t>1,800</w:t>
            </w:r>
          </w:p>
        </w:tc>
        <w:tc>
          <w:tcPr>
            <w:tcW w:w="993" w:type="dxa"/>
          </w:tcPr>
          <w:p w:rsidR="004D62F8" w:rsidRDefault="004D62F8" w:rsidP="003A33C2">
            <w:pPr>
              <w:rPr>
                <w:sz w:val="16"/>
                <w:szCs w:val="16"/>
              </w:rPr>
            </w:pPr>
            <w:r>
              <w:rPr>
                <w:sz w:val="16"/>
                <w:szCs w:val="16"/>
              </w:rPr>
              <w:t>1,800</w:t>
            </w:r>
          </w:p>
        </w:tc>
        <w:tc>
          <w:tcPr>
            <w:tcW w:w="850" w:type="dxa"/>
          </w:tcPr>
          <w:p w:rsidR="004D62F8" w:rsidRDefault="004D62F8" w:rsidP="003A33C2">
            <w:pPr>
              <w:rPr>
                <w:sz w:val="16"/>
                <w:szCs w:val="16"/>
              </w:rPr>
            </w:pPr>
            <w:r>
              <w:rPr>
                <w:sz w:val="16"/>
                <w:szCs w:val="16"/>
              </w:rPr>
              <w:t>0</w:t>
            </w:r>
          </w:p>
        </w:tc>
      </w:tr>
      <w:tr w:rsidR="004D62F8" w:rsidTr="001F7BBC">
        <w:tc>
          <w:tcPr>
            <w:tcW w:w="2702" w:type="dxa"/>
            <w:vMerge/>
          </w:tcPr>
          <w:p w:rsidR="004D62F8" w:rsidRDefault="004D62F8" w:rsidP="00782D77">
            <w:pPr>
              <w:pStyle w:val="ListParagraph"/>
              <w:rPr>
                <w:sz w:val="16"/>
                <w:szCs w:val="16"/>
              </w:rPr>
            </w:pPr>
          </w:p>
        </w:tc>
        <w:tc>
          <w:tcPr>
            <w:tcW w:w="3242" w:type="dxa"/>
          </w:tcPr>
          <w:p w:rsidR="004D62F8" w:rsidRDefault="004D62F8" w:rsidP="003F78E8">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Advocacy trainer</w:t>
            </w:r>
          </w:p>
        </w:tc>
        <w:tc>
          <w:tcPr>
            <w:tcW w:w="964" w:type="dxa"/>
          </w:tcPr>
          <w:p w:rsidR="004D62F8" w:rsidRDefault="004D62F8" w:rsidP="003A33C2">
            <w:pPr>
              <w:rPr>
                <w:sz w:val="16"/>
                <w:szCs w:val="16"/>
              </w:rPr>
            </w:pPr>
            <w:r>
              <w:rPr>
                <w:sz w:val="16"/>
                <w:szCs w:val="16"/>
              </w:rPr>
              <w:t>300</w:t>
            </w:r>
          </w:p>
        </w:tc>
        <w:tc>
          <w:tcPr>
            <w:tcW w:w="910" w:type="dxa"/>
          </w:tcPr>
          <w:p w:rsidR="004D62F8" w:rsidRDefault="004D62F8" w:rsidP="003A33C2">
            <w:pPr>
              <w:rPr>
                <w:sz w:val="16"/>
                <w:szCs w:val="16"/>
              </w:rPr>
            </w:pPr>
            <w:r>
              <w:rPr>
                <w:sz w:val="16"/>
                <w:szCs w:val="16"/>
              </w:rPr>
              <w:t>6</w:t>
            </w:r>
          </w:p>
        </w:tc>
        <w:tc>
          <w:tcPr>
            <w:tcW w:w="1396" w:type="dxa"/>
          </w:tcPr>
          <w:p w:rsidR="004D62F8" w:rsidRDefault="004D62F8" w:rsidP="003A33C2">
            <w:pPr>
              <w:rPr>
                <w:sz w:val="16"/>
                <w:szCs w:val="16"/>
              </w:rPr>
            </w:pPr>
            <w:r>
              <w:rPr>
                <w:sz w:val="16"/>
                <w:szCs w:val="16"/>
              </w:rPr>
              <w:t>1,800</w:t>
            </w:r>
          </w:p>
        </w:tc>
        <w:tc>
          <w:tcPr>
            <w:tcW w:w="993" w:type="dxa"/>
          </w:tcPr>
          <w:p w:rsidR="004D62F8" w:rsidRDefault="004D62F8" w:rsidP="003A33C2">
            <w:pPr>
              <w:rPr>
                <w:sz w:val="16"/>
                <w:szCs w:val="16"/>
              </w:rPr>
            </w:pPr>
            <w:r>
              <w:rPr>
                <w:sz w:val="16"/>
                <w:szCs w:val="16"/>
              </w:rPr>
              <w:t>1,800</w:t>
            </w:r>
          </w:p>
        </w:tc>
        <w:tc>
          <w:tcPr>
            <w:tcW w:w="850" w:type="dxa"/>
          </w:tcPr>
          <w:p w:rsidR="004D62F8" w:rsidRDefault="004D62F8" w:rsidP="003A33C2">
            <w:pPr>
              <w:rPr>
                <w:sz w:val="16"/>
                <w:szCs w:val="16"/>
              </w:rPr>
            </w:pPr>
            <w:r>
              <w:rPr>
                <w:sz w:val="16"/>
                <w:szCs w:val="16"/>
              </w:rPr>
              <w:t>0</w:t>
            </w:r>
          </w:p>
        </w:tc>
      </w:tr>
      <w:tr w:rsidR="004D62F8" w:rsidTr="001F7BBC">
        <w:tc>
          <w:tcPr>
            <w:tcW w:w="2702" w:type="dxa"/>
            <w:vMerge/>
          </w:tcPr>
          <w:p w:rsidR="004D62F8" w:rsidRDefault="004D62F8" w:rsidP="00782D77">
            <w:pPr>
              <w:pStyle w:val="ListParagraph"/>
              <w:rPr>
                <w:sz w:val="16"/>
                <w:szCs w:val="16"/>
              </w:rPr>
            </w:pPr>
          </w:p>
        </w:tc>
        <w:tc>
          <w:tcPr>
            <w:tcW w:w="3242" w:type="dxa"/>
          </w:tcPr>
          <w:p w:rsidR="004D62F8" w:rsidRDefault="004D62F8" w:rsidP="003F78E8">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Fire Management Specialist and trainer</w:t>
            </w:r>
          </w:p>
        </w:tc>
        <w:tc>
          <w:tcPr>
            <w:tcW w:w="964" w:type="dxa"/>
          </w:tcPr>
          <w:p w:rsidR="004D62F8" w:rsidRDefault="004D62F8" w:rsidP="003A33C2">
            <w:pPr>
              <w:rPr>
                <w:sz w:val="16"/>
                <w:szCs w:val="16"/>
              </w:rPr>
            </w:pPr>
            <w:r>
              <w:rPr>
                <w:sz w:val="16"/>
                <w:szCs w:val="16"/>
              </w:rPr>
              <w:t>300</w:t>
            </w:r>
          </w:p>
        </w:tc>
        <w:tc>
          <w:tcPr>
            <w:tcW w:w="910" w:type="dxa"/>
          </w:tcPr>
          <w:p w:rsidR="004D62F8" w:rsidRDefault="004D62F8" w:rsidP="003A33C2">
            <w:pPr>
              <w:rPr>
                <w:sz w:val="16"/>
                <w:szCs w:val="16"/>
              </w:rPr>
            </w:pPr>
            <w:r>
              <w:rPr>
                <w:sz w:val="16"/>
                <w:szCs w:val="16"/>
              </w:rPr>
              <w:t>50</w:t>
            </w:r>
          </w:p>
        </w:tc>
        <w:tc>
          <w:tcPr>
            <w:tcW w:w="1396" w:type="dxa"/>
          </w:tcPr>
          <w:p w:rsidR="004D62F8" w:rsidRDefault="004D62F8" w:rsidP="003A33C2">
            <w:pPr>
              <w:rPr>
                <w:sz w:val="16"/>
                <w:szCs w:val="16"/>
              </w:rPr>
            </w:pPr>
            <w:r>
              <w:rPr>
                <w:sz w:val="16"/>
                <w:szCs w:val="16"/>
              </w:rPr>
              <w:t>15,000</w:t>
            </w:r>
          </w:p>
        </w:tc>
        <w:tc>
          <w:tcPr>
            <w:tcW w:w="993" w:type="dxa"/>
          </w:tcPr>
          <w:p w:rsidR="004D62F8" w:rsidRDefault="004D62F8" w:rsidP="003A33C2">
            <w:pPr>
              <w:rPr>
                <w:sz w:val="16"/>
                <w:szCs w:val="16"/>
              </w:rPr>
            </w:pPr>
            <w:r>
              <w:rPr>
                <w:sz w:val="16"/>
                <w:szCs w:val="16"/>
              </w:rPr>
              <w:t>15,000</w:t>
            </w:r>
          </w:p>
        </w:tc>
        <w:tc>
          <w:tcPr>
            <w:tcW w:w="850" w:type="dxa"/>
          </w:tcPr>
          <w:p w:rsidR="004D62F8" w:rsidRDefault="004D62F8" w:rsidP="003A33C2">
            <w:pPr>
              <w:rPr>
                <w:sz w:val="16"/>
                <w:szCs w:val="16"/>
              </w:rPr>
            </w:pPr>
            <w:r>
              <w:rPr>
                <w:sz w:val="16"/>
                <w:szCs w:val="16"/>
              </w:rPr>
              <w:t>0</w:t>
            </w:r>
          </w:p>
        </w:tc>
      </w:tr>
      <w:tr w:rsidR="004D62F8" w:rsidTr="001F7BBC">
        <w:tc>
          <w:tcPr>
            <w:tcW w:w="2702" w:type="dxa"/>
            <w:vMerge/>
          </w:tcPr>
          <w:p w:rsidR="004D62F8" w:rsidRDefault="004D62F8" w:rsidP="00782D77">
            <w:pPr>
              <w:pStyle w:val="ListParagraph"/>
              <w:rPr>
                <w:sz w:val="16"/>
                <w:szCs w:val="16"/>
              </w:rPr>
            </w:pPr>
          </w:p>
        </w:tc>
        <w:tc>
          <w:tcPr>
            <w:tcW w:w="3242" w:type="dxa"/>
          </w:tcPr>
          <w:p w:rsidR="004D62F8" w:rsidRDefault="004D62F8" w:rsidP="003F78E8">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Evaluation workshop facilitator</w:t>
            </w:r>
          </w:p>
        </w:tc>
        <w:tc>
          <w:tcPr>
            <w:tcW w:w="964" w:type="dxa"/>
          </w:tcPr>
          <w:p w:rsidR="004D62F8" w:rsidRDefault="004D62F8" w:rsidP="003A33C2">
            <w:pPr>
              <w:rPr>
                <w:sz w:val="16"/>
                <w:szCs w:val="16"/>
              </w:rPr>
            </w:pPr>
            <w:r>
              <w:rPr>
                <w:sz w:val="16"/>
                <w:szCs w:val="16"/>
              </w:rPr>
              <w:t>300</w:t>
            </w:r>
          </w:p>
        </w:tc>
        <w:tc>
          <w:tcPr>
            <w:tcW w:w="910" w:type="dxa"/>
          </w:tcPr>
          <w:p w:rsidR="004D62F8" w:rsidRDefault="004D62F8" w:rsidP="003A33C2">
            <w:pPr>
              <w:rPr>
                <w:sz w:val="16"/>
                <w:szCs w:val="16"/>
              </w:rPr>
            </w:pPr>
            <w:r>
              <w:rPr>
                <w:sz w:val="16"/>
                <w:szCs w:val="16"/>
              </w:rPr>
              <w:t>5</w:t>
            </w:r>
          </w:p>
        </w:tc>
        <w:tc>
          <w:tcPr>
            <w:tcW w:w="1396" w:type="dxa"/>
          </w:tcPr>
          <w:p w:rsidR="004D62F8" w:rsidRDefault="004D62F8" w:rsidP="003A33C2">
            <w:pPr>
              <w:rPr>
                <w:sz w:val="16"/>
                <w:szCs w:val="16"/>
              </w:rPr>
            </w:pPr>
            <w:r>
              <w:rPr>
                <w:sz w:val="16"/>
                <w:szCs w:val="16"/>
              </w:rPr>
              <w:t>1,500</w:t>
            </w:r>
          </w:p>
        </w:tc>
        <w:tc>
          <w:tcPr>
            <w:tcW w:w="993" w:type="dxa"/>
          </w:tcPr>
          <w:p w:rsidR="004D62F8" w:rsidRDefault="004D62F8" w:rsidP="003A33C2">
            <w:pPr>
              <w:rPr>
                <w:sz w:val="16"/>
                <w:szCs w:val="16"/>
              </w:rPr>
            </w:pPr>
            <w:r>
              <w:rPr>
                <w:sz w:val="16"/>
                <w:szCs w:val="16"/>
              </w:rPr>
              <w:t>1,500</w:t>
            </w:r>
          </w:p>
        </w:tc>
        <w:tc>
          <w:tcPr>
            <w:tcW w:w="850" w:type="dxa"/>
          </w:tcPr>
          <w:p w:rsidR="004D62F8" w:rsidRDefault="004D62F8" w:rsidP="003A33C2">
            <w:pPr>
              <w:rPr>
                <w:sz w:val="16"/>
                <w:szCs w:val="16"/>
              </w:rPr>
            </w:pPr>
            <w:r>
              <w:rPr>
                <w:sz w:val="16"/>
                <w:szCs w:val="16"/>
              </w:rPr>
              <w:t>0</w:t>
            </w:r>
          </w:p>
        </w:tc>
      </w:tr>
      <w:tr w:rsidR="004D62F8" w:rsidTr="001F7BBC">
        <w:tc>
          <w:tcPr>
            <w:tcW w:w="2702" w:type="dxa"/>
            <w:vMerge/>
          </w:tcPr>
          <w:p w:rsidR="004D62F8" w:rsidRDefault="004D62F8" w:rsidP="00782D77">
            <w:pPr>
              <w:pStyle w:val="ListParagraph"/>
              <w:rPr>
                <w:sz w:val="16"/>
                <w:szCs w:val="16"/>
              </w:rPr>
            </w:pPr>
          </w:p>
        </w:tc>
        <w:tc>
          <w:tcPr>
            <w:tcW w:w="3242" w:type="dxa"/>
          </w:tcPr>
          <w:p w:rsidR="004D62F8" w:rsidRDefault="004D62F8" w:rsidP="003F78E8">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Documentation of evaluation results</w:t>
            </w:r>
          </w:p>
        </w:tc>
        <w:tc>
          <w:tcPr>
            <w:tcW w:w="964" w:type="dxa"/>
          </w:tcPr>
          <w:p w:rsidR="004D62F8" w:rsidRDefault="004D62F8" w:rsidP="003A33C2">
            <w:pPr>
              <w:rPr>
                <w:sz w:val="16"/>
                <w:szCs w:val="16"/>
              </w:rPr>
            </w:pPr>
            <w:r>
              <w:rPr>
                <w:sz w:val="16"/>
                <w:szCs w:val="16"/>
              </w:rPr>
              <w:t>200</w:t>
            </w:r>
          </w:p>
        </w:tc>
        <w:tc>
          <w:tcPr>
            <w:tcW w:w="910" w:type="dxa"/>
          </w:tcPr>
          <w:p w:rsidR="004D62F8" w:rsidRDefault="004D62F8" w:rsidP="003A33C2">
            <w:pPr>
              <w:rPr>
                <w:sz w:val="16"/>
                <w:szCs w:val="16"/>
              </w:rPr>
            </w:pPr>
            <w:r>
              <w:rPr>
                <w:sz w:val="16"/>
                <w:szCs w:val="16"/>
              </w:rPr>
              <w:t>5</w:t>
            </w:r>
          </w:p>
        </w:tc>
        <w:tc>
          <w:tcPr>
            <w:tcW w:w="1396" w:type="dxa"/>
          </w:tcPr>
          <w:p w:rsidR="004D62F8" w:rsidRDefault="004D62F8" w:rsidP="003A33C2">
            <w:pPr>
              <w:rPr>
                <w:sz w:val="16"/>
                <w:szCs w:val="16"/>
              </w:rPr>
            </w:pPr>
            <w:r>
              <w:rPr>
                <w:sz w:val="16"/>
                <w:szCs w:val="16"/>
              </w:rPr>
              <w:t>1,000</w:t>
            </w:r>
          </w:p>
        </w:tc>
        <w:tc>
          <w:tcPr>
            <w:tcW w:w="993" w:type="dxa"/>
          </w:tcPr>
          <w:p w:rsidR="004D62F8" w:rsidRDefault="004D62F8" w:rsidP="003A33C2">
            <w:pPr>
              <w:rPr>
                <w:sz w:val="16"/>
                <w:szCs w:val="16"/>
              </w:rPr>
            </w:pPr>
            <w:r>
              <w:rPr>
                <w:sz w:val="16"/>
                <w:szCs w:val="16"/>
              </w:rPr>
              <w:t>1,000</w:t>
            </w:r>
          </w:p>
        </w:tc>
        <w:tc>
          <w:tcPr>
            <w:tcW w:w="850" w:type="dxa"/>
          </w:tcPr>
          <w:p w:rsidR="004D62F8" w:rsidRDefault="004D62F8" w:rsidP="003A33C2">
            <w:pPr>
              <w:rPr>
                <w:sz w:val="16"/>
                <w:szCs w:val="16"/>
              </w:rPr>
            </w:pPr>
            <w:r>
              <w:rPr>
                <w:sz w:val="16"/>
                <w:szCs w:val="16"/>
              </w:rPr>
              <w:t>0</w:t>
            </w:r>
          </w:p>
        </w:tc>
      </w:tr>
      <w:tr w:rsidR="004D62F8" w:rsidTr="001F7BBC">
        <w:tc>
          <w:tcPr>
            <w:tcW w:w="2702" w:type="dxa"/>
          </w:tcPr>
          <w:p w:rsidR="004D62F8" w:rsidRDefault="004D62F8" w:rsidP="00782D77">
            <w:pPr>
              <w:pStyle w:val="ListParagraph"/>
              <w:rPr>
                <w:sz w:val="16"/>
                <w:szCs w:val="16"/>
              </w:rPr>
            </w:pPr>
          </w:p>
        </w:tc>
        <w:tc>
          <w:tcPr>
            <w:tcW w:w="3242" w:type="dxa"/>
          </w:tcPr>
          <w:p w:rsidR="004D62F8" w:rsidRDefault="004D62F8" w:rsidP="004D62F8">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Airfares for consultants and specialists</w:t>
            </w:r>
          </w:p>
        </w:tc>
        <w:tc>
          <w:tcPr>
            <w:tcW w:w="964" w:type="dxa"/>
          </w:tcPr>
          <w:p w:rsidR="004D62F8" w:rsidRDefault="004D62F8" w:rsidP="003A33C2">
            <w:pPr>
              <w:rPr>
                <w:sz w:val="16"/>
                <w:szCs w:val="16"/>
              </w:rPr>
            </w:pPr>
            <w:r>
              <w:rPr>
                <w:sz w:val="16"/>
                <w:szCs w:val="16"/>
              </w:rPr>
              <w:t>6</w:t>
            </w:r>
          </w:p>
        </w:tc>
        <w:tc>
          <w:tcPr>
            <w:tcW w:w="910" w:type="dxa"/>
          </w:tcPr>
          <w:p w:rsidR="004D62F8" w:rsidRDefault="004D62F8" w:rsidP="003A33C2">
            <w:pPr>
              <w:rPr>
                <w:sz w:val="16"/>
                <w:szCs w:val="16"/>
              </w:rPr>
            </w:pPr>
            <w:r>
              <w:rPr>
                <w:sz w:val="16"/>
                <w:szCs w:val="16"/>
              </w:rPr>
              <w:t>6,000</w:t>
            </w:r>
          </w:p>
        </w:tc>
        <w:tc>
          <w:tcPr>
            <w:tcW w:w="1396" w:type="dxa"/>
          </w:tcPr>
          <w:p w:rsidR="004D62F8" w:rsidRDefault="004D62F8" w:rsidP="003A33C2">
            <w:pPr>
              <w:rPr>
                <w:sz w:val="16"/>
                <w:szCs w:val="16"/>
              </w:rPr>
            </w:pPr>
            <w:r>
              <w:rPr>
                <w:sz w:val="16"/>
                <w:szCs w:val="16"/>
              </w:rPr>
              <w:t>6,600</w:t>
            </w:r>
          </w:p>
        </w:tc>
        <w:tc>
          <w:tcPr>
            <w:tcW w:w="993" w:type="dxa"/>
          </w:tcPr>
          <w:p w:rsidR="004D62F8" w:rsidRDefault="004D62F8" w:rsidP="003A33C2">
            <w:pPr>
              <w:rPr>
                <w:sz w:val="16"/>
                <w:szCs w:val="16"/>
              </w:rPr>
            </w:pPr>
            <w:r>
              <w:rPr>
                <w:sz w:val="16"/>
                <w:szCs w:val="16"/>
              </w:rPr>
              <w:t>6.6000</w:t>
            </w:r>
          </w:p>
        </w:tc>
        <w:tc>
          <w:tcPr>
            <w:tcW w:w="850" w:type="dxa"/>
          </w:tcPr>
          <w:p w:rsidR="004D62F8" w:rsidRDefault="004D62F8" w:rsidP="003A33C2">
            <w:pPr>
              <w:rPr>
                <w:sz w:val="16"/>
                <w:szCs w:val="16"/>
              </w:rPr>
            </w:pPr>
            <w:r>
              <w:rPr>
                <w:sz w:val="16"/>
                <w:szCs w:val="16"/>
              </w:rPr>
              <w:t>0</w:t>
            </w:r>
          </w:p>
        </w:tc>
      </w:tr>
      <w:tr w:rsidR="004D62F8" w:rsidTr="001F7BBC">
        <w:tc>
          <w:tcPr>
            <w:tcW w:w="2702" w:type="dxa"/>
          </w:tcPr>
          <w:p w:rsidR="004D62F8" w:rsidRDefault="004D62F8" w:rsidP="00782D77">
            <w:pPr>
              <w:pStyle w:val="ListParagraph"/>
              <w:rPr>
                <w:sz w:val="16"/>
                <w:szCs w:val="16"/>
              </w:rPr>
            </w:pPr>
          </w:p>
        </w:tc>
        <w:tc>
          <w:tcPr>
            <w:tcW w:w="3242" w:type="dxa"/>
          </w:tcPr>
          <w:p w:rsidR="004D62F8" w:rsidRDefault="004D62F8" w:rsidP="004D62F8">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Accommodation for consultants and specialists</w:t>
            </w:r>
          </w:p>
        </w:tc>
        <w:tc>
          <w:tcPr>
            <w:tcW w:w="964" w:type="dxa"/>
          </w:tcPr>
          <w:p w:rsidR="004D62F8" w:rsidRDefault="004D62F8" w:rsidP="003A33C2">
            <w:pPr>
              <w:rPr>
                <w:sz w:val="16"/>
                <w:szCs w:val="16"/>
              </w:rPr>
            </w:pPr>
            <w:r>
              <w:rPr>
                <w:sz w:val="16"/>
                <w:szCs w:val="16"/>
              </w:rPr>
              <w:t>122</w:t>
            </w:r>
          </w:p>
        </w:tc>
        <w:tc>
          <w:tcPr>
            <w:tcW w:w="910" w:type="dxa"/>
          </w:tcPr>
          <w:p w:rsidR="004D62F8" w:rsidRDefault="004D62F8" w:rsidP="003A33C2">
            <w:pPr>
              <w:rPr>
                <w:sz w:val="16"/>
                <w:szCs w:val="16"/>
              </w:rPr>
            </w:pPr>
            <w:r>
              <w:rPr>
                <w:sz w:val="16"/>
                <w:szCs w:val="16"/>
              </w:rPr>
              <w:t>50</w:t>
            </w:r>
          </w:p>
        </w:tc>
        <w:tc>
          <w:tcPr>
            <w:tcW w:w="1396" w:type="dxa"/>
          </w:tcPr>
          <w:p w:rsidR="004D62F8" w:rsidRDefault="004D62F8" w:rsidP="003A33C2">
            <w:pPr>
              <w:rPr>
                <w:sz w:val="16"/>
                <w:szCs w:val="16"/>
              </w:rPr>
            </w:pPr>
            <w:r>
              <w:rPr>
                <w:sz w:val="16"/>
                <w:szCs w:val="16"/>
              </w:rPr>
              <w:t>6,100</w:t>
            </w:r>
          </w:p>
        </w:tc>
        <w:tc>
          <w:tcPr>
            <w:tcW w:w="993" w:type="dxa"/>
          </w:tcPr>
          <w:p w:rsidR="004D62F8" w:rsidRDefault="004D62F8" w:rsidP="003A33C2">
            <w:pPr>
              <w:rPr>
                <w:sz w:val="16"/>
                <w:szCs w:val="16"/>
              </w:rPr>
            </w:pPr>
            <w:r>
              <w:rPr>
                <w:sz w:val="16"/>
                <w:szCs w:val="16"/>
              </w:rPr>
              <w:t>6,100</w:t>
            </w:r>
          </w:p>
        </w:tc>
        <w:tc>
          <w:tcPr>
            <w:tcW w:w="850" w:type="dxa"/>
          </w:tcPr>
          <w:p w:rsidR="004D62F8" w:rsidRDefault="004D62F8" w:rsidP="003A33C2">
            <w:pPr>
              <w:rPr>
                <w:sz w:val="16"/>
                <w:szCs w:val="16"/>
              </w:rPr>
            </w:pPr>
          </w:p>
        </w:tc>
      </w:tr>
      <w:tr w:rsidR="00782D77" w:rsidRPr="004D62F8" w:rsidTr="004D62F8">
        <w:trPr>
          <w:trHeight w:val="433"/>
        </w:trPr>
        <w:tc>
          <w:tcPr>
            <w:tcW w:w="2702" w:type="dxa"/>
          </w:tcPr>
          <w:p w:rsidR="00782D77" w:rsidRPr="004D62F8" w:rsidRDefault="00782D77" w:rsidP="00782D77">
            <w:pPr>
              <w:pStyle w:val="ListParagraph"/>
              <w:rPr>
                <w:b/>
                <w:sz w:val="16"/>
                <w:szCs w:val="16"/>
              </w:rPr>
            </w:pPr>
            <w:r w:rsidRPr="004D62F8">
              <w:rPr>
                <w:b/>
                <w:sz w:val="16"/>
                <w:szCs w:val="16"/>
              </w:rPr>
              <w:t>Subtotal</w:t>
            </w:r>
          </w:p>
        </w:tc>
        <w:tc>
          <w:tcPr>
            <w:tcW w:w="3242" w:type="dxa"/>
          </w:tcPr>
          <w:p w:rsidR="00782D77" w:rsidRPr="004D62F8" w:rsidRDefault="00782D77" w:rsidP="003F78E8">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p>
        </w:tc>
        <w:tc>
          <w:tcPr>
            <w:tcW w:w="964" w:type="dxa"/>
          </w:tcPr>
          <w:p w:rsidR="00782D77" w:rsidRPr="004D62F8" w:rsidRDefault="00782D77" w:rsidP="003A33C2">
            <w:pPr>
              <w:rPr>
                <w:b/>
                <w:sz w:val="16"/>
                <w:szCs w:val="16"/>
              </w:rPr>
            </w:pPr>
          </w:p>
        </w:tc>
        <w:tc>
          <w:tcPr>
            <w:tcW w:w="910" w:type="dxa"/>
          </w:tcPr>
          <w:p w:rsidR="00782D77" w:rsidRPr="004D62F8" w:rsidRDefault="00782D77" w:rsidP="003A33C2">
            <w:pPr>
              <w:rPr>
                <w:b/>
                <w:sz w:val="16"/>
                <w:szCs w:val="16"/>
              </w:rPr>
            </w:pPr>
          </w:p>
        </w:tc>
        <w:tc>
          <w:tcPr>
            <w:tcW w:w="1396" w:type="dxa"/>
          </w:tcPr>
          <w:p w:rsidR="00782D77" w:rsidRPr="004D62F8" w:rsidRDefault="004D62F8" w:rsidP="003A33C2">
            <w:pPr>
              <w:rPr>
                <w:b/>
                <w:sz w:val="16"/>
                <w:szCs w:val="16"/>
              </w:rPr>
            </w:pPr>
            <w:r w:rsidRPr="004D62F8">
              <w:rPr>
                <w:b/>
                <w:sz w:val="16"/>
                <w:szCs w:val="16"/>
              </w:rPr>
              <w:t>38,800</w:t>
            </w:r>
          </w:p>
        </w:tc>
        <w:tc>
          <w:tcPr>
            <w:tcW w:w="993" w:type="dxa"/>
          </w:tcPr>
          <w:p w:rsidR="00782D77" w:rsidRPr="004D62F8" w:rsidRDefault="004D62F8" w:rsidP="003A33C2">
            <w:pPr>
              <w:rPr>
                <w:b/>
                <w:sz w:val="16"/>
                <w:szCs w:val="16"/>
              </w:rPr>
            </w:pPr>
            <w:r w:rsidRPr="004D62F8">
              <w:rPr>
                <w:b/>
                <w:sz w:val="16"/>
                <w:szCs w:val="16"/>
              </w:rPr>
              <w:t>38,800</w:t>
            </w:r>
          </w:p>
        </w:tc>
        <w:tc>
          <w:tcPr>
            <w:tcW w:w="850" w:type="dxa"/>
          </w:tcPr>
          <w:p w:rsidR="00782D77" w:rsidRPr="004D62F8" w:rsidRDefault="004D62F8" w:rsidP="003A33C2">
            <w:pPr>
              <w:rPr>
                <w:b/>
                <w:sz w:val="16"/>
                <w:szCs w:val="16"/>
              </w:rPr>
            </w:pPr>
            <w:r w:rsidRPr="004D62F8">
              <w:rPr>
                <w:b/>
                <w:sz w:val="16"/>
                <w:szCs w:val="16"/>
              </w:rPr>
              <w:t>0</w:t>
            </w:r>
          </w:p>
        </w:tc>
      </w:tr>
      <w:tr w:rsidR="004D62F8" w:rsidTr="001F7BBC">
        <w:tc>
          <w:tcPr>
            <w:tcW w:w="2702" w:type="dxa"/>
          </w:tcPr>
          <w:p w:rsidR="004D62F8" w:rsidRDefault="004D62F8" w:rsidP="004D62F8">
            <w:pPr>
              <w:pStyle w:val="ListParagraph"/>
              <w:numPr>
                <w:ilvl w:val="0"/>
                <w:numId w:val="22"/>
              </w:numPr>
              <w:rPr>
                <w:sz w:val="16"/>
                <w:szCs w:val="16"/>
              </w:rPr>
            </w:pPr>
            <w:r>
              <w:rPr>
                <w:sz w:val="16"/>
                <w:szCs w:val="16"/>
              </w:rPr>
              <w:t>NGO staff time and management costs</w:t>
            </w:r>
          </w:p>
        </w:tc>
        <w:tc>
          <w:tcPr>
            <w:tcW w:w="3242" w:type="dxa"/>
          </w:tcPr>
          <w:p w:rsidR="004D62F8" w:rsidRDefault="004D62F8" w:rsidP="004D62F8">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 xml:space="preserve">IRDNC staff time </w:t>
            </w:r>
          </w:p>
        </w:tc>
        <w:tc>
          <w:tcPr>
            <w:tcW w:w="964" w:type="dxa"/>
          </w:tcPr>
          <w:p w:rsidR="004D62F8" w:rsidRDefault="004D62F8" w:rsidP="003A33C2">
            <w:pPr>
              <w:rPr>
                <w:sz w:val="16"/>
                <w:szCs w:val="16"/>
              </w:rPr>
            </w:pPr>
            <w:r>
              <w:rPr>
                <w:sz w:val="16"/>
                <w:szCs w:val="16"/>
              </w:rPr>
              <w:t>14 months</w:t>
            </w:r>
          </w:p>
        </w:tc>
        <w:tc>
          <w:tcPr>
            <w:tcW w:w="910" w:type="dxa"/>
          </w:tcPr>
          <w:p w:rsidR="004D62F8" w:rsidRDefault="004D62F8" w:rsidP="004D62F8">
            <w:pPr>
              <w:rPr>
                <w:sz w:val="16"/>
                <w:szCs w:val="16"/>
              </w:rPr>
            </w:pPr>
            <w:r>
              <w:rPr>
                <w:sz w:val="16"/>
                <w:szCs w:val="16"/>
              </w:rPr>
              <w:t>1 staff @ 100 p/d x 5 days/m x  14 months</w:t>
            </w:r>
          </w:p>
        </w:tc>
        <w:tc>
          <w:tcPr>
            <w:tcW w:w="1396" w:type="dxa"/>
          </w:tcPr>
          <w:p w:rsidR="004D62F8" w:rsidRDefault="004D62F8" w:rsidP="003A33C2">
            <w:pPr>
              <w:rPr>
                <w:sz w:val="16"/>
                <w:szCs w:val="16"/>
              </w:rPr>
            </w:pPr>
            <w:r>
              <w:rPr>
                <w:sz w:val="16"/>
                <w:szCs w:val="16"/>
              </w:rPr>
              <w:t>7,000</w:t>
            </w:r>
          </w:p>
        </w:tc>
        <w:tc>
          <w:tcPr>
            <w:tcW w:w="993" w:type="dxa"/>
          </w:tcPr>
          <w:p w:rsidR="004D62F8" w:rsidRDefault="004D62F8" w:rsidP="003A33C2">
            <w:pPr>
              <w:rPr>
                <w:sz w:val="16"/>
                <w:szCs w:val="16"/>
              </w:rPr>
            </w:pPr>
            <w:r>
              <w:rPr>
                <w:sz w:val="16"/>
                <w:szCs w:val="16"/>
              </w:rPr>
              <w:t>0</w:t>
            </w:r>
          </w:p>
        </w:tc>
        <w:tc>
          <w:tcPr>
            <w:tcW w:w="850" w:type="dxa"/>
          </w:tcPr>
          <w:p w:rsidR="004D62F8" w:rsidRDefault="004D62F8" w:rsidP="003A33C2">
            <w:pPr>
              <w:rPr>
                <w:sz w:val="16"/>
                <w:szCs w:val="16"/>
              </w:rPr>
            </w:pPr>
            <w:r>
              <w:rPr>
                <w:sz w:val="16"/>
                <w:szCs w:val="16"/>
              </w:rPr>
              <w:t>7,000</w:t>
            </w:r>
          </w:p>
        </w:tc>
      </w:tr>
      <w:tr w:rsidR="004D62F8" w:rsidTr="001F7BBC">
        <w:tc>
          <w:tcPr>
            <w:tcW w:w="2702" w:type="dxa"/>
          </w:tcPr>
          <w:p w:rsidR="004D62F8" w:rsidRDefault="004D62F8" w:rsidP="00782D77">
            <w:pPr>
              <w:pStyle w:val="ListParagraph"/>
              <w:rPr>
                <w:sz w:val="16"/>
                <w:szCs w:val="16"/>
              </w:rPr>
            </w:pPr>
          </w:p>
        </w:tc>
        <w:tc>
          <w:tcPr>
            <w:tcW w:w="3242" w:type="dxa"/>
          </w:tcPr>
          <w:p w:rsidR="004D62F8" w:rsidRDefault="00F54050" w:rsidP="004D62F8">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Pr>
                <w:rFonts w:ascii="Times New Roman" w:eastAsia="Times New Roman" w:hAnsi="Times New Roman" w:cs="Times New Roman"/>
                <w:sz w:val="16"/>
                <w:szCs w:val="16"/>
                <w:lang w:val="en-AU"/>
              </w:rPr>
              <w:t>ACADIR</w:t>
            </w:r>
            <w:r w:rsidR="004D62F8">
              <w:rPr>
                <w:rFonts w:ascii="Times New Roman" w:eastAsia="Times New Roman" w:hAnsi="Times New Roman" w:cs="Times New Roman"/>
                <w:sz w:val="16"/>
                <w:szCs w:val="16"/>
                <w:lang w:val="en-AU"/>
              </w:rPr>
              <w:t xml:space="preserve"> staff time </w:t>
            </w:r>
          </w:p>
        </w:tc>
        <w:tc>
          <w:tcPr>
            <w:tcW w:w="964" w:type="dxa"/>
          </w:tcPr>
          <w:p w:rsidR="004D62F8" w:rsidRDefault="004D62F8" w:rsidP="003A33C2">
            <w:pPr>
              <w:rPr>
                <w:sz w:val="16"/>
                <w:szCs w:val="16"/>
              </w:rPr>
            </w:pPr>
            <w:r>
              <w:rPr>
                <w:sz w:val="16"/>
                <w:szCs w:val="16"/>
              </w:rPr>
              <w:t>14 months</w:t>
            </w:r>
          </w:p>
        </w:tc>
        <w:tc>
          <w:tcPr>
            <w:tcW w:w="910" w:type="dxa"/>
          </w:tcPr>
          <w:p w:rsidR="004D62F8" w:rsidRDefault="004D62F8" w:rsidP="003A33C2">
            <w:pPr>
              <w:rPr>
                <w:sz w:val="16"/>
                <w:szCs w:val="16"/>
              </w:rPr>
            </w:pPr>
            <w:r>
              <w:rPr>
                <w:sz w:val="16"/>
                <w:szCs w:val="16"/>
              </w:rPr>
              <w:t>1 staff @ 100 p/d x 5 days/m x  14 months</w:t>
            </w:r>
          </w:p>
        </w:tc>
        <w:tc>
          <w:tcPr>
            <w:tcW w:w="1396" w:type="dxa"/>
          </w:tcPr>
          <w:p w:rsidR="004D62F8" w:rsidRDefault="004D62F8" w:rsidP="003A33C2">
            <w:pPr>
              <w:rPr>
                <w:sz w:val="16"/>
                <w:szCs w:val="16"/>
              </w:rPr>
            </w:pPr>
            <w:r>
              <w:rPr>
                <w:sz w:val="16"/>
                <w:szCs w:val="16"/>
              </w:rPr>
              <w:t>7,000</w:t>
            </w:r>
          </w:p>
        </w:tc>
        <w:tc>
          <w:tcPr>
            <w:tcW w:w="993" w:type="dxa"/>
          </w:tcPr>
          <w:p w:rsidR="004D62F8" w:rsidRDefault="004D62F8" w:rsidP="003A33C2">
            <w:pPr>
              <w:rPr>
                <w:sz w:val="16"/>
                <w:szCs w:val="16"/>
              </w:rPr>
            </w:pPr>
            <w:r>
              <w:rPr>
                <w:sz w:val="16"/>
                <w:szCs w:val="16"/>
              </w:rPr>
              <w:t>0</w:t>
            </w:r>
          </w:p>
        </w:tc>
        <w:tc>
          <w:tcPr>
            <w:tcW w:w="850" w:type="dxa"/>
          </w:tcPr>
          <w:p w:rsidR="004D62F8" w:rsidRDefault="004D62F8" w:rsidP="003A33C2">
            <w:pPr>
              <w:rPr>
                <w:sz w:val="16"/>
                <w:szCs w:val="16"/>
              </w:rPr>
            </w:pPr>
            <w:r>
              <w:rPr>
                <w:sz w:val="16"/>
                <w:szCs w:val="16"/>
              </w:rPr>
              <w:t>7,000</w:t>
            </w:r>
          </w:p>
        </w:tc>
      </w:tr>
      <w:tr w:rsidR="004D62F8" w:rsidRPr="004D62F8" w:rsidTr="001F7BBC">
        <w:tc>
          <w:tcPr>
            <w:tcW w:w="2702" w:type="dxa"/>
          </w:tcPr>
          <w:p w:rsidR="004D62F8" w:rsidRPr="004D62F8" w:rsidRDefault="004D62F8" w:rsidP="00782D77">
            <w:pPr>
              <w:pStyle w:val="ListParagraph"/>
              <w:rPr>
                <w:b/>
                <w:sz w:val="16"/>
                <w:szCs w:val="16"/>
              </w:rPr>
            </w:pPr>
            <w:r w:rsidRPr="004D62F8">
              <w:rPr>
                <w:b/>
                <w:sz w:val="16"/>
                <w:szCs w:val="16"/>
              </w:rPr>
              <w:t>Subtotal</w:t>
            </w:r>
          </w:p>
        </w:tc>
        <w:tc>
          <w:tcPr>
            <w:tcW w:w="3242" w:type="dxa"/>
          </w:tcPr>
          <w:p w:rsidR="004D62F8" w:rsidRPr="004D62F8" w:rsidRDefault="004D62F8" w:rsidP="003F78E8">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p>
        </w:tc>
        <w:tc>
          <w:tcPr>
            <w:tcW w:w="964" w:type="dxa"/>
          </w:tcPr>
          <w:p w:rsidR="004D62F8" w:rsidRPr="004D62F8" w:rsidRDefault="004D62F8" w:rsidP="003A33C2">
            <w:pPr>
              <w:rPr>
                <w:b/>
                <w:sz w:val="16"/>
                <w:szCs w:val="16"/>
              </w:rPr>
            </w:pPr>
          </w:p>
        </w:tc>
        <w:tc>
          <w:tcPr>
            <w:tcW w:w="910" w:type="dxa"/>
          </w:tcPr>
          <w:p w:rsidR="004D62F8" w:rsidRPr="004D62F8" w:rsidRDefault="004D62F8" w:rsidP="003A33C2">
            <w:pPr>
              <w:rPr>
                <w:b/>
                <w:sz w:val="16"/>
                <w:szCs w:val="16"/>
              </w:rPr>
            </w:pPr>
          </w:p>
        </w:tc>
        <w:tc>
          <w:tcPr>
            <w:tcW w:w="1396" w:type="dxa"/>
          </w:tcPr>
          <w:p w:rsidR="004D62F8" w:rsidRPr="004D62F8" w:rsidRDefault="004D62F8" w:rsidP="003A33C2">
            <w:pPr>
              <w:rPr>
                <w:b/>
                <w:sz w:val="16"/>
                <w:szCs w:val="16"/>
              </w:rPr>
            </w:pPr>
            <w:r w:rsidRPr="004D62F8">
              <w:rPr>
                <w:b/>
                <w:sz w:val="16"/>
                <w:szCs w:val="16"/>
              </w:rPr>
              <w:t>14,000</w:t>
            </w:r>
          </w:p>
        </w:tc>
        <w:tc>
          <w:tcPr>
            <w:tcW w:w="993" w:type="dxa"/>
          </w:tcPr>
          <w:p w:rsidR="004D62F8" w:rsidRPr="004D62F8" w:rsidRDefault="004D62F8" w:rsidP="003A33C2">
            <w:pPr>
              <w:rPr>
                <w:b/>
                <w:sz w:val="16"/>
                <w:szCs w:val="16"/>
              </w:rPr>
            </w:pPr>
            <w:r w:rsidRPr="004D62F8">
              <w:rPr>
                <w:b/>
                <w:sz w:val="16"/>
                <w:szCs w:val="16"/>
              </w:rPr>
              <w:t>0</w:t>
            </w:r>
          </w:p>
        </w:tc>
        <w:tc>
          <w:tcPr>
            <w:tcW w:w="850" w:type="dxa"/>
          </w:tcPr>
          <w:p w:rsidR="004D62F8" w:rsidRPr="004D62F8" w:rsidRDefault="004D62F8" w:rsidP="003A33C2">
            <w:pPr>
              <w:rPr>
                <w:b/>
                <w:sz w:val="16"/>
                <w:szCs w:val="16"/>
              </w:rPr>
            </w:pPr>
            <w:r w:rsidRPr="004D62F8">
              <w:rPr>
                <w:b/>
                <w:sz w:val="16"/>
                <w:szCs w:val="16"/>
              </w:rPr>
              <w:t>14,000</w:t>
            </w:r>
          </w:p>
        </w:tc>
      </w:tr>
      <w:tr w:rsidR="004D62F8" w:rsidRPr="000348D0" w:rsidTr="001F7BBC">
        <w:tc>
          <w:tcPr>
            <w:tcW w:w="2702" w:type="dxa"/>
          </w:tcPr>
          <w:p w:rsidR="004D62F8" w:rsidRPr="000348D0" w:rsidRDefault="004D62F8" w:rsidP="004D62F8">
            <w:pPr>
              <w:pStyle w:val="ListParagraph"/>
              <w:rPr>
                <w:b/>
                <w:sz w:val="16"/>
                <w:szCs w:val="16"/>
              </w:rPr>
            </w:pPr>
            <w:r w:rsidRPr="000348D0">
              <w:rPr>
                <w:b/>
                <w:sz w:val="16"/>
                <w:szCs w:val="16"/>
              </w:rPr>
              <w:t>GRAND TOTAL</w:t>
            </w:r>
          </w:p>
        </w:tc>
        <w:tc>
          <w:tcPr>
            <w:tcW w:w="3242" w:type="dxa"/>
          </w:tcPr>
          <w:p w:rsidR="004D62F8" w:rsidRPr="000348D0" w:rsidRDefault="004D62F8" w:rsidP="003F78E8">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p>
        </w:tc>
        <w:tc>
          <w:tcPr>
            <w:tcW w:w="964" w:type="dxa"/>
          </w:tcPr>
          <w:p w:rsidR="004D62F8" w:rsidRPr="000348D0" w:rsidRDefault="004D62F8" w:rsidP="003A33C2">
            <w:pPr>
              <w:rPr>
                <w:b/>
                <w:sz w:val="16"/>
                <w:szCs w:val="16"/>
              </w:rPr>
            </w:pPr>
          </w:p>
        </w:tc>
        <w:tc>
          <w:tcPr>
            <w:tcW w:w="910" w:type="dxa"/>
          </w:tcPr>
          <w:p w:rsidR="004D62F8" w:rsidRPr="000348D0" w:rsidRDefault="004D62F8" w:rsidP="003A33C2">
            <w:pPr>
              <w:rPr>
                <w:b/>
                <w:sz w:val="16"/>
                <w:szCs w:val="16"/>
              </w:rPr>
            </w:pPr>
          </w:p>
        </w:tc>
        <w:tc>
          <w:tcPr>
            <w:tcW w:w="1396" w:type="dxa"/>
          </w:tcPr>
          <w:p w:rsidR="004D62F8" w:rsidRPr="000348D0" w:rsidRDefault="004D62F8" w:rsidP="003A33C2">
            <w:pPr>
              <w:rPr>
                <w:b/>
                <w:sz w:val="16"/>
                <w:szCs w:val="16"/>
              </w:rPr>
            </w:pPr>
            <w:r w:rsidRPr="000348D0">
              <w:rPr>
                <w:b/>
                <w:sz w:val="16"/>
                <w:szCs w:val="16"/>
              </w:rPr>
              <w:t>142,950</w:t>
            </w:r>
          </w:p>
        </w:tc>
        <w:tc>
          <w:tcPr>
            <w:tcW w:w="993" w:type="dxa"/>
          </w:tcPr>
          <w:p w:rsidR="004D62F8" w:rsidRPr="000348D0" w:rsidRDefault="004D62F8" w:rsidP="003A33C2">
            <w:pPr>
              <w:rPr>
                <w:b/>
                <w:sz w:val="16"/>
                <w:szCs w:val="16"/>
              </w:rPr>
            </w:pPr>
            <w:r w:rsidRPr="000348D0">
              <w:rPr>
                <w:b/>
                <w:sz w:val="16"/>
                <w:szCs w:val="16"/>
              </w:rPr>
              <w:t>89,500</w:t>
            </w:r>
          </w:p>
        </w:tc>
        <w:tc>
          <w:tcPr>
            <w:tcW w:w="850" w:type="dxa"/>
          </w:tcPr>
          <w:p w:rsidR="004D62F8" w:rsidRPr="000348D0" w:rsidRDefault="000348D0" w:rsidP="003A33C2">
            <w:pPr>
              <w:rPr>
                <w:b/>
                <w:sz w:val="16"/>
                <w:szCs w:val="16"/>
              </w:rPr>
            </w:pPr>
            <w:r w:rsidRPr="000348D0">
              <w:rPr>
                <w:b/>
                <w:sz w:val="16"/>
                <w:szCs w:val="16"/>
              </w:rPr>
              <w:t>53,450</w:t>
            </w:r>
          </w:p>
        </w:tc>
      </w:tr>
    </w:tbl>
    <w:p w:rsidR="00553D92" w:rsidRPr="00553D92" w:rsidRDefault="000348D0" w:rsidP="00553D92">
      <w:pPr>
        <w:ind w:right="-705"/>
        <w:jc w:val="both"/>
        <w:rPr>
          <w:rFonts w:ascii="Arial" w:hAnsi="Arial" w:cs="Arial"/>
          <w:sz w:val="24"/>
          <w:szCs w:val="24"/>
        </w:rPr>
      </w:pPr>
      <w:r w:rsidRPr="000348D0">
        <w:rPr>
          <w:rFonts w:ascii="Arial" w:hAnsi="Arial" w:cs="Arial"/>
          <w:b/>
          <w:sz w:val="24"/>
          <w:szCs w:val="24"/>
        </w:rPr>
        <w:t>Note:</w:t>
      </w:r>
      <w:r>
        <w:rPr>
          <w:rFonts w:ascii="Arial" w:hAnsi="Arial" w:cs="Arial"/>
          <w:sz w:val="24"/>
          <w:szCs w:val="24"/>
        </w:rPr>
        <w:t xml:space="preserve"> No management fee from the NGOs has been charged here as per GIZ </w:t>
      </w:r>
      <w:proofErr w:type="spellStart"/>
      <w:r>
        <w:rPr>
          <w:rFonts w:ascii="Arial" w:hAnsi="Arial" w:cs="Arial"/>
          <w:sz w:val="24"/>
          <w:szCs w:val="24"/>
        </w:rPr>
        <w:t>ToR</w:t>
      </w:r>
      <w:proofErr w:type="spellEnd"/>
      <w:r>
        <w:rPr>
          <w:rFonts w:ascii="Arial" w:hAnsi="Arial" w:cs="Arial"/>
          <w:sz w:val="24"/>
          <w:szCs w:val="24"/>
        </w:rPr>
        <w:t xml:space="preserve"> for this proposal. However, if allowable, a management fee of 8 – 10 % would reduce pressures on the NGOs to bear the cost of managing this project from their already limited resources.</w:t>
      </w:r>
    </w:p>
    <w:p w:rsidR="00A9057C" w:rsidRPr="00A9057C" w:rsidRDefault="00A9057C" w:rsidP="00C522F4">
      <w:pPr>
        <w:pStyle w:val="ListParagraph"/>
        <w:ind w:right="-705"/>
        <w:rPr>
          <w:rFonts w:ascii="Arial" w:hAnsi="Arial" w:cs="Arial"/>
          <w:sz w:val="24"/>
          <w:szCs w:val="24"/>
        </w:rPr>
      </w:pPr>
    </w:p>
    <w:p w:rsidR="00F54BD1" w:rsidRPr="000348D0" w:rsidRDefault="00CF314B" w:rsidP="00C522F4">
      <w:pPr>
        <w:pStyle w:val="ListParagraph"/>
        <w:numPr>
          <w:ilvl w:val="0"/>
          <w:numId w:val="8"/>
        </w:numPr>
        <w:ind w:right="-705"/>
        <w:jc w:val="both"/>
        <w:rPr>
          <w:rFonts w:ascii="Arial" w:hAnsi="Arial" w:cs="Arial"/>
          <w:sz w:val="24"/>
          <w:szCs w:val="24"/>
        </w:rPr>
      </w:pPr>
      <w:r w:rsidRPr="00CF314B">
        <w:rPr>
          <w:rFonts w:ascii="Arial" w:hAnsi="Arial" w:cs="Arial"/>
          <w:b/>
          <w:sz w:val="24"/>
          <w:szCs w:val="24"/>
        </w:rPr>
        <w:t>I</w:t>
      </w:r>
      <w:r w:rsidR="00F54BD1" w:rsidRPr="00CF314B">
        <w:rPr>
          <w:rFonts w:ascii="Arial" w:hAnsi="Arial" w:cs="Arial"/>
          <w:b/>
          <w:sz w:val="24"/>
          <w:szCs w:val="24"/>
        </w:rPr>
        <w:t xml:space="preserve">nformation about the institution </w:t>
      </w:r>
      <w:r w:rsidR="00F61340" w:rsidRPr="00CF314B">
        <w:rPr>
          <w:rFonts w:ascii="Arial" w:hAnsi="Arial" w:cs="Arial"/>
          <w:b/>
          <w:sz w:val="24"/>
          <w:szCs w:val="24"/>
        </w:rPr>
        <w:t xml:space="preserve">responsible </w:t>
      </w:r>
      <w:r w:rsidR="00F54BD1" w:rsidRPr="00CF314B">
        <w:rPr>
          <w:rFonts w:ascii="Arial" w:hAnsi="Arial" w:cs="Arial"/>
          <w:b/>
          <w:sz w:val="24"/>
          <w:szCs w:val="24"/>
        </w:rPr>
        <w:t>for the execu</w:t>
      </w:r>
      <w:r w:rsidR="00544D9E" w:rsidRPr="00CF314B">
        <w:rPr>
          <w:rFonts w:ascii="Arial" w:hAnsi="Arial" w:cs="Arial"/>
          <w:b/>
          <w:sz w:val="24"/>
          <w:szCs w:val="24"/>
        </w:rPr>
        <w:t>tion of the project</w:t>
      </w:r>
      <w:r w:rsidR="000348D0">
        <w:rPr>
          <w:rFonts w:ascii="Arial" w:hAnsi="Arial" w:cs="Arial"/>
          <w:b/>
          <w:sz w:val="24"/>
          <w:szCs w:val="24"/>
        </w:rPr>
        <w:t>:</w:t>
      </w:r>
    </w:p>
    <w:p w:rsidR="00730868" w:rsidRPr="00DC1C98" w:rsidRDefault="000348D0" w:rsidP="00DC1C98">
      <w:pPr>
        <w:ind w:right="-705"/>
        <w:jc w:val="both"/>
        <w:rPr>
          <w:rFonts w:ascii="Arial" w:hAnsi="Arial" w:cs="Arial"/>
          <w:sz w:val="24"/>
          <w:szCs w:val="24"/>
        </w:rPr>
      </w:pPr>
      <w:r>
        <w:rPr>
          <w:rFonts w:ascii="Arial" w:hAnsi="Arial" w:cs="Arial"/>
          <w:sz w:val="24"/>
          <w:szCs w:val="24"/>
        </w:rPr>
        <w:t>This project would be jointly implemented by Namibian NG</w:t>
      </w:r>
      <w:r w:rsidR="00F54050">
        <w:rPr>
          <w:rFonts w:ascii="Arial" w:hAnsi="Arial" w:cs="Arial"/>
          <w:sz w:val="24"/>
          <w:szCs w:val="24"/>
        </w:rPr>
        <w:t>O, IRDNC and Angolan NGO, ACADIR</w:t>
      </w:r>
      <w:r>
        <w:rPr>
          <w:rFonts w:ascii="Arial" w:hAnsi="Arial" w:cs="Arial"/>
          <w:sz w:val="24"/>
          <w:szCs w:val="24"/>
        </w:rPr>
        <w:t>. IRDNC will provide project management and reporting. Both NGOs have many years of experience in the community-based natural resource management sector in their respective countries, and have developed strong stakeholder relationships</w:t>
      </w:r>
      <w:r w:rsidR="00F54050">
        <w:rPr>
          <w:rFonts w:ascii="Arial" w:hAnsi="Arial" w:cs="Arial"/>
          <w:sz w:val="24"/>
          <w:szCs w:val="24"/>
        </w:rPr>
        <w:t xml:space="preserve"> in the project area. ACADIR</w:t>
      </w:r>
      <w:r>
        <w:rPr>
          <w:rFonts w:ascii="Arial" w:hAnsi="Arial" w:cs="Arial"/>
          <w:sz w:val="24"/>
          <w:szCs w:val="24"/>
        </w:rPr>
        <w:t xml:space="preserve">’s foundational work in the </w:t>
      </w:r>
      <w:proofErr w:type="spellStart"/>
      <w:r>
        <w:rPr>
          <w:rFonts w:ascii="Arial" w:hAnsi="Arial" w:cs="Arial"/>
          <w:sz w:val="24"/>
          <w:szCs w:val="24"/>
        </w:rPr>
        <w:t>Cuando</w:t>
      </w:r>
      <w:proofErr w:type="spellEnd"/>
      <w:r>
        <w:rPr>
          <w:rFonts w:ascii="Arial" w:hAnsi="Arial" w:cs="Arial"/>
          <w:sz w:val="24"/>
          <w:szCs w:val="24"/>
        </w:rPr>
        <w:t xml:space="preserve"> </w:t>
      </w:r>
      <w:proofErr w:type="spellStart"/>
      <w:r>
        <w:rPr>
          <w:rFonts w:ascii="Arial" w:hAnsi="Arial" w:cs="Arial"/>
          <w:sz w:val="24"/>
          <w:szCs w:val="24"/>
        </w:rPr>
        <w:t>Cubango</w:t>
      </w:r>
      <w:proofErr w:type="spellEnd"/>
      <w:r>
        <w:rPr>
          <w:rFonts w:ascii="Arial" w:hAnsi="Arial" w:cs="Arial"/>
          <w:sz w:val="24"/>
          <w:szCs w:val="24"/>
        </w:rPr>
        <w:t xml:space="preserve"> province is in community based integrated water management, and subsequently the organization has expanded its activities to include community based natural resource management (CBNRM) and livelihoods development. IRDNC is Namibia’s pioneering CBNRM implementing agency, and the lead organization providing support to the Caprivi regions communal conservancies in the areas of natural resource management, governance and institutional capacity-building and enterprise development. IRDNC has recently gained four years of experience</w:t>
      </w:r>
      <w:r w:rsidR="00DC1C98">
        <w:rPr>
          <w:rFonts w:ascii="Arial" w:hAnsi="Arial" w:cs="Arial"/>
          <w:sz w:val="24"/>
          <w:szCs w:val="24"/>
        </w:rPr>
        <w:t>, collaborating with WWF-Zambia to provide</w:t>
      </w:r>
      <w:r>
        <w:rPr>
          <w:rFonts w:ascii="Arial" w:hAnsi="Arial" w:cs="Arial"/>
          <w:sz w:val="24"/>
          <w:szCs w:val="24"/>
        </w:rPr>
        <w:t xml:space="preserve"> mentoring support towards the revitalization of </w:t>
      </w:r>
      <w:r w:rsidR="00DC1C98">
        <w:rPr>
          <w:rFonts w:ascii="Arial" w:hAnsi="Arial" w:cs="Arial"/>
          <w:sz w:val="24"/>
          <w:szCs w:val="24"/>
        </w:rPr>
        <w:t xml:space="preserve">Village Action Groups in the Zambia’s </w:t>
      </w:r>
      <w:proofErr w:type="spellStart"/>
      <w:r w:rsidR="00DC1C98">
        <w:rPr>
          <w:rFonts w:ascii="Arial" w:hAnsi="Arial" w:cs="Arial"/>
          <w:sz w:val="24"/>
          <w:szCs w:val="24"/>
        </w:rPr>
        <w:t>Silowana</w:t>
      </w:r>
      <w:proofErr w:type="spellEnd"/>
      <w:r w:rsidR="00DC1C98">
        <w:rPr>
          <w:rFonts w:ascii="Arial" w:hAnsi="Arial" w:cs="Arial"/>
          <w:sz w:val="24"/>
          <w:szCs w:val="24"/>
        </w:rPr>
        <w:t xml:space="preserve"> Complex area. In addition, IRDNC has for many years provided assistance towards the establishment of community-based </w:t>
      </w:r>
      <w:proofErr w:type="spellStart"/>
      <w:r w:rsidR="00DC1C98">
        <w:rPr>
          <w:rFonts w:ascii="Arial" w:hAnsi="Arial" w:cs="Arial"/>
          <w:sz w:val="24"/>
          <w:szCs w:val="24"/>
        </w:rPr>
        <w:t>transboundary</w:t>
      </w:r>
      <w:proofErr w:type="spellEnd"/>
      <w:r w:rsidR="00DC1C98">
        <w:rPr>
          <w:rFonts w:ascii="Arial" w:hAnsi="Arial" w:cs="Arial"/>
          <w:sz w:val="24"/>
          <w:szCs w:val="24"/>
        </w:rPr>
        <w:t xml:space="preserve"> natural resource management </w:t>
      </w:r>
      <w:proofErr w:type="spellStart"/>
      <w:r w:rsidR="00DC1C98">
        <w:rPr>
          <w:rFonts w:ascii="Arial" w:hAnsi="Arial" w:cs="Arial"/>
          <w:sz w:val="24"/>
          <w:szCs w:val="24"/>
        </w:rPr>
        <w:t>fora</w:t>
      </w:r>
      <w:proofErr w:type="spellEnd"/>
      <w:r w:rsidR="00DC1C98">
        <w:rPr>
          <w:rFonts w:ascii="Arial" w:hAnsi="Arial" w:cs="Arial"/>
          <w:sz w:val="24"/>
          <w:szCs w:val="24"/>
        </w:rPr>
        <w:t>.</w:t>
      </w:r>
    </w:p>
    <w:p w:rsidR="00B06A8B" w:rsidRDefault="00CF314B" w:rsidP="00C522F4">
      <w:pPr>
        <w:pStyle w:val="ListParagraph"/>
        <w:numPr>
          <w:ilvl w:val="0"/>
          <w:numId w:val="8"/>
        </w:numPr>
        <w:ind w:right="-705"/>
        <w:jc w:val="both"/>
        <w:rPr>
          <w:rFonts w:ascii="Arial" w:hAnsi="Arial" w:cs="Arial"/>
          <w:sz w:val="24"/>
          <w:szCs w:val="24"/>
        </w:rPr>
      </w:pPr>
      <w:r w:rsidRPr="00CF314B">
        <w:rPr>
          <w:rFonts w:ascii="Arial" w:hAnsi="Arial" w:cs="Arial"/>
          <w:b/>
          <w:sz w:val="24"/>
          <w:szCs w:val="24"/>
        </w:rPr>
        <w:lastRenderedPageBreak/>
        <w:t>Signatures:</w:t>
      </w:r>
      <w:r w:rsidR="000D0D19">
        <w:rPr>
          <w:rFonts w:ascii="Arial" w:hAnsi="Arial" w:cs="Arial"/>
          <w:b/>
          <w:sz w:val="24"/>
          <w:szCs w:val="24"/>
        </w:rPr>
        <w:t xml:space="preserve"> </w:t>
      </w:r>
      <w:r w:rsidR="00B06A8B">
        <w:rPr>
          <w:rFonts w:ascii="Arial" w:hAnsi="Arial" w:cs="Arial"/>
          <w:sz w:val="24"/>
          <w:szCs w:val="24"/>
        </w:rPr>
        <w:t>R</w:t>
      </w:r>
      <w:r w:rsidR="00B06A8B" w:rsidRPr="00DD6ABB">
        <w:rPr>
          <w:rFonts w:ascii="Arial" w:hAnsi="Arial" w:cs="Arial"/>
          <w:sz w:val="24"/>
          <w:szCs w:val="24"/>
        </w:rPr>
        <w:t xml:space="preserve">epresentatives of the </w:t>
      </w:r>
      <w:r w:rsidR="00B06A8B">
        <w:rPr>
          <w:rFonts w:ascii="Arial" w:hAnsi="Arial" w:cs="Arial"/>
          <w:sz w:val="24"/>
          <w:szCs w:val="24"/>
        </w:rPr>
        <w:t xml:space="preserve">countries participating in the TFCA which has submitted this funding application hereby confirm their consent to the details of the proposal. They also are in </w:t>
      </w:r>
      <w:r w:rsidR="00B06A8B" w:rsidRPr="00DD6ABB">
        <w:rPr>
          <w:rFonts w:ascii="Arial" w:hAnsi="Arial" w:cs="Arial"/>
          <w:sz w:val="24"/>
          <w:szCs w:val="24"/>
        </w:rPr>
        <w:t>agree</w:t>
      </w:r>
      <w:r w:rsidR="00B06A8B">
        <w:rPr>
          <w:rFonts w:ascii="Arial" w:hAnsi="Arial" w:cs="Arial"/>
          <w:sz w:val="24"/>
          <w:szCs w:val="24"/>
        </w:rPr>
        <w:t xml:space="preserve">ment that the </w:t>
      </w:r>
      <w:r w:rsidR="00B06A8B" w:rsidRPr="00DD6ABB">
        <w:rPr>
          <w:rFonts w:ascii="Arial" w:hAnsi="Arial" w:cs="Arial"/>
          <w:sz w:val="24"/>
          <w:szCs w:val="24"/>
        </w:rPr>
        <w:t>SADC/GIZ personnel</w:t>
      </w:r>
      <w:r w:rsidR="00B06A8B">
        <w:rPr>
          <w:rFonts w:ascii="Arial" w:hAnsi="Arial" w:cs="Arial"/>
          <w:sz w:val="24"/>
          <w:szCs w:val="24"/>
        </w:rPr>
        <w:t xml:space="preserve"> can visit the project sites </w:t>
      </w:r>
      <w:r w:rsidR="00B06A8B" w:rsidRPr="00DD6ABB">
        <w:rPr>
          <w:rFonts w:ascii="Arial" w:hAnsi="Arial" w:cs="Arial"/>
          <w:sz w:val="24"/>
          <w:szCs w:val="24"/>
        </w:rPr>
        <w:t>to adv</w:t>
      </w:r>
      <w:r w:rsidR="00B06A8B">
        <w:rPr>
          <w:rFonts w:ascii="Arial" w:hAnsi="Arial" w:cs="Arial"/>
          <w:sz w:val="24"/>
          <w:szCs w:val="24"/>
        </w:rPr>
        <w:t xml:space="preserve">ise and supervise the progress </w:t>
      </w:r>
      <w:r w:rsidR="00B06A8B" w:rsidRPr="00DD6ABB">
        <w:rPr>
          <w:rFonts w:ascii="Arial" w:hAnsi="Arial" w:cs="Arial"/>
          <w:sz w:val="24"/>
          <w:szCs w:val="24"/>
        </w:rPr>
        <w:t>of the project.</w:t>
      </w:r>
    </w:p>
    <w:p w:rsidR="00B06A8B" w:rsidRDefault="00B06A8B" w:rsidP="00C522F4">
      <w:pPr>
        <w:pStyle w:val="ListParagraph"/>
        <w:ind w:right="-705"/>
        <w:rPr>
          <w:rFonts w:ascii="Arial" w:hAnsi="Arial" w:cs="Arial"/>
          <w:sz w:val="24"/>
          <w:szCs w:val="24"/>
        </w:rPr>
      </w:pPr>
    </w:p>
    <w:p w:rsidR="000D0D19" w:rsidRPr="00520271" w:rsidRDefault="00F54050" w:rsidP="00C522F4">
      <w:pPr>
        <w:pStyle w:val="ListParagraph"/>
        <w:ind w:right="-705"/>
        <w:rPr>
          <w:rFonts w:ascii="Arial" w:hAnsi="Arial" w:cs="Arial"/>
          <w:sz w:val="24"/>
          <w:szCs w:val="24"/>
        </w:rPr>
      </w:pPr>
      <w:r>
        <w:rPr>
          <w:rFonts w:ascii="Arial" w:hAnsi="Arial" w:cs="Arial"/>
          <w:sz w:val="24"/>
          <w:szCs w:val="24"/>
          <w:highlight w:val="yellow"/>
        </w:rPr>
        <w:t>KAZA-TFCA country representatives have indicated their support for the development of this proposal verbally, and their s</w:t>
      </w:r>
      <w:r w:rsidRPr="00F54050">
        <w:rPr>
          <w:rFonts w:ascii="Arial" w:hAnsi="Arial" w:cs="Arial"/>
          <w:sz w:val="24"/>
          <w:szCs w:val="24"/>
          <w:highlight w:val="yellow"/>
        </w:rPr>
        <w:t>ignatures will be obtained shortly.</w:t>
      </w:r>
    </w:p>
    <w:p w:rsidR="00E277C5" w:rsidRPr="00520271" w:rsidRDefault="00B06A8B" w:rsidP="00C522F4">
      <w:pPr>
        <w:ind w:right="-705"/>
        <w:jc w:val="both"/>
        <w:rPr>
          <w:rFonts w:ascii="Arial" w:hAnsi="Arial" w:cs="Arial"/>
          <w:sz w:val="24"/>
          <w:szCs w:val="24"/>
        </w:rPr>
      </w:pPr>
      <w:r w:rsidRPr="00520271">
        <w:rPr>
          <w:rFonts w:ascii="Arial" w:hAnsi="Arial" w:cs="Arial"/>
          <w:b/>
          <w:sz w:val="24"/>
          <w:szCs w:val="24"/>
        </w:rPr>
        <w:t>Signed:</w:t>
      </w:r>
    </w:p>
    <w:p w:rsidR="003F33DC" w:rsidRDefault="003F33DC" w:rsidP="00C522F4">
      <w:pPr>
        <w:pStyle w:val="ListParagraph"/>
        <w:ind w:right="-705"/>
        <w:jc w:val="both"/>
        <w:rPr>
          <w:rFonts w:ascii="Arial" w:hAnsi="Arial" w:cs="Arial"/>
          <w:sz w:val="24"/>
          <w:szCs w:val="24"/>
        </w:rPr>
      </w:pPr>
    </w:p>
    <w:p w:rsidR="00625FAF" w:rsidRDefault="00625FAF" w:rsidP="00C522F4">
      <w:pPr>
        <w:pStyle w:val="ListParagraph"/>
        <w:ind w:right="-705"/>
        <w:jc w:val="both"/>
        <w:rPr>
          <w:rFonts w:ascii="Arial" w:hAnsi="Arial" w:cs="Arial"/>
          <w:sz w:val="24"/>
          <w:szCs w:val="24"/>
        </w:rPr>
      </w:pPr>
    </w:p>
    <w:p w:rsidR="00984003" w:rsidRDefault="00984003" w:rsidP="00C522F4">
      <w:pPr>
        <w:pStyle w:val="ListParagraph"/>
        <w:ind w:right="-705"/>
        <w:jc w:val="both"/>
        <w:rPr>
          <w:rFonts w:ascii="Arial" w:hAnsi="Arial" w:cs="Arial"/>
          <w:sz w:val="24"/>
          <w:szCs w:val="24"/>
        </w:rPr>
      </w:pPr>
    </w:p>
    <w:p w:rsidR="00E068AC" w:rsidRDefault="00E068AC" w:rsidP="00C522F4">
      <w:pPr>
        <w:pStyle w:val="ListParagraph"/>
        <w:ind w:right="-705"/>
        <w:jc w:val="both"/>
        <w:rPr>
          <w:rFonts w:ascii="Arial" w:hAnsi="Arial" w:cs="Arial"/>
          <w:sz w:val="24"/>
          <w:szCs w:val="24"/>
        </w:rPr>
      </w:pPr>
    </w:p>
    <w:p w:rsidR="002F0BA1" w:rsidRDefault="002F0BA1" w:rsidP="00C522F4">
      <w:pPr>
        <w:pStyle w:val="ListParagraph"/>
        <w:ind w:right="-705"/>
        <w:rPr>
          <w:rFonts w:ascii="Arial" w:hAnsi="Arial" w:cs="Arial"/>
          <w:sz w:val="24"/>
          <w:szCs w:val="24"/>
        </w:rPr>
      </w:pPr>
    </w:p>
    <w:p w:rsidR="00FE6DF6" w:rsidRDefault="00625FAF" w:rsidP="00C522F4">
      <w:pPr>
        <w:pStyle w:val="ListParagraph"/>
        <w:ind w:right="-705"/>
        <w:rPr>
          <w:rFonts w:ascii="Arial" w:hAnsi="Arial" w:cs="Arial"/>
          <w:sz w:val="24"/>
          <w:szCs w:val="24"/>
        </w:rPr>
      </w:pPr>
      <w:r>
        <w:rPr>
          <w:rFonts w:ascii="Arial" w:hAnsi="Arial" w:cs="Arial"/>
          <w:sz w:val="24"/>
          <w:szCs w:val="24"/>
        </w:rPr>
        <w:t>----------------------------------</w:t>
      </w:r>
      <w:r w:rsidR="00FE6DF6">
        <w:rPr>
          <w:rFonts w:ascii="Arial" w:hAnsi="Arial" w:cs="Arial"/>
          <w:sz w:val="24"/>
          <w:szCs w:val="24"/>
        </w:rPr>
        <w:tab/>
      </w:r>
      <w:r w:rsidR="00FE6DF6">
        <w:rPr>
          <w:rFonts w:ascii="Arial" w:hAnsi="Arial" w:cs="Arial"/>
          <w:sz w:val="24"/>
          <w:szCs w:val="24"/>
        </w:rPr>
        <w:tab/>
      </w:r>
      <w:r w:rsidR="00FE6DF6">
        <w:rPr>
          <w:rFonts w:ascii="Arial" w:hAnsi="Arial" w:cs="Arial"/>
          <w:sz w:val="24"/>
          <w:szCs w:val="24"/>
        </w:rPr>
        <w:tab/>
      </w:r>
      <w:r w:rsidR="00FE6DF6">
        <w:rPr>
          <w:rFonts w:ascii="Arial" w:hAnsi="Arial" w:cs="Arial"/>
          <w:sz w:val="24"/>
          <w:szCs w:val="24"/>
        </w:rPr>
        <w:tab/>
      </w:r>
      <w:r w:rsidR="00FE6DF6">
        <w:rPr>
          <w:rFonts w:ascii="Arial" w:hAnsi="Arial" w:cs="Arial"/>
          <w:sz w:val="24"/>
          <w:szCs w:val="24"/>
        </w:rPr>
        <w:tab/>
        <w:t>---------------------------------</w:t>
      </w:r>
    </w:p>
    <w:p w:rsidR="00FE6DF6" w:rsidRDefault="00F0151B" w:rsidP="00C522F4">
      <w:pPr>
        <w:pStyle w:val="ListParagraph"/>
        <w:ind w:right="-705"/>
        <w:rPr>
          <w:rFonts w:ascii="Arial" w:hAnsi="Arial" w:cs="Arial"/>
          <w:sz w:val="24"/>
          <w:szCs w:val="24"/>
        </w:rPr>
      </w:pPr>
      <w:r>
        <w:rPr>
          <w:rFonts w:ascii="Arial" w:hAnsi="Arial" w:cs="Arial"/>
          <w:sz w:val="24"/>
          <w:szCs w:val="24"/>
        </w:rPr>
        <w:t>Date, Name and Position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Name and P</w:t>
      </w:r>
      <w:r w:rsidR="00FE6DF6">
        <w:rPr>
          <w:rFonts w:ascii="Arial" w:hAnsi="Arial" w:cs="Arial"/>
          <w:sz w:val="24"/>
          <w:szCs w:val="24"/>
        </w:rPr>
        <w:t>osition</w:t>
      </w:r>
    </w:p>
    <w:p w:rsidR="00E068AC" w:rsidRDefault="00E068AC" w:rsidP="00C522F4">
      <w:pPr>
        <w:pStyle w:val="ListParagraph"/>
        <w:ind w:right="-705"/>
        <w:rPr>
          <w:rFonts w:ascii="Arial" w:hAnsi="Arial" w:cs="Arial"/>
          <w:sz w:val="24"/>
          <w:szCs w:val="24"/>
        </w:rPr>
      </w:pPr>
    </w:p>
    <w:p w:rsidR="00E068AC" w:rsidRDefault="00E068AC" w:rsidP="00C522F4">
      <w:pPr>
        <w:pStyle w:val="ListParagraph"/>
        <w:ind w:right="-705"/>
        <w:rPr>
          <w:rFonts w:ascii="Arial" w:hAnsi="Arial" w:cs="Arial"/>
          <w:sz w:val="24"/>
          <w:szCs w:val="24"/>
        </w:rPr>
      </w:pPr>
    </w:p>
    <w:p w:rsidR="00730868" w:rsidRDefault="00730868" w:rsidP="00C522F4">
      <w:pPr>
        <w:pStyle w:val="ListParagraph"/>
        <w:ind w:right="-705"/>
        <w:rPr>
          <w:rFonts w:ascii="Arial" w:hAnsi="Arial" w:cs="Arial"/>
          <w:sz w:val="24"/>
          <w:szCs w:val="24"/>
        </w:rPr>
      </w:pPr>
    </w:p>
    <w:p w:rsidR="00730868" w:rsidRDefault="00730868" w:rsidP="00C522F4">
      <w:pPr>
        <w:pStyle w:val="ListParagraph"/>
        <w:ind w:right="-705"/>
        <w:rPr>
          <w:rFonts w:ascii="Arial" w:hAnsi="Arial" w:cs="Arial"/>
          <w:sz w:val="24"/>
          <w:szCs w:val="24"/>
        </w:rPr>
      </w:pPr>
    </w:p>
    <w:p w:rsidR="00730868" w:rsidRDefault="00730868" w:rsidP="00C522F4">
      <w:pPr>
        <w:pStyle w:val="ListParagraph"/>
        <w:ind w:right="-705"/>
        <w:rPr>
          <w:rFonts w:ascii="Arial" w:hAnsi="Arial" w:cs="Arial"/>
          <w:sz w:val="24"/>
          <w:szCs w:val="24"/>
        </w:rPr>
      </w:pPr>
    </w:p>
    <w:p w:rsidR="00730868" w:rsidRDefault="00730868" w:rsidP="00C522F4">
      <w:pPr>
        <w:pStyle w:val="ListParagraph"/>
        <w:ind w:right="-705"/>
        <w:rPr>
          <w:rFonts w:ascii="Arial" w:hAnsi="Arial" w:cs="Arial"/>
          <w:sz w:val="24"/>
          <w:szCs w:val="24"/>
        </w:rPr>
      </w:pPr>
    </w:p>
    <w:p w:rsidR="00A9057C" w:rsidRDefault="00A9057C" w:rsidP="00C522F4">
      <w:pPr>
        <w:pStyle w:val="ListParagraph"/>
        <w:ind w:right="-705"/>
        <w:rPr>
          <w:rFonts w:ascii="Arial" w:hAnsi="Arial" w:cs="Arial"/>
          <w:sz w:val="24"/>
          <w:szCs w:val="24"/>
        </w:rPr>
      </w:pPr>
    </w:p>
    <w:p w:rsidR="00E068AC" w:rsidRDefault="00E068AC" w:rsidP="00C522F4">
      <w:pPr>
        <w:pStyle w:val="ListParagraph"/>
        <w:ind w:right="-705"/>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B00C3C" w:rsidRDefault="00B00C3C" w:rsidP="00C522F4">
      <w:pPr>
        <w:pStyle w:val="ListParagraph"/>
        <w:ind w:right="-705"/>
        <w:rPr>
          <w:rFonts w:ascii="Arial" w:hAnsi="Arial" w:cs="Arial"/>
          <w:sz w:val="24"/>
          <w:szCs w:val="24"/>
        </w:rPr>
      </w:pPr>
    </w:p>
    <w:p w:rsidR="00E068AC" w:rsidRDefault="00F0151B" w:rsidP="00C522F4">
      <w:pPr>
        <w:pStyle w:val="ListParagraph"/>
        <w:ind w:right="-705"/>
        <w:rPr>
          <w:rFonts w:ascii="Arial" w:hAnsi="Arial" w:cs="Arial"/>
          <w:sz w:val="24"/>
          <w:szCs w:val="24"/>
        </w:rPr>
      </w:pPr>
      <w:r>
        <w:rPr>
          <w:rFonts w:ascii="Arial" w:hAnsi="Arial" w:cs="Arial"/>
          <w:sz w:val="24"/>
          <w:szCs w:val="24"/>
        </w:rPr>
        <w:t>Date, Name and Position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N</w:t>
      </w:r>
      <w:r w:rsidR="00E068AC">
        <w:rPr>
          <w:rFonts w:ascii="Arial" w:hAnsi="Arial" w:cs="Arial"/>
          <w:sz w:val="24"/>
          <w:szCs w:val="24"/>
        </w:rPr>
        <w:t xml:space="preserve">ame and </w:t>
      </w:r>
      <w:r>
        <w:rPr>
          <w:rFonts w:ascii="Arial" w:hAnsi="Arial" w:cs="Arial"/>
          <w:sz w:val="24"/>
          <w:szCs w:val="24"/>
        </w:rPr>
        <w:t>P</w:t>
      </w:r>
      <w:r w:rsidR="00E068AC">
        <w:rPr>
          <w:rFonts w:ascii="Arial" w:hAnsi="Arial" w:cs="Arial"/>
          <w:sz w:val="24"/>
          <w:szCs w:val="24"/>
        </w:rPr>
        <w:t>osition</w:t>
      </w:r>
    </w:p>
    <w:p w:rsidR="00B00C3C" w:rsidRDefault="00B00C3C" w:rsidP="00C522F4">
      <w:pPr>
        <w:pStyle w:val="ListParagraph"/>
        <w:ind w:right="-705"/>
        <w:rPr>
          <w:rFonts w:ascii="Arial" w:hAnsi="Arial" w:cs="Arial"/>
          <w:sz w:val="24"/>
          <w:szCs w:val="24"/>
        </w:rPr>
      </w:pPr>
    </w:p>
    <w:p w:rsidR="00B00C3C" w:rsidRDefault="00B00C3C" w:rsidP="00C522F4">
      <w:pPr>
        <w:pStyle w:val="ListParagraph"/>
        <w:ind w:right="-705"/>
        <w:rPr>
          <w:rFonts w:ascii="Arial" w:hAnsi="Arial" w:cs="Arial"/>
          <w:sz w:val="24"/>
          <w:szCs w:val="24"/>
        </w:rPr>
      </w:pPr>
    </w:p>
    <w:p w:rsidR="00B00C3C" w:rsidRDefault="00B00C3C" w:rsidP="00C522F4">
      <w:pPr>
        <w:pStyle w:val="ListParagraph"/>
        <w:ind w:right="-705"/>
        <w:rPr>
          <w:rFonts w:ascii="Arial" w:hAnsi="Arial" w:cs="Arial"/>
          <w:sz w:val="24"/>
          <w:szCs w:val="24"/>
        </w:rPr>
      </w:pPr>
    </w:p>
    <w:p w:rsidR="00E068AC" w:rsidRDefault="00E068AC" w:rsidP="00C522F4">
      <w:pPr>
        <w:pStyle w:val="ListParagraph"/>
        <w:ind w:right="-705"/>
        <w:rPr>
          <w:rFonts w:ascii="Arial" w:hAnsi="Arial" w:cs="Arial"/>
          <w:sz w:val="24"/>
          <w:szCs w:val="24"/>
        </w:rPr>
      </w:pPr>
    </w:p>
    <w:sectPr w:rsidR="00E068AC" w:rsidSect="00F26C0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B97" w:rsidRDefault="00E30B97" w:rsidP="00CA0A5A">
      <w:pPr>
        <w:spacing w:after="0" w:line="240" w:lineRule="auto"/>
      </w:pPr>
      <w:r>
        <w:separator/>
      </w:r>
    </w:p>
  </w:endnote>
  <w:endnote w:type="continuationSeparator" w:id="0">
    <w:p w:rsidR="00E30B97" w:rsidRDefault="00E30B97" w:rsidP="00CA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582560"/>
      <w:docPartObj>
        <w:docPartGallery w:val="Page Numbers (Bottom of Page)"/>
        <w:docPartUnique/>
      </w:docPartObj>
    </w:sdtPr>
    <w:sdtEndPr>
      <w:rPr>
        <w:noProof/>
      </w:rPr>
    </w:sdtEndPr>
    <w:sdtContent>
      <w:p w:rsidR="00CA0A5A" w:rsidRDefault="00CA0A5A">
        <w:pPr>
          <w:pStyle w:val="Footer"/>
          <w:jc w:val="right"/>
        </w:pPr>
        <w:r>
          <w:fldChar w:fldCharType="begin"/>
        </w:r>
        <w:r>
          <w:instrText xml:space="preserve"> PAGE   \* MERGEFORMAT </w:instrText>
        </w:r>
        <w:r>
          <w:fldChar w:fldCharType="separate"/>
        </w:r>
        <w:r w:rsidR="00616C3F">
          <w:rPr>
            <w:noProof/>
          </w:rPr>
          <w:t>1</w:t>
        </w:r>
        <w:r>
          <w:rPr>
            <w:noProof/>
          </w:rPr>
          <w:fldChar w:fldCharType="end"/>
        </w:r>
      </w:p>
    </w:sdtContent>
  </w:sdt>
  <w:p w:rsidR="00CA0A5A" w:rsidRDefault="00CA0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B97" w:rsidRDefault="00E30B97" w:rsidP="00CA0A5A">
      <w:pPr>
        <w:spacing w:after="0" w:line="240" w:lineRule="auto"/>
      </w:pPr>
      <w:r>
        <w:separator/>
      </w:r>
    </w:p>
  </w:footnote>
  <w:footnote w:type="continuationSeparator" w:id="0">
    <w:p w:rsidR="00E30B97" w:rsidRDefault="00E30B97" w:rsidP="00CA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074"/>
    <w:multiLevelType w:val="hybridMultilevel"/>
    <w:tmpl w:val="D5C8005C"/>
    <w:lvl w:ilvl="0" w:tplc="AFE2E39E">
      <w:start w:val="1"/>
      <w:numFmt w:val="lowerRoman"/>
      <w:lvlText w:val="%1)"/>
      <w:lvlJc w:val="left"/>
      <w:pPr>
        <w:ind w:left="1080" w:hanging="72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A76575"/>
    <w:multiLevelType w:val="hybridMultilevel"/>
    <w:tmpl w:val="F4CC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75315"/>
    <w:multiLevelType w:val="hybridMultilevel"/>
    <w:tmpl w:val="3044223E"/>
    <w:lvl w:ilvl="0" w:tplc="9BF216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3872C1"/>
    <w:multiLevelType w:val="hybridMultilevel"/>
    <w:tmpl w:val="131C7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A5B6C"/>
    <w:multiLevelType w:val="hybridMultilevel"/>
    <w:tmpl w:val="E72E7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816D3"/>
    <w:multiLevelType w:val="hybridMultilevel"/>
    <w:tmpl w:val="90C0A8CC"/>
    <w:lvl w:ilvl="0" w:tplc="9BF216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82839"/>
    <w:multiLevelType w:val="hybridMultilevel"/>
    <w:tmpl w:val="3A704432"/>
    <w:lvl w:ilvl="0" w:tplc="4168C36C">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nsid w:val="2B4E00A9"/>
    <w:multiLevelType w:val="hybridMultilevel"/>
    <w:tmpl w:val="AB42A82A"/>
    <w:lvl w:ilvl="0" w:tplc="97144E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747C6E"/>
    <w:multiLevelType w:val="hybridMultilevel"/>
    <w:tmpl w:val="D320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693926"/>
    <w:multiLevelType w:val="hybridMultilevel"/>
    <w:tmpl w:val="AD029750"/>
    <w:lvl w:ilvl="0" w:tplc="3B2668E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06549D"/>
    <w:multiLevelType w:val="hybridMultilevel"/>
    <w:tmpl w:val="876A7E18"/>
    <w:lvl w:ilvl="0" w:tplc="042C562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D90611"/>
    <w:multiLevelType w:val="hybridMultilevel"/>
    <w:tmpl w:val="89B0C088"/>
    <w:lvl w:ilvl="0" w:tplc="E24410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B912FD"/>
    <w:multiLevelType w:val="hybridMultilevel"/>
    <w:tmpl w:val="B27CE0EA"/>
    <w:lvl w:ilvl="0" w:tplc="0809000F">
      <w:start w:val="1"/>
      <w:numFmt w:val="decimal"/>
      <w:lvlText w:val="%1."/>
      <w:lvlJc w:val="left"/>
      <w:pPr>
        <w:ind w:left="720" w:hanging="360"/>
      </w:pPr>
      <w:rPr>
        <w:rFonts w:ascii="Times New Roman" w:eastAsia="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B178D9"/>
    <w:multiLevelType w:val="hybridMultilevel"/>
    <w:tmpl w:val="8196F8BA"/>
    <w:lvl w:ilvl="0" w:tplc="CFDCCD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B6E4B5D"/>
    <w:multiLevelType w:val="hybridMultilevel"/>
    <w:tmpl w:val="9C96D22A"/>
    <w:lvl w:ilvl="0" w:tplc="B7C0E3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EE2556"/>
    <w:multiLevelType w:val="hybridMultilevel"/>
    <w:tmpl w:val="2C865D4E"/>
    <w:lvl w:ilvl="0" w:tplc="62085C10">
      <w:start w:val="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83342"/>
    <w:multiLevelType w:val="hybridMultilevel"/>
    <w:tmpl w:val="4DAC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482BA6"/>
    <w:multiLevelType w:val="hybridMultilevel"/>
    <w:tmpl w:val="663EB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790005"/>
    <w:multiLevelType w:val="hybridMultilevel"/>
    <w:tmpl w:val="B6E4C79A"/>
    <w:lvl w:ilvl="0" w:tplc="9BF216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905041D"/>
    <w:multiLevelType w:val="hybridMultilevel"/>
    <w:tmpl w:val="65BAF2B4"/>
    <w:lvl w:ilvl="0" w:tplc="4EC0A610">
      <w:start w:val="2"/>
      <w:numFmt w:val="bullet"/>
      <w:lvlText w:val=""/>
      <w:lvlJc w:val="left"/>
      <w:pPr>
        <w:ind w:left="1800" w:hanging="72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401EE0"/>
    <w:multiLevelType w:val="hybridMultilevel"/>
    <w:tmpl w:val="006205B0"/>
    <w:lvl w:ilvl="0" w:tplc="9BF216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F9E2481"/>
    <w:multiLevelType w:val="hybridMultilevel"/>
    <w:tmpl w:val="6C7654C6"/>
    <w:lvl w:ilvl="0" w:tplc="3A786FC6">
      <w:start w:val="1"/>
      <w:numFmt w:val="lowerRoman"/>
      <w:lvlText w:val="%1)"/>
      <w:lvlJc w:val="left"/>
      <w:pPr>
        <w:ind w:left="1080" w:hanging="72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9"/>
  </w:num>
  <w:num w:numId="3">
    <w:abstractNumId w:val="20"/>
  </w:num>
  <w:num w:numId="4">
    <w:abstractNumId w:val="5"/>
  </w:num>
  <w:num w:numId="5">
    <w:abstractNumId w:val="8"/>
  </w:num>
  <w:num w:numId="6">
    <w:abstractNumId w:val="2"/>
  </w:num>
  <w:num w:numId="7">
    <w:abstractNumId w:val="18"/>
  </w:num>
  <w:num w:numId="8">
    <w:abstractNumId w:val="3"/>
  </w:num>
  <w:num w:numId="9">
    <w:abstractNumId w:val="15"/>
  </w:num>
  <w:num w:numId="10">
    <w:abstractNumId w:val="13"/>
  </w:num>
  <w:num w:numId="11">
    <w:abstractNumId w:val="0"/>
  </w:num>
  <w:num w:numId="12">
    <w:abstractNumId w:val="11"/>
  </w:num>
  <w:num w:numId="13">
    <w:abstractNumId w:val="17"/>
  </w:num>
  <w:num w:numId="14">
    <w:abstractNumId w:val="1"/>
  </w:num>
  <w:num w:numId="15">
    <w:abstractNumId w:val="16"/>
  </w:num>
  <w:num w:numId="16">
    <w:abstractNumId w:val="6"/>
  </w:num>
  <w:num w:numId="17">
    <w:abstractNumId w:val="21"/>
  </w:num>
  <w:num w:numId="18">
    <w:abstractNumId w:val="14"/>
  </w:num>
  <w:num w:numId="19">
    <w:abstractNumId w:val="9"/>
  </w:num>
  <w:num w:numId="20">
    <w:abstractNumId w:val="10"/>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13"/>
    <w:rsid w:val="000348D0"/>
    <w:rsid w:val="00087C39"/>
    <w:rsid w:val="000D0D19"/>
    <w:rsid w:val="0010512A"/>
    <w:rsid w:val="001269A6"/>
    <w:rsid w:val="00171418"/>
    <w:rsid w:val="001A016B"/>
    <w:rsid w:val="001A3068"/>
    <w:rsid w:val="001E409F"/>
    <w:rsid w:val="001F7BBC"/>
    <w:rsid w:val="00207144"/>
    <w:rsid w:val="002103D7"/>
    <w:rsid w:val="0022508F"/>
    <w:rsid w:val="00226D12"/>
    <w:rsid w:val="0026341D"/>
    <w:rsid w:val="00264622"/>
    <w:rsid w:val="002A45FA"/>
    <w:rsid w:val="002F0BA1"/>
    <w:rsid w:val="002F1EA9"/>
    <w:rsid w:val="003B5E4D"/>
    <w:rsid w:val="003C6968"/>
    <w:rsid w:val="003E0612"/>
    <w:rsid w:val="003E6EEB"/>
    <w:rsid w:val="003F33DC"/>
    <w:rsid w:val="003F54BF"/>
    <w:rsid w:val="003F78E8"/>
    <w:rsid w:val="004020B3"/>
    <w:rsid w:val="00436D22"/>
    <w:rsid w:val="00490B12"/>
    <w:rsid w:val="00497AC5"/>
    <w:rsid w:val="004A2E23"/>
    <w:rsid w:val="004A7038"/>
    <w:rsid w:val="004D62F8"/>
    <w:rsid w:val="004F5766"/>
    <w:rsid w:val="00520271"/>
    <w:rsid w:val="00541642"/>
    <w:rsid w:val="00543B29"/>
    <w:rsid w:val="00544D9E"/>
    <w:rsid w:val="00545AE4"/>
    <w:rsid w:val="00553D92"/>
    <w:rsid w:val="0060110A"/>
    <w:rsid w:val="00616C3F"/>
    <w:rsid w:val="00625FAF"/>
    <w:rsid w:val="00652013"/>
    <w:rsid w:val="006760E8"/>
    <w:rsid w:val="00730868"/>
    <w:rsid w:val="00737AE2"/>
    <w:rsid w:val="00745CE8"/>
    <w:rsid w:val="00757ED7"/>
    <w:rsid w:val="00782D77"/>
    <w:rsid w:val="00784C01"/>
    <w:rsid w:val="007F35B4"/>
    <w:rsid w:val="00807A7F"/>
    <w:rsid w:val="008D0635"/>
    <w:rsid w:val="00947A2B"/>
    <w:rsid w:val="009621B2"/>
    <w:rsid w:val="00983B30"/>
    <w:rsid w:val="00984003"/>
    <w:rsid w:val="009C47B8"/>
    <w:rsid w:val="009C7F1F"/>
    <w:rsid w:val="00A04D29"/>
    <w:rsid w:val="00A10273"/>
    <w:rsid w:val="00A10B86"/>
    <w:rsid w:val="00A5789E"/>
    <w:rsid w:val="00A9057C"/>
    <w:rsid w:val="00B00C3C"/>
    <w:rsid w:val="00B06A8B"/>
    <w:rsid w:val="00B33BFF"/>
    <w:rsid w:val="00B40496"/>
    <w:rsid w:val="00C17673"/>
    <w:rsid w:val="00C30311"/>
    <w:rsid w:val="00C35AE6"/>
    <w:rsid w:val="00C36EEE"/>
    <w:rsid w:val="00C522F4"/>
    <w:rsid w:val="00CA0A5A"/>
    <w:rsid w:val="00CD271C"/>
    <w:rsid w:val="00CE1A18"/>
    <w:rsid w:val="00CF314B"/>
    <w:rsid w:val="00CF6E3F"/>
    <w:rsid w:val="00D74031"/>
    <w:rsid w:val="00D9402D"/>
    <w:rsid w:val="00DC1C98"/>
    <w:rsid w:val="00DD6ABB"/>
    <w:rsid w:val="00DE7CA5"/>
    <w:rsid w:val="00DF3FD8"/>
    <w:rsid w:val="00E068AC"/>
    <w:rsid w:val="00E1748D"/>
    <w:rsid w:val="00E277C5"/>
    <w:rsid w:val="00E27B9B"/>
    <w:rsid w:val="00E30B97"/>
    <w:rsid w:val="00E35E56"/>
    <w:rsid w:val="00ED0DD5"/>
    <w:rsid w:val="00EF7066"/>
    <w:rsid w:val="00F01442"/>
    <w:rsid w:val="00F0151B"/>
    <w:rsid w:val="00F07F13"/>
    <w:rsid w:val="00F26C0A"/>
    <w:rsid w:val="00F517E2"/>
    <w:rsid w:val="00F54050"/>
    <w:rsid w:val="00F54BD1"/>
    <w:rsid w:val="00F61340"/>
    <w:rsid w:val="00F77035"/>
    <w:rsid w:val="00FE6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F13"/>
    <w:pPr>
      <w:ind w:left="720"/>
      <w:contextualSpacing/>
    </w:pPr>
  </w:style>
  <w:style w:type="character" w:styleId="Hyperlink">
    <w:name w:val="Hyperlink"/>
    <w:basedOn w:val="DefaultParagraphFont"/>
    <w:uiPriority w:val="99"/>
    <w:unhideWhenUsed/>
    <w:rsid w:val="00541642"/>
    <w:rPr>
      <w:color w:val="0000FF" w:themeColor="hyperlink"/>
      <w:u w:val="single"/>
    </w:rPr>
  </w:style>
  <w:style w:type="character" w:styleId="CommentReference">
    <w:name w:val="annotation reference"/>
    <w:basedOn w:val="DefaultParagraphFont"/>
    <w:uiPriority w:val="99"/>
    <w:semiHidden/>
    <w:unhideWhenUsed/>
    <w:rsid w:val="00F61340"/>
    <w:rPr>
      <w:sz w:val="16"/>
      <w:szCs w:val="16"/>
    </w:rPr>
  </w:style>
  <w:style w:type="paragraph" w:styleId="CommentText">
    <w:name w:val="annotation text"/>
    <w:basedOn w:val="Normal"/>
    <w:link w:val="CommentTextChar"/>
    <w:uiPriority w:val="99"/>
    <w:semiHidden/>
    <w:unhideWhenUsed/>
    <w:rsid w:val="00F61340"/>
    <w:pPr>
      <w:spacing w:line="240" w:lineRule="auto"/>
    </w:pPr>
    <w:rPr>
      <w:sz w:val="20"/>
      <w:szCs w:val="20"/>
    </w:rPr>
  </w:style>
  <w:style w:type="character" w:customStyle="1" w:styleId="CommentTextChar">
    <w:name w:val="Comment Text Char"/>
    <w:basedOn w:val="DefaultParagraphFont"/>
    <w:link w:val="CommentText"/>
    <w:uiPriority w:val="99"/>
    <w:semiHidden/>
    <w:rsid w:val="00F61340"/>
    <w:rPr>
      <w:sz w:val="20"/>
      <w:szCs w:val="20"/>
    </w:rPr>
  </w:style>
  <w:style w:type="paragraph" w:styleId="CommentSubject">
    <w:name w:val="annotation subject"/>
    <w:basedOn w:val="CommentText"/>
    <w:next w:val="CommentText"/>
    <w:link w:val="CommentSubjectChar"/>
    <w:uiPriority w:val="99"/>
    <w:semiHidden/>
    <w:unhideWhenUsed/>
    <w:rsid w:val="00F61340"/>
    <w:rPr>
      <w:b/>
      <w:bCs/>
    </w:rPr>
  </w:style>
  <w:style w:type="character" w:customStyle="1" w:styleId="CommentSubjectChar">
    <w:name w:val="Comment Subject Char"/>
    <w:basedOn w:val="CommentTextChar"/>
    <w:link w:val="CommentSubject"/>
    <w:uiPriority w:val="99"/>
    <w:semiHidden/>
    <w:rsid w:val="00F61340"/>
    <w:rPr>
      <w:b/>
      <w:bCs/>
      <w:sz w:val="20"/>
      <w:szCs w:val="20"/>
    </w:rPr>
  </w:style>
  <w:style w:type="paragraph" w:styleId="BalloonText">
    <w:name w:val="Balloon Text"/>
    <w:basedOn w:val="Normal"/>
    <w:link w:val="BalloonTextChar"/>
    <w:uiPriority w:val="99"/>
    <w:semiHidden/>
    <w:unhideWhenUsed/>
    <w:rsid w:val="00F61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340"/>
    <w:rPr>
      <w:rFonts w:ascii="Tahoma" w:hAnsi="Tahoma" w:cs="Tahoma"/>
      <w:sz w:val="16"/>
      <w:szCs w:val="16"/>
    </w:rPr>
  </w:style>
  <w:style w:type="paragraph" w:styleId="BodyText">
    <w:name w:val="Body Text"/>
    <w:basedOn w:val="Normal"/>
    <w:link w:val="BodyTextChar"/>
    <w:rsid w:val="004A7038"/>
    <w:pPr>
      <w:widowControl w:val="0"/>
      <w:autoSpaceDE w:val="0"/>
      <w:autoSpaceDN w:val="0"/>
      <w:adjustRightInd w:val="0"/>
      <w:spacing w:after="12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4A7038"/>
    <w:rPr>
      <w:rFonts w:ascii="Times New Roman" w:eastAsia="Times New Roman" w:hAnsi="Times New Roman" w:cs="Times New Roman"/>
      <w:szCs w:val="24"/>
    </w:rPr>
  </w:style>
  <w:style w:type="table" w:styleId="TableGrid">
    <w:name w:val="Table Grid"/>
    <w:basedOn w:val="TableNormal"/>
    <w:uiPriority w:val="59"/>
    <w:rsid w:val="0094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C1C98"/>
    <w:pPr>
      <w:spacing w:after="0" w:line="240" w:lineRule="auto"/>
    </w:pPr>
  </w:style>
  <w:style w:type="paragraph" w:styleId="Header">
    <w:name w:val="header"/>
    <w:basedOn w:val="Normal"/>
    <w:link w:val="HeaderChar"/>
    <w:uiPriority w:val="99"/>
    <w:unhideWhenUsed/>
    <w:rsid w:val="00CA0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A5A"/>
  </w:style>
  <w:style w:type="paragraph" w:styleId="Footer">
    <w:name w:val="footer"/>
    <w:basedOn w:val="Normal"/>
    <w:link w:val="FooterChar"/>
    <w:uiPriority w:val="99"/>
    <w:unhideWhenUsed/>
    <w:rsid w:val="00CA0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F13"/>
    <w:pPr>
      <w:ind w:left="720"/>
      <w:contextualSpacing/>
    </w:pPr>
  </w:style>
  <w:style w:type="character" w:styleId="Hyperlink">
    <w:name w:val="Hyperlink"/>
    <w:basedOn w:val="DefaultParagraphFont"/>
    <w:uiPriority w:val="99"/>
    <w:unhideWhenUsed/>
    <w:rsid w:val="00541642"/>
    <w:rPr>
      <w:color w:val="0000FF" w:themeColor="hyperlink"/>
      <w:u w:val="single"/>
    </w:rPr>
  </w:style>
  <w:style w:type="character" w:styleId="CommentReference">
    <w:name w:val="annotation reference"/>
    <w:basedOn w:val="DefaultParagraphFont"/>
    <w:uiPriority w:val="99"/>
    <w:semiHidden/>
    <w:unhideWhenUsed/>
    <w:rsid w:val="00F61340"/>
    <w:rPr>
      <w:sz w:val="16"/>
      <w:szCs w:val="16"/>
    </w:rPr>
  </w:style>
  <w:style w:type="paragraph" w:styleId="CommentText">
    <w:name w:val="annotation text"/>
    <w:basedOn w:val="Normal"/>
    <w:link w:val="CommentTextChar"/>
    <w:uiPriority w:val="99"/>
    <w:semiHidden/>
    <w:unhideWhenUsed/>
    <w:rsid w:val="00F61340"/>
    <w:pPr>
      <w:spacing w:line="240" w:lineRule="auto"/>
    </w:pPr>
    <w:rPr>
      <w:sz w:val="20"/>
      <w:szCs w:val="20"/>
    </w:rPr>
  </w:style>
  <w:style w:type="character" w:customStyle="1" w:styleId="CommentTextChar">
    <w:name w:val="Comment Text Char"/>
    <w:basedOn w:val="DefaultParagraphFont"/>
    <w:link w:val="CommentText"/>
    <w:uiPriority w:val="99"/>
    <w:semiHidden/>
    <w:rsid w:val="00F61340"/>
    <w:rPr>
      <w:sz w:val="20"/>
      <w:szCs w:val="20"/>
    </w:rPr>
  </w:style>
  <w:style w:type="paragraph" w:styleId="CommentSubject">
    <w:name w:val="annotation subject"/>
    <w:basedOn w:val="CommentText"/>
    <w:next w:val="CommentText"/>
    <w:link w:val="CommentSubjectChar"/>
    <w:uiPriority w:val="99"/>
    <w:semiHidden/>
    <w:unhideWhenUsed/>
    <w:rsid w:val="00F61340"/>
    <w:rPr>
      <w:b/>
      <w:bCs/>
    </w:rPr>
  </w:style>
  <w:style w:type="character" w:customStyle="1" w:styleId="CommentSubjectChar">
    <w:name w:val="Comment Subject Char"/>
    <w:basedOn w:val="CommentTextChar"/>
    <w:link w:val="CommentSubject"/>
    <w:uiPriority w:val="99"/>
    <w:semiHidden/>
    <w:rsid w:val="00F61340"/>
    <w:rPr>
      <w:b/>
      <w:bCs/>
      <w:sz w:val="20"/>
      <w:szCs w:val="20"/>
    </w:rPr>
  </w:style>
  <w:style w:type="paragraph" w:styleId="BalloonText">
    <w:name w:val="Balloon Text"/>
    <w:basedOn w:val="Normal"/>
    <w:link w:val="BalloonTextChar"/>
    <w:uiPriority w:val="99"/>
    <w:semiHidden/>
    <w:unhideWhenUsed/>
    <w:rsid w:val="00F61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340"/>
    <w:rPr>
      <w:rFonts w:ascii="Tahoma" w:hAnsi="Tahoma" w:cs="Tahoma"/>
      <w:sz w:val="16"/>
      <w:szCs w:val="16"/>
    </w:rPr>
  </w:style>
  <w:style w:type="paragraph" w:styleId="BodyText">
    <w:name w:val="Body Text"/>
    <w:basedOn w:val="Normal"/>
    <w:link w:val="BodyTextChar"/>
    <w:rsid w:val="004A7038"/>
    <w:pPr>
      <w:widowControl w:val="0"/>
      <w:autoSpaceDE w:val="0"/>
      <w:autoSpaceDN w:val="0"/>
      <w:adjustRightInd w:val="0"/>
      <w:spacing w:after="12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4A7038"/>
    <w:rPr>
      <w:rFonts w:ascii="Times New Roman" w:eastAsia="Times New Roman" w:hAnsi="Times New Roman" w:cs="Times New Roman"/>
      <w:szCs w:val="24"/>
    </w:rPr>
  </w:style>
  <w:style w:type="table" w:styleId="TableGrid">
    <w:name w:val="Table Grid"/>
    <w:basedOn w:val="TableNormal"/>
    <w:uiPriority w:val="59"/>
    <w:rsid w:val="0094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C1C98"/>
    <w:pPr>
      <w:spacing w:after="0" w:line="240" w:lineRule="auto"/>
    </w:pPr>
  </w:style>
  <w:style w:type="paragraph" w:styleId="Header">
    <w:name w:val="header"/>
    <w:basedOn w:val="Normal"/>
    <w:link w:val="HeaderChar"/>
    <w:uiPriority w:val="99"/>
    <w:unhideWhenUsed/>
    <w:rsid w:val="00CA0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A5A"/>
  </w:style>
  <w:style w:type="paragraph" w:styleId="Footer">
    <w:name w:val="footer"/>
    <w:basedOn w:val="Normal"/>
    <w:link w:val="FooterChar"/>
    <w:uiPriority w:val="99"/>
    <w:unhideWhenUsed/>
    <w:rsid w:val="00CA0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4627-EF73-4780-B22B-40E06167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2392</Words>
  <Characters>13641</Characters>
  <Application>Microsoft Office Word</Application>
  <DocSecurity>4</DocSecurity>
  <Lines>113</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Schneichel</dc:creator>
  <cp:lastModifiedBy>Martin Leineweber</cp:lastModifiedBy>
  <cp:revision>2</cp:revision>
  <cp:lastPrinted>2013-01-28T12:37:00Z</cp:lastPrinted>
  <dcterms:created xsi:type="dcterms:W3CDTF">2013-05-22T08:40:00Z</dcterms:created>
  <dcterms:modified xsi:type="dcterms:W3CDTF">2013-05-22T08:40:00Z</dcterms:modified>
</cp:coreProperties>
</file>