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diagrams/data23.xml" ContentType="application/vnd.openxmlformats-officedocument.drawingml.diagramData+xml"/>
  <Override PartName="/word/diagrams/layout23.xml" ContentType="application/vnd.openxmlformats-officedocument.drawingml.diagramLayout+xml"/>
  <Override PartName="/word/diagrams/quickStyle23.xml" ContentType="application/vnd.openxmlformats-officedocument.drawingml.diagramStyle+xml"/>
  <Override PartName="/word/diagrams/colors23.xml" ContentType="application/vnd.openxmlformats-officedocument.drawingml.diagramColors+xml"/>
  <Override PartName="/word/diagrams/drawing23.xml" ContentType="application/vnd.ms-office.drawingml.diagramDrawing+xml"/>
  <Override PartName="/word/diagrams/data24.xml" ContentType="application/vnd.openxmlformats-officedocument.drawingml.diagramData+xml"/>
  <Override PartName="/word/diagrams/layout24.xml" ContentType="application/vnd.openxmlformats-officedocument.drawingml.diagramLayout+xml"/>
  <Override PartName="/word/diagrams/quickStyle24.xml" ContentType="application/vnd.openxmlformats-officedocument.drawingml.diagramStyle+xml"/>
  <Override PartName="/word/diagrams/colors24.xml" ContentType="application/vnd.openxmlformats-officedocument.drawingml.diagramColors+xml"/>
  <Override PartName="/word/diagrams/drawing24.xml" ContentType="application/vnd.ms-office.drawingml.diagramDrawing+xml"/>
  <Override PartName="/word/diagrams/data25.xml" ContentType="application/vnd.openxmlformats-officedocument.drawingml.diagramData+xml"/>
  <Override PartName="/word/diagrams/layout25.xml" ContentType="application/vnd.openxmlformats-officedocument.drawingml.diagramLayout+xml"/>
  <Override PartName="/word/diagrams/quickStyle25.xml" ContentType="application/vnd.openxmlformats-officedocument.drawingml.diagramStyle+xml"/>
  <Override PartName="/word/diagrams/colors25.xml" ContentType="application/vnd.openxmlformats-officedocument.drawingml.diagramColors+xml"/>
  <Override PartName="/word/diagrams/drawing2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09928" w14:textId="77777777" w:rsidR="00901602" w:rsidRPr="00B5386C" w:rsidRDefault="00901602" w:rsidP="001C2DD8">
      <w:pPr>
        <w:spacing w:before="0" w:after="0" w:line="240" w:lineRule="auto"/>
        <w:rPr>
          <w:rFonts w:ascii="Garamond" w:hAnsi="Garamond"/>
          <w:sz w:val="52"/>
          <w:szCs w:val="52"/>
          <w:lang w:val="en-GB"/>
        </w:rPr>
      </w:pPr>
    </w:p>
    <w:p w14:paraId="2DB074CA" w14:textId="77777777" w:rsidR="009F2287" w:rsidRPr="00B5386C" w:rsidRDefault="009F2287" w:rsidP="00C5086D">
      <w:pPr>
        <w:shd w:val="clear" w:color="auto" w:fill="4F6228"/>
        <w:spacing w:before="0" w:after="0" w:line="240" w:lineRule="auto"/>
        <w:jc w:val="center"/>
        <w:rPr>
          <w:rFonts w:ascii="Garamond" w:hAnsi="Garamond"/>
          <w:color w:val="E5DFEC"/>
          <w:sz w:val="40"/>
          <w:szCs w:val="40"/>
          <w:lang w:val="en-GB"/>
        </w:rPr>
      </w:pPr>
    </w:p>
    <w:p w14:paraId="103582A4" w14:textId="77777777" w:rsidR="00901602" w:rsidRPr="00B5386C" w:rsidRDefault="00901602" w:rsidP="00C5086D">
      <w:pPr>
        <w:shd w:val="clear" w:color="auto" w:fill="4F6228"/>
        <w:tabs>
          <w:tab w:val="left" w:pos="3465"/>
        </w:tabs>
        <w:spacing w:before="0" w:after="0" w:line="240" w:lineRule="auto"/>
        <w:rPr>
          <w:rFonts w:ascii="Garamond" w:hAnsi="Garamond"/>
          <w:color w:val="E5DFEC"/>
          <w:sz w:val="40"/>
          <w:szCs w:val="40"/>
          <w:lang w:val="en-GB"/>
        </w:rPr>
      </w:pPr>
      <w:r w:rsidRPr="00B5386C">
        <w:rPr>
          <w:rFonts w:ascii="Garamond" w:hAnsi="Garamond"/>
          <w:color w:val="E5DFEC"/>
          <w:sz w:val="40"/>
          <w:szCs w:val="40"/>
          <w:lang w:val="en-GB"/>
        </w:rPr>
        <w:tab/>
      </w:r>
    </w:p>
    <w:p w14:paraId="6FE19A87" w14:textId="6CEDF486" w:rsidR="00901602" w:rsidRPr="00B5386C" w:rsidRDefault="0037133D" w:rsidP="00C5086D">
      <w:pPr>
        <w:shd w:val="clear" w:color="auto" w:fill="4F6228"/>
        <w:spacing w:before="0" w:after="0" w:line="240" w:lineRule="auto"/>
        <w:jc w:val="center"/>
        <w:rPr>
          <w:rFonts w:ascii="Garamond" w:hAnsi="Garamond"/>
          <w:b/>
          <w:color w:val="5F497A"/>
          <w:sz w:val="48"/>
          <w:szCs w:val="48"/>
          <w:lang w:val="en-GB"/>
        </w:rPr>
      </w:pPr>
      <w:r w:rsidRPr="00B5386C">
        <w:rPr>
          <w:rFonts w:ascii="Garamond" w:hAnsi="Garamond"/>
          <w:b/>
          <w:color w:val="E5DFEC"/>
          <w:sz w:val="48"/>
          <w:szCs w:val="48"/>
          <w:lang w:val="en-GB"/>
        </w:rPr>
        <w:t xml:space="preserve">TOURISM CONCESSION GUIDELINES FOR </w:t>
      </w:r>
      <w:r w:rsidR="009F2287" w:rsidRPr="00B5386C">
        <w:rPr>
          <w:rFonts w:ascii="Garamond" w:hAnsi="Garamond"/>
          <w:b/>
          <w:color w:val="E5DFEC"/>
          <w:sz w:val="48"/>
          <w:szCs w:val="48"/>
          <w:lang w:val="en-GB"/>
        </w:rPr>
        <w:t>TRANSFRONTIER CONSERVATION AREAS</w:t>
      </w:r>
      <w:r w:rsidR="008921D3" w:rsidRPr="00B5386C">
        <w:rPr>
          <w:rFonts w:ascii="Garamond" w:hAnsi="Garamond"/>
          <w:b/>
          <w:color w:val="E5DFEC"/>
          <w:sz w:val="48"/>
          <w:szCs w:val="48"/>
          <w:lang w:val="en-GB"/>
        </w:rPr>
        <w:t xml:space="preserve"> IN SADC</w:t>
      </w:r>
      <w:r w:rsidR="00901602" w:rsidRPr="00B5386C">
        <w:rPr>
          <w:rFonts w:ascii="Garamond" w:hAnsi="Garamond"/>
          <w:b/>
          <w:color w:val="5F497A"/>
          <w:sz w:val="48"/>
          <w:szCs w:val="48"/>
          <w:lang w:val="en-GB"/>
        </w:rPr>
        <w:tab/>
      </w:r>
    </w:p>
    <w:p w14:paraId="3CF21BCA" w14:textId="77777777" w:rsidR="00901602" w:rsidRPr="00B5386C" w:rsidRDefault="00901602" w:rsidP="00C5086D">
      <w:pPr>
        <w:shd w:val="clear" w:color="auto" w:fill="4F6228"/>
        <w:spacing w:before="0" w:after="0" w:line="240" w:lineRule="auto"/>
        <w:jc w:val="center"/>
        <w:rPr>
          <w:rFonts w:ascii="Garamond" w:hAnsi="Garamond"/>
          <w:b/>
          <w:color w:val="E5DFEC"/>
          <w:sz w:val="48"/>
          <w:szCs w:val="48"/>
          <w:lang w:val="en-GB"/>
        </w:rPr>
      </w:pPr>
    </w:p>
    <w:p w14:paraId="5B3F6224" w14:textId="77777777" w:rsidR="003841E9" w:rsidRPr="00B5386C" w:rsidRDefault="003841E9" w:rsidP="001C2DD8">
      <w:pPr>
        <w:spacing w:before="0" w:after="0" w:line="240" w:lineRule="auto"/>
        <w:rPr>
          <w:rFonts w:ascii="Garamond" w:hAnsi="Garamond"/>
          <w:color w:val="5F497A"/>
          <w:sz w:val="28"/>
          <w:szCs w:val="28"/>
          <w:lang w:val="en-GB"/>
        </w:rPr>
      </w:pPr>
    </w:p>
    <w:p w14:paraId="35B4EEF0" w14:textId="1D61AD18" w:rsidR="003841E9" w:rsidRPr="00B5386C" w:rsidRDefault="001C2DD8" w:rsidP="00C5086D">
      <w:pPr>
        <w:spacing w:before="0" w:after="0" w:line="240" w:lineRule="auto"/>
        <w:jc w:val="center"/>
        <w:rPr>
          <w:rFonts w:ascii="Garamond" w:hAnsi="Garamond"/>
          <w:color w:val="5F497A"/>
          <w:sz w:val="16"/>
          <w:szCs w:val="16"/>
          <w:lang w:val="en-GB"/>
        </w:rPr>
      </w:pPr>
      <w:r w:rsidRPr="00B5386C">
        <w:rPr>
          <w:rFonts w:ascii="Garamond" w:hAnsi="Garamond"/>
          <w:noProof/>
          <w:color w:val="5F497A"/>
          <w:sz w:val="16"/>
          <w:szCs w:val="16"/>
        </w:rPr>
        <w:drawing>
          <wp:inline distT="0" distB="0" distL="0" distR="0" wp14:anchorId="473A2C16" wp14:editId="5701D83B">
            <wp:extent cx="5731510" cy="404939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c tfca pic.jpg"/>
                    <pic:cNvPicPr/>
                  </pic:nvPicPr>
                  <pic:blipFill>
                    <a:blip r:embed="rId9">
                      <a:extLst>
                        <a:ext uri="{28A0092B-C50C-407E-A947-70E740481C1C}">
                          <a14:useLocalDpi xmlns:a14="http://schemas.microsoft.com/office/drawing/2010/main" val="0"/>
                        </a:ext>
                      </a:extLst>
                    </a:blip>
                    <a:stretch>
                      <a:fillRect/>
                    </a:stretch>
                  </pic:blipFill>
                  <pic:spPr>
                    <a:xfrm>
                      <a:off x="0" y="0"/>
                      <a:ext cx="5731510" cy="4049395"/>
                    </a:xfrm>
                    <a:prstGeom prst="rect">
                      <a:avLst/>
                    </a:prstGeom>
                  </pic:spPr>
                </pic:pic>
              </a:graphicData>
            </a:graphic>
          </wp:inline>
        </w:drawing>
      </w:r>
    </w:p>
    <w:p w14:paraId="793F4513" w14:textId="003D27B1" w:rsidR="003841E9" w:rsidRPr="00B5386C" w:rsidRDefault="001C2DD8" w:rsidP="00C5086D">
      <w:pPr>
        <w:spacing w:before="0" w:after="0" w:line="240" w:lineRule="auto"/>
        <w:jc w:val="center"/>
        <w:rPr>
          <w:rFonts w:ascii="Garamond" w:hAnsi="Garamond"/>
          <w:color w:val="5F497A"/>
          <w:sz w:val="16"/>
          <w:szCs w:val="16"/>
          <w:lang w:val="en-GB"/>
        </w:rPr>
      </w:pPr>
      <w:r w:rsidRPr="00B5386C">
        <w:rPr>
          <w:rFonts w:ascii="Garamond" w:hAnsi="Garamond"/>
          <w:color w:val="5F497A"/>
          <w:sz w:val="16"/>
          <w:szCs w:val="16"/>
          <w:lang w:val="en-GB"/>
        </w:rPr>
        <w:t>Source: Peace Parks Foundation, 2014</w:t>
      </w:r>
    </w:p>
    <w:p w14:paraId="0B49EC95" w14:textId="77777777" w:rsidR="003841E9" w:rsidRPr="00B5386C" w:rsidRDefault="003841E9" w:rsidP="00C5086D">
      <w:pPr>
        <w:spacing w:before="0" w:after="0" w:line="240" w:lineRule="auto"/>
        <w:jc w:val="center"/>
        <w:rPr>
          <w:rFonts w:ascii="Garamond" w:hAnsi="Garamond"/>
          <w:color w:val="5F497A"/>
          <w:sz w:val="28"/>
          <w:szCs w:val="28"/>
          <w:lang w:val="en-GB"/>
        </w:rPr>
      </w:pPr>
    </w:p>
    <w:p w14:paraId="316117F2" w14:textId="73478313" w:rsidR="008921D3" w:rsidRPr="00B5386C" w:rsidRDefault="00BC5CC4" w:rsidP="008921D3">
      <w:pPr>
        <w:spacing w:before="0" w:after="0" w:line="240" w:lineRule="auto"/>
        <w:jc w:val="center"/>
        <w:rPr>
          <w:rFonts w:ascii="Garamond" w:hAnsi="Garamond"/>
          <w:color w:val="76923C"/>
          <w:sz w:val="40"/>
          <w:szCs w:val="40"/>
          <w:lang w:val="en-GB"/>
        </w:rPr>
      </w:pPr>
      <w:r>
        <w:rPr>
          <w:rFonts w:ascii="Garamond" w:hAnsi="Garamond"/>
          <w:color w:val="76923C"/>
          <w:sz w:val="40"/>
          <w:szCs w:val="40"/>
          <w:lang w:val="en-GB"/>
        </w:rPr>
        <w:t>Final</w:t>
      </w:r>
      <w:r w:rsidR="008921D3" w:rsidRPr="00B5386C">
        <w:rPr>
          <w:rFonts w:ascii="Garamond" w:hAnsi="Garamond"/>
          <w:color w:val="76923C"/>
          <w:sz w:val="40"/>
          <w:szCs w:val="40"/>
          <w:lang w:val="en-GB"/>
        </w:rPr>
        <w:t xml:space="preserve">: Version </w:t>
      </w:r>
      <w:r w:rsidR="00665CFE">
        <w:rPr>
          <w:rFonts w:ascii="Garamond" w:hAnsi="Garamond"/>
          <w:color w:val="76923C"/>
          <w:sz w:val="40"/>
          <w:szCs w:val="40"/>
          <w:lang w:val="en-GB"/>
        </w:rPr>
        <w:t>4</w:t>
      </w:r>
    </w:p>
    <w:p w14:paraId="498D496B" w14:textId="77777777" w:rsidR="008921D3" w:rsidRPr="00B5386C" w:rsidRDefault="008921D3" w:rsidP="008921D3">
      <w:pPr>
        <w:spacing w:before="0" w:after="0" w:line="240" w:lineRule="auto"/>
        <w:jc w:val="center"/>
        <w:rPr>
          <w:rFonts w:ascii="Garamond" w:hAnsi="Garamond"/>
          <w:color w:val="76923C"/>
          <w:sz w:val="40"/>
          <w:szCs w:val="40"/>
          <w:lang w:val="en-GB"/>
        </w:rPr>
      </w:pPr>
    </w:p>
    <w:p w14:paraId="0B9AB7E3" w14:textId="53FA0398" w:rsidR="008921D3" w:rsidRPr="00B5386C" w:rsidRDefault="00665CFE" w:rsidP="008921D3">
      <w:pPr>
        <w:spacing w:before="0" w:after="0" w:line="240" w:lineRule="auto"/>
        <w:jc w:val="center"/>
        <w:rPr>
          <w:rFonts w:ascii="Garamond" w:hAnsi="Garamond"/>
          <w:color w:val="76923C"/>
          <w:lang w:val="en-GB"/>
        </w:rPr>
      </w:pPr>
      <w:r>
        <w:rPr>
          <w:rFonts w:ascii="Garamond" w:hAnsi="Garamond"/>
          <w:color w:val="76923C"/>
          <w:lang w:val="en-GB"/>
        </w:rPr>
        <w:t>28</w:t>
      </w:r>
      <w:r w:rsidR="00BC5CC4">
        <w:rPr>
          <w:rFonts w:ascii="Garamond" w:hAnsi="Garamond"/>
          <w:color w:val="76923C"/>
          <w:lang w:val="en-GB"/>
        </w:rPr>
        <w:t xml:space="preserve"> November</w:t>
      </w:r>
      <w:r w:rsidR="002A3D2D">
        <w:rPr>
          <w:rFonts w:ascii="Garamond" w:hAnsi="Garamond"/>
          <w:color w:val="76923C"/>
          <w:lang w:val="en-GB"/>
        </w:rPr>
        <w:t xml:space="preserve"> </w:t>
      </w:r>
      <w:r w:rsidR="008921D3" w:rsidRPr="00B5386C">
        <w:rPr>
          <w:rFonts w:ascii="Garamond" w:hAnsi="Garamond"/>
          <w:color w:val="76923C"/>
          <w:lang w:val="en-GB"/>
        </w:rPr>
        <w:t>2014</w:t>
      </w:r>
    </w:p>
    <w:p w14:paraId="681965BE" w14:textId="77777777" w:rsidR="008921D3" w:rsidRPr="00B5386C" w:rsidRDefault="008921D3" w:rsidP="001C2DD8">
      <w:pPr>
        <w:spacing w:before="0" w:after="0" w:line="240" w:lineRule="auto"/>
        <w:rPr>
          <w:rFonts w:ascii="Garamond" w:hAnsi="Garamond"/>
          <w:color w:val="5F497A"/>
          <w:sz w:val="28"/>
          <w:szCs w:val="28"/>
          <w:lang w:val="en-GB"/>
        </w:rPr>
      </w:pPr>
    </w:p>
    <w:p w14:paraId="7FD4338F" w14:textId="77777777" w:rsidR="00901602" w:rsidRPr="00B5386C" w:rsidRDefault="009F2287" w:rsidP="00C5086D">
      <w:pPr>
        <w:spacing w:before="0" w:after="0" w:line="240" w:lineRule="auto"/>
        <w:jc w:val="center"/>
        <w:rPr>
          <w:rFonts w:ascii="Garamond" w:hAnsi="Garamond"/>
          <w:color w:val="76923C"/>
          <w:sz w:val="28"/>
          <w:szCs w:val="28"/>
          <w:lang w:val="en-GB"/>
        </w:rPr>
      </w:pPr>
      <w:r w:rsidRPr="00B5386C">
        <w:rPr>
          <w:rFonts w:ascii="Garamond" w:hAnsi="Garamond"/>
          <w:color w:val="76923C"/>
          <w:sz w:val="28"/>
          <w:szCs w:val="28"/>
          <w:lang w:val="en-GB"/>
        </w:rPr>
        <w:t xml:space="preserve">Dr </w:t>
      </w:r>
      <w:r w:rsidR="00901602" w:rsidRPr="00B5386C">
        <w:rPr>
          <w:rFonts w:ascii="Garamond" w:hAnsi="Garamond"/>
          <w:color w:val="76923C"/>
          <w:sz w:val="28"/>
          <w:szCs w:val="28"/>
          <w:lang w:val="en-GB"/>
        </w:rPr>
        <w:t>Anna Spenceley</w:t>
      </w:r>
    </w:p>
    <w:p w14:paraId="0ACAE5DF" w14:textId="77777777" w:rsidR="009F2287" w:rsidRPr="00B5386C" w:rsidRDefault="009F2287" w:rsidP="00C5086D">
      <w:pPr>
        <w:spacing w:before="0" w:after="0" w:line="240" w:lineRule="auto"/>
        <w:jc w:val="center"/>
        <w:rPr>
          <w:rFonts w:ascii="Garamond" w:hAnsi="Garamond"/>
          <w:color w:val="76923C"/>
          <w:sz w:val="28"/>
          <w:szCs w:val="28"/>
          <w:lang w:val="en-GB"/>
        </w:rPr>
      </w:pPr>
    </w:p>
    <w:p w14:paraId="24E1454D" w14:textId="77777777" w:rsidR="009F2287" w:rsidRPr="00B5386C" w:rsidRDefault="009F2287" w:rsidP="00C5086D">
      <w:pPr>
        <w:spacing w:before="0" w:after="0" w:line="240" w:lineRule="auto"/>
        <w:jc w:val="center"/>
        <w:rPr>
          <w:rFonts w:ascii="Garamond" w:hAnsi="Garamond"/>
          <w:color w:val="76923C"/>
          <w:sz w:val="28"/>
          <w:szCs w:val="28"/>
          <w:lang w:val="en-GB"/>
        </w:rPr>
      </w:pPr>
      <w:r w:rsidRPr="00B5386C">
        <w:rPr>
          <w:rFonts w:ascii="Garamond" w:hAnsi="Garamond"/>
          <w:color w:val="76923C"/>
          <w:sz w:val="28"/>
          <w:szCs w:val="28"/>
          <w:lang w:val="en-GB"/>
        </w:rPr>
        <w:t>PO Box 132, Dolphin Coast, Ballito, 4404, South Africa</w:t>
      </w:r>
    </w:p>
    <w:p w14:paraId="712C51AB" w14:textId="77777777" w:rsidR="006D06DE" w:rsidRPr="00B5386C" w:rsidRDefault="009F2287" w:rsidP="00C5086D">
      <w:pPr>
        <w:spacing w:before="0" w:after="0" w:line="240" w:lineRule="auto"/>
        <w:jc w:val="center"/>
        <w:rPr>
          <w:rFonts w:ascii="Garamond" w:hAnsi="Garamond"/>
          <w:color w:val="76923C"/>
          <w:sz w:val="28"/>
          <w:szCs w:val="28"/>
          <w:lang w:val="en-GB"/>
        </w:rPr>
      </w:pPr>
      <w:proofErr w:type="gramStart"/>
      <w:r w:rsidRPr="00B5386C">
        <w:rPr>
          <w:rFonts w:ascii="Garamond" w:hAnsi="Garamond"/>
          <w:color w:val="76923C"/>
          <w:sz w:val="28"/>
          <w:szCs w:val="28"/>
          <w:lang w:val="en-GB"/>
        </w:rPr>
        <w:t>annaspenceley@gmail.com</w:t>
      </w:r>
      <w:proofErr w:type="gramEnd"/>
      <w:r w:rsidRPr="00B5386C">
        <w:rPr>
          <w:rFonts w:ascii="Garamond" w:hAnsi="Garamond"/>
          <w:color w:val="76923C"/>
          <w:sz w:val="28"/>
          <w:szCs w:val="28"/>
          <w:lang w:val="en-GB"/>
        </w:rPr>
        <w:t xml:space="preserve"> / +27 72 311 5700</w:t>
      </w:r>
    </w:p>
    <w:p w14:paraId="4C45FDE3" w14:textId="77777777" w:rsidR="009F2287" w:rsidRPr="00B5386C" w:rsidRDefault="009F2287" w:rsidP="00C5086D">
      <w:pPr>
        <w:spacing w:before="0" w:after="0" w:line="240" w:lineRule="auto"/>
        <w:jc w:val="center"/>
        <w:rPr>
          <w:rFonts w:ascii="Garamond" w:hAnsi="Garamond"/>
          <w:color w:val="76923C"/>
          <w:sz w:val="28"/>
          <w:szCs w:val="28"/>
          <w:lang w:val="en-GB"/>
        </w:rPr>
      </w:pPr>
      <w:r w:rsidRPr="00B5386C">
        <w:rPr>
          <w:rFonts w:ascii="Garamond" w:hAnsi="Garamond"/>
          <w:color w:val="76923C"/>
          <w:sz w:val="28"/>
          <w:szCs w:val="28"/>
          <w:lang w:val="en-GB"/>
        </w:rPr>
        <w:t>www.anna.spenceley.co.uk</w:t>
      </w:r>
    </w:p>
    <w:p w14:paraId="42C37C36" w14:textId="4528587D" w:rsidR="00901602" w:rsidRPr="00B5386C" w:rsidRDefault="00901602" w:rsidP="00C5086D">
      <w:pPr>
        <w:spacing w:before="0" w:after="0" w:line="240" w:lineRule="auto"/>
        <w:rPr>
          <w:rFonts w:ascii="Garamond" w:hAnsi="Garamond"/>
          <w:lang w:val="en-GB"/>
        </w:rPr>
      </w:pPr>
    </w:p>
    <w:p w14:paraId="6080F031" w14:textId="77777777" w:rsidR="00901602" w:rsidRPr="00B5386C" w:rsidRDefault="00901602" w:rsidP="00C5086D">
      <w:pPr>
        <w:pStyle w:val="TOCHeading1"/>
        <w:shd w:val="clear" w:color="auto" w:fill="4F6228"/>
        <w:spacing w:before="0" w:line="240" w:lineRule="auto"/>
        <w:rPr>
          <w:rFonts w:ascii="Garamond" w:hAnsi="Garamond" w:cs="Calibri"/>
          <w:sz w:val="24"/>
          <w:szCs w:val="24"/>
          <w:lang w:val="en-GB"/>
        </w:rPr>
      </w:pPr>
      <w:bookmarkStart w:id="0" w:name="_Ref289423556"/>
      <w:bookmarkStart w:id="1" w:name="_Ref289423552"/>
      <w:r w:rsidRPr="00B5386C">
        <w:rPr>
          <w:rFonts w:ascii="Garamond" w:hAnsi="Garamond" w:cs="Calibri"/>
          <w:sz w:val="24"/>
          <w:szCs w:val="24"/>
          <w:lang w:val="en-GB"/>
        </w:rPr>
        <w:t>Table of Contents</w:t>
      </w:r>
    </w:p>
    <w:p w14:paraId="4D8B7A11" w14:textId="77777777" w:rsidR="000B6955" w:rsidRPr="00541C0D" w:rsidRDefault="000B6955">
      <w:pPr>
        <w:pStyle w:val="TOC1"/>
        <w:tabs>
          <w:tab w:val="left" w:pos="341"/>
        </w:tabs>
        <w:rPr>
          <w:rFonts w:ascii="Garamond" w:hAnsi="Garamond"/>
          <w:lang w:val="en-GB"/>
        </w:rPr>
      </w:pPr>
    </w:p>
    <w:p w14:paraId="53E14E63" w14:textId="77777777" w:rsidR="00287A8E" w:rsidRDefault="00995D2D">
      <w:pPr>
        <w:pStyle w:val="TOC1"/>
        <w:tabs>
          <w:tab w:val="left" w:pos="319"/>
        </w:tabs>
        <w:rPr>
          <w:rFonts w:asciiTheme="minorHAnsi" w:eastAsiaTheme="minorEastAsia" w:hAnsiTheme="minorHAnsi" w:cstheme="minorBidi"/>
          <w:b w:val="0"/>
          <w:bCs w:val="0"/>
          <w:caps w:val="0"/>
          <w:sz w:val="24"/>
          <w:szCs w:val="24"/>
          <w:lang w:val="en-US" w:eastAsia="ja-JP"/>
        </w:rPr>
      </w:pPr>
      <w:r w:rsidRPr="00541C0D">
        <w:rPr>
          <w:rFonts w:ascii="Garamond" w:hAnsi="Garamond"/>
          <w:sz w:val="18"/>
          <w:szCs w:val="18"/>
          <w:lang w:val="en-GB"/>
        </w:rPr>
        <w:fldChar w:fldCharType="begin"/>
      </w:r>
      <w:r w:rsidR="00901602" w:rsidRPr="00541C0D">
        <w:rPr>
          <w:rFonts w:ascii="Garamond" w:hAnsi="Garamond"/>
          <w:sz w:val="18"/>
          <w:szCs w:val="18"/>
          <w:lang w:val="en-GB"/>
        </w:rPr>
        <w:instrText xml:space="preserve"> TOC \o "1-4" \h \z \u </w:instrText>
      </w:r>
      <w:r w:rsidRPr="00541C0D">
        <w:rPr>
          <w:rFonts w:ascii="Garamond" w:hAnsi="Garamond"/>
          <w:sz w:val="18"/>
          <w:szCs w:val="18"/>
          <w:lang w:val="en-GB"/>
        </w:rPr>
        <w:fldChar w:fldCharType="separate"/>
      </w:r>
      <w:r w:rsidR="00287A8E" w:rsidRPr="00D1080E">
        <w:rPr>
          <w:rFonts w:ascii="Garamond" w:hAnsi="Garamond"/>
          <w:lang w:val="en-GB"/>
        </w:rPr>
        <w:t>1</w:t>
      </w:r>
      <w:r w:rsidR="00287A8E">
        <w:rPr>
          <w:rFonts w:asciiTheme="minorHAnsi" w:eastAsiaTheme="minorEastAsia" w:hAnsiTheme="minorHAnsi" w:cstheme="minorBidi"/>
          <w:b w:val="0"/>
          <w:bCs w:val="0"/>
          <w:caps w:val="0"/>
          <w:sz w:val="24"/>
          <w:szCs w:val="24"/>
          <w:lang w:val="en-US" w:eastAsia="ja-JP"/>
        </w:rPr>
        <w:tab/>
      </w:r>
      <w:r w:rsidR="00287A8E" w:rsidRPr="00D1080E">
        <w:rPr>
          <w:rFonts w:ascii="Garamond" w:hAnsi="Garamond"/>
          <w:lang w:val="en-GB"/>
        </w:rPr>
        <w:t>introduction</w:t>
      </w:r>
      <w:r w:rsidR="00287A8E">
        <w:tab/>
      </w:r>
      <w:r w:rsidR="00287A8E">
        <w:fldChar w:fldCharType="begin"/>
      </w:r>
      <w:r w:rsidR="00287A8E">
        <w:instrText xml:space="preserve"> PAGEREF _Toc273252867 \h </w:instrText>
      </w:r>
      <w:r w:rsidR="00287A8E">
        <w:fldChar w:fldCharType="separate"/>
      </w:r>
      <w:r w:rsidR="003548D3">
        <w:t>4</w:t>
      </w:r>
      <w:r w:rsidR="00287A8E">
        <w:fldChar w:fldCharType="end"/>
      </w:r>
    </w:p>
    <w:p w14:paraId="058909A1" w14:textId="77777777" w:rsidR="00287A8E" w:rsidRDefault="00287A8E">
      <w:pPr>
        <w:pStyle w:val="TOC2"/>
        <w:tabs>
          <w:tab w:val="left" w:pos="691"/>
          <w:tab w:val="right" w:leader="dot" w:pos="9016"/>
        </w:tabs>
        <w:rPr>
          <w:rFonts w:asciiTheme="minorHAnsi" w:eastAsiaTheme="minorEastAsia" w:hAnsiTheme="minorHAnsi" w:cstheme="minorBidi"/>
          <w:smallCaps w:val="0"/>
          <w:noProof/>
          <w:sz w:val="24"/>
          <w:szCs w:val="24"/>
          <w:lang w:eastAsia="ja-JP"/>
        </w:rPr>
      </w:pPr>
      <w:r w:rsidRPr="00D1080E">
        <w:rPr>
          <w:rFonts w:ascii="Garamond" w:hAnsi="Garamond"/>
          <w:noProof/>
          <w:lang w:val="en-GB"/>
        </w:rPr>
        <w:t>1.1</w:t>
      </w:r>
      <w:r>
        <w:rPr>
          <w:rFonts w:asciiTheme="minorHAnsi" w:eastAsiaTheme="minorEastAsia" w:hAnsiTheme="minorHAnsi" w:cstheme="minorBidi"/>
          <w:smallCaps w:val="0"/>
          <w:noProof/>
          <w:sz w:val="24"/>
          <w:szCs w:val="24"/>
          <w:lang w:eastAsia="ja-JP"/>
        </w:rPr>
        <w:tab/>
      </w:r>
      <w:r w:rsidRPr="00D1080E">
        <w:rPr>
          <w:rFonts w:ascii="Garamond" w:hAnsi="Garamond"/>
          <w:noProof/>
          <w:lang w:val="en-GB"/>
        </w:rPr>
        <w:t>Aim and objectives of the guidelines</w:t>
      </w:r>
      <w:r>
        <w:rPr>
          <w:noProof/>
        </w:rPr>
        <w:tab/>
      </w:r>
      <w:r>
        <w:rPr>
          <w:noProof/>
        </w:rPr>
        <w:fldChar w:fldCharType="begin"/>
      </w:r>
      <w:r>
        <w:rPr>
          <w:noProof/>
        </w:rPr>
        <w:instrText xml:space="preserve"> PAGEREF _Toc273252868 \h </w:instrText>
      </w:r>
      <w:r>
        <w:rPr>
          <w:noProof/>
        </w:rPr>
      </w:r>
      <w:r>
        <w:rPr>
          <w:noProof/>
        </w:rPr>
        <w:fldChar w:fldCharType="separate"/>
      </w:r>
      <w:r w:rsidR="003548D3">
        <w:rPr>
          <w:noProof/>
        </w:rPr>
        <w:t>4</w:t>
      </w:r>
      <w:r>
        <w:rPr>
          <w:noProof/>
        </w:rPr>
        <w:fldChar w:fldCharType="end"/>
      </w:r>
    </w:p>
    <w:p w14:paraId="75431AE9" w14:textId="77777777" w:rsidR="00287A8E" w:rsidRDefault="00287A8E">
      <w:pPr>
        <w:pStyle w:val="TOC2"/>
        <w:tabs>
          <w:tab w:val="left" w:pos="691"/>
          <w:tab w:val="right" w:leader="dot" w:pos="9016"/>
        </w:tabs>
        <w:rPr>
          <w:rFonts w:asciiTheme="minorHAnsi" w:eastAsiaTheme="minorEastAsia" w:hAnsiTheme="minorHAnsi" w:cstheme="minorBidi"/>
          <w:smallCaps w:val="0"/>
          <w:noProof/>
          <w:sz w:val="24"/>
          <w:szCs w:val="24"/>
          <w:lang w:eastAsia="ja-JP"/>
        </w:rPr>
      </w:pPr>
      <w:r w:rsidRPr="00D1080E">
        <w:rPr>
          <w:rFonts w:ascii="Garamond" w:hAnsi="Garamond"/>
          <w:noProof/>
          <w:lang w:val="en-GB"/>
        </w:rPr>
        <w:t>1.2</w:t>
      </w:r>
      <w:r>
        <w:rPr>
          <w:rFonts w:asciiTheme="minorHAnsi" w:eastAsiaTheme="minorEastAsia" w:hAnsiTheme="minorHAnsi" w:cstheme="minorBidi"/>
          <w:smallCaps w:val="0"/>
          <w:noProof/>
          <w:sz w:val="24"/>
          <w:szCs w:val="24"/>
          <w:lang w:eastAsia="ja-JP"/>
        </w:rPr>
        <w:tab/>
      </w:r>
      <w:r w:rsidRPr="00D1080E">
        <w:rPr>
          <w:rFonts w:ascii="Garamond" w:hAnsi="Garamond"/>
          <w:noProof/>
          <w:lang w:val="en-GB"/>
        </w:rPr>
        <w:t>Scope, structure and content</w:t>
      </w:r>
      <w:r>
        <w:rPr>
          <w:noProof/>
        </w:rPr>
        <w:tab/>
      </w:r>
      <w:r>
        <w:rPr>
          <w:noProof/>
        </w:rPr>
        <w:fldChar w:fldCharType="begin"/>
      </w:r>
      <w:r>
        <w:rPr>
          <w:noProof/>
        </w:rPr>
        <w:instrText xml:space="preserve"> PAGEREF _Toc273252869 \h </w:instrText>
      </w:r>
      <w:r>
        <w:rPr>
          <w:noProof/>
        </w:rPr>
      </w:r>
      <w:r>
        <w:rPr>
          <w:noProof/>
        </w:rPr>
        <w:fldChar w:fldCharType="separate"/>
      </w:r>
      <w:r w:rsidR="003548D3">
        <w:rPr>
          <w:noProof/>
        </w:rPr>
        <w:t>5</w:t>
      </w:r>
      <w:r>
        <w:rPr>
          <w:noProof/>
        </w:rPr>
        <w:fldChar w:fldCharType="end"/>
      </w:r>
    </w:p>
    <w:p w14:paraId="2A6C4A0B" w14:textId="77777777" w:rsidR="00287A8E" w:rsidRDefault="00287A8E">
      <w:pPr>
        <w:pStyle w:val="TOC2"/>
        <w:tabs>
          <w:tab w:val="left" w:pos="691"/>
          <w:tab w:val="right" w:leader="dot" w:pos="9016"/>
        </w:tabs>
        <w:rPr>
          <w:rFonts w:asciiTheme="minorHAnsi" w:eastAsiaTheme="minorEastAsia" w:hAnsiTheme="minorHAnsi" w:cstheme="minorBidi"/>
          <w:smallCaps w:val="0"/>
          <w:noProof/>
          <w:sz w:val="24"/>
          <w:szCs w:val="24"/>
          <w:lang w:eastAsia="ja-JP"/>
        </w:rPr>
      </w:pPr>
      <w:r w:rsidRPr="00D1080E">
        <w:rPr>
          <w:rFonts w:ascii="Garamond" w:hAnsi="Garamond"/>
          <w:noProof/>
          <w:lang w:val="en-GB"/>
        </w:rPr>
        <w:t>1.3</w:t>
      </w:r>
      <w:r>
        <w:rPr>
          <w:rFonts w:asciiTheme="minorHAnsi" w:eastAsiaTheme="minorEastAsia" w:hAnsiTheme="minorHAnsi" w:cstheme="minorBidi"/>
          <w:smallCaps w:val="0"/>
          <w:noProof/>
          <w:sz w:val="24"/>
          <w:szCs w:val="24"/>
          <w:lang w:eastAsia="ja-JP"/>
        </w:rPr>
        <w:tab/>
      </w:r>
      <w:r w:rsidRPr="00D1080E">
        <w:rPr>
          <w:rFonts w:ascii="Garamond" w:hAnsi="Garamond"/>
          <w:noProof/>
          <w:lang w:val="en-GB"/>
        </w:rPr>
        <w:t>Target audience</w:t>
      </w:r>
      <w:r>
        <w:rPr>
          <w:noProof/>
        </w:rPr>
        <w:tab/>
      </w:r>
      <w:r>
        <w:rPr>
          <w:noProof/>
        </w:rPr>
        <w:fldChar w:fldCharType="begin"/>
      </w:r>
      <w:r>
        <w:rPr>
          <w:noProof/>
        </w:rPr>
        <w:instrText xml:space="preserve"> PAGEREF _Toc273252870 \h </w:instrText>
      </w:r>
      <w:r>
        <w:rPr>
          <w:noProof/>
        </w:rPr>
      </w:r>
      <w:r>
        <w:rPr>
          <w:noProof/>
        </w:rPr>
        <w:fldChar w:fldCharType="separate"/>
      </w:r>
      <w:r w:rsidR="003548D3">
        <w:rPr>
          <w:noProof/>
        </w:rPr>
        <w:t>5</w:t>
      </w:r>
      <w:r>
        <w:rPr>
          <w:noProof/>
        </w:rPr>
        <w:fldChar w:fldCharType="end"/>
      </w:r>
    </w:p>
    <w:p w14:paraId="176142F8" w14:textId="77777777" w:rsidR="00287A8E" w:rsidRDefault="00287A8E">
      <w:pPr>
        <w:pStyle w:val="TOC2"/>
        <w:tabs>
          <w:tab w:val="left" w:pos="691"/>
          <w:tab w:val="right" w:leader="dot" w:pos="9016"/>
        </w:tabs>
        <w:rPr>
          <w:rFonts w:asciiTheme="minorHAnsi" w:eastAsiaTheme="minorEastAsia" w:hAnsiTheme="minorHAnsi" w:cstheme="minorBidi"/>
          <w:smallCaps w:val="0"/>
          <w:noProof/>
          <w:sz w:val="24"/>
          <w:szCs w:val="24"/>
          <w:lang w:eastAsia="ja-JP"/>
        </w:rPr>
      </w:pPr>
      <w:r w:rsidRPr="00D1080E">
        <w:rPr>
          <w:rFonts w:ascii="Garamond" w:hAnsi="Garamond"/>
          <w:noProof/>
          <w:lang w:val="en-GB"/>
        </w:rPr>
        <w:t>1.4</w:t>
      </w:r>
      <w:r>
        <w:rPr>
          <w:rFonts w:asciiTheme="minorHAnsi" w:eastAsiaTheme="minorEastAsia" w:hAnsiTheme="minorHAnsi" w:cstheme="minorBidi"/>
          <w:smallCaps w:val="0"/>
          <w:noProof/>
          <w:sz w:val="24"/>
          <w:szCs w:val="24"/>
          <w:lang w:eastAsia="ja-JP"/>
        </w:rPr>
        <w:tab/>
      </w:r>
      <w:r w:rsidRPr="00D1080E">
        <w:rPr>
          <w:rFonts w:ascii="Garamond" w:hAnsi="Garamond"/>
          <w:noProof/>
          <w:lang w:val="en-GB"/>
        </w:rPr>
        <w:t>Background to the guidelines</w:t>
      </w:r>
      <w:r>
        <w:rPr>
          <w:noProof/>
        </w:rPr>
        <w:tab/>
      </w:r>
      <w:r>
        <w:rPr>
          <w:noProof/>
        </w:rPr>
        <w:fldChar w:fldCharType="begin"/>
      </w:r>
      <w:r>
        <w:rPr>
          <w:noProof/>
        </w:rPr>
        <w:instrText xml:space="preserve"> PAGEREF _Toc273252871 \h </w:instrText>
      </w:r>
      <w:r>
        <w:rPr>
          <w:noProof/>
        </w:rPr>
      </w:r>
      <w:r>
        <w:rPr>
          <w:noProof/>
        </w:rPr>
        <w:fldChar w:fldCharType="separate"/>
      </w:r>
      <w:r w:rsidR="003548D3">
        <w:rPr>
          <w:noProof/>
        </w:rPr>
        <w:t>5</w:t>
      </w:r>
      <w:r>
        <w:rPr>
          <w:noProof/>
        </w:rPr>
        <w:fldChar w:fldCharType="end"/>
      </w:r>
    </w:p>
    <w:p w14:paraId="0952D5B3" w14:textId="77777777" w:rsidR="00287A8E" w:rsidRDefault="00287A8E">
      <w:pPr>
        <w:pStyle w:val="TOC1"/>
        <w:tabs>
          <w:tab w:val="left" w:pos="334"/>
        </w:tabs>
        <w:rPr>
          <w:rFonts w:asciiTheme="minorHAnsi" w:eastAsiaTheme="minorEastAsia" w:hAnsiTheme="minorHAnsi" w:cstheme="minorBidi"/>
          <w:b w:val="0"/>
          <w:bCs w:val="0"/>
          <w:caps w:val="0"/>
          <w:sz w:val="24"/>
          <w:szCs w:val="24"/>
          <w:lang w:val="en-US" w:eastAsia="ja-JP"/>
        </w:rPr>
      </w:pPr>
      <w:r w:rsidRPr="00D1080E">
        <w:rPr>
          <w:rFonts w:ascii="Garamond" w:hAnsi="Garamond"/>
          <w:lang w:val="en-GB"/>
        </w:rPr>
        <w:t>2</w:t>
      </w:r>
      <w:r>
        <w:rPr>
          <w:rFonts w:asciiTheme="minorHAnsi" w:eastAsiaTheme="minorEastAsia" w:hAnsiTheme="minorHAnsi" w:cstheme="minorBidi"/>
          <w:b w:val="0"/>
          <w:bCs w:val="0"/>
          <w:caps w:val="0"/>
          <w:sz w:val="24"/>
          <w:szCs w:val="24"/>
          <w:lang w:val="en-US" w:eastAsia="ja-JP"/>
        </w:rPr>
        <w:tab/>
      </w:r>
      <w:r w:rsidRPr="00D1080E">
        <w:rPr>
          <w:rFonts w:ascii="Garamond" w:hAnsi="Garamond"/>
          <w:lang w:val="en-GB"/>
        </w:rPr>
        <w:t>Concessioning process</w:t>
      </w:r>
      <w:r>
        <w:tab/>
      </w:r>
      <w:r>
        <w:fldChar w:fldCharType="begin"/>
      </w:r>
      <w:r>
        <w:instrText xml:space="preserve"> PAGEREF _Toc273252872 \h </w:instrText>
      </w:r>
      <w:r>
        <w:fldChar w:fldCharType="separate"/>
      </w:r>
      <w:r w:rsidR="003548D3">
        <w:t>6</w:t>
      </w:r>
      <w:r>
        <w:fldChar w:fldCharType="end"/>
      </w:r>
    </w:p>
    <w:p w14:paraId="49DCF0F2" w14:textId="77777777" w:rsidR="00287A8E" w:rsidRDefault="00287A8E">
      <w:pPr>
        <w:pStyle w:val="TOC2"/>
        <w:tabs>
          <w:tab w:val="left" w:pos="691"/>
          <w:tab w:val="right" w:leader="dot" w:pos="9016"/>
        </w:tabs>
        <w:rPr>
          <w:rFonts w:asciiTheme="minorHAnsi" w:eastAsiaTheme="minorEastAsia" w:hAnsiTheme="minorHAnsi" w:cstheme="minorBidi"/>
          <w:smallCaps w:val="0"/>
          <w:noProof/>
          <w:sz w:val="24"/>
          <w:szCs w:val="24"/>
          <w:lang w:eastAsia="ja-JP"/>
        </w:rPr>
      </w:pPr>
      <w:r w:rsidRPr="00D1080E">
        <w:rPr>
          <w:rFonts w:ascii="Garamond" w:hAnsi="Garamond"/>
          <w:noProof/>
          <w:lang w:val="en-GB"/>
        </w:rPr>
        <w:t>2.1</w:t>
      </w:r>
      <w:r>
        <w:rPr>
          <w:rFonts w:asciiTheme="minorHAnsi" w:eastAsiaTheme="minorEastAsia" w:hAnsiTheme="minorHAnsi" w:cstheme="minorBidi"/>
          <w:smallCaps w:val="0"/>
          <w:noProof/>
          <w:sz w:val="24"/>
          <w:szCs w:val="24"/>
          <w:lang w:eastAsia="ja-JP"/>
        </w:rPr>
        <w:tab/>
      </w:r>
      <w:r w:rsidRPr="00D1080E">
        <w:rPr>
          <w:rFonts w:ascii="Garamond" w:hAnsi="Garamond"/>
          <w:noProof/>
          <w:lang w:val="en-GB"/>
        </w:rPr>
        <w:t>Step 1: Scoping</w:t>
      </w:r>
      <w:r>
        <w:rPr>
          <w:noProof/>
        </w:rPr>
        <w:tab/>
      </w:r>
      <w:r>
        <w:rPr>
          <w:noProof/>
        </w:rPr>
        <w:fldChar w:fldCharType="begin"/>
      </w:r>
      <w:r>
        <w:rPr>
          <w:noProof/>
        </w:rPr>
        <w:instrText xml:space="preserve"> PAGEREF _Toc273252873 \h </w:instrText>
      </w:r>
      <w:r>
        <w:rPr>
          <w:noProof/>
        </w:rPr>
      </w:r>
      <w:r>
        <w:rPr>
          <w:noProof/>
        </w:rPr>
        <w:fldChar w:fldCharType="separate"/>
      </w:r>
      <w:r w:rsidR="003548D3">
        <w:rPr>
          <w:noProof/>
        </w:rPr>
        <w:t>7</w:t>
      </w:r>
      <w:r>
        <w:rPr>
          <w:noProof/>
        </w:rPr>
        <w:fldChar w:fldCharType="end"/>
      </w:r>
    </w:p>
    <w:p w14:paraId="3C14413E" w14:textId="77777777" w:rsidR="00287A8E" w:rsidRDefault="00287A8E">
      <w:pPr>
        <w:pStyle w:val="TOC3"/>
        <w:tabs>
          <w:tab w:val="left" w:pos="1049"/>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2.1.1</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Goals, motivations and objectives</w:t>
      </w:r>
      <w:r>
        <w:rPr>
          <w:noProof/>
        </w:rPr>
        <w:tab/>
      </w:r>
      <w:r>
        <w:rPr>
          <w:noProof/>
        </w:rPr>
        <w:fldChar w:fldCharType="begin"/>
      </w:r>
      <w:r>
        <w:rPr>
          <w:noProof/>
        </w:rPr>
        <w:instrText xml:space="preserve"> PAGEREF _Toc273252874 \h </w:instrText>
      </w:r>
      <w:r>
        <w:rPr>
          <w:noProof/>
        </w:rPr>
      </w:r>
      <w:r>
        <w:rPr>
          <w:noProof/>
        </w:rPr>
        <w:fldChar w:fldCharType="separate"/>
      </w:r>
      <w:r w:rsidR="003548D3">
        <w:rPr>
          <w:noProof/>
        </w:rPr>
        <w:t>7</w:t>
      </w:r>
      <w:r>
        <w:rPr>
          <w:noProof/>
        </w:rPr>
        <w:fldChar w:fldCharType="end"/>
      </w:r>
    </w:p>
    <w:p w14:paraId="7017AC61" w14:textId="77777777" w:rsidR="00287A8E" w:rsidRDefault="00287A8E">
      <w:pPr>
        <w:pStyle w:val="TOC3"/>
        <w:tabs>
          <w:tab w:val="left" w:pos="1049"/>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2.1.2</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Concessions experience</w:t>
      </w:r>
      <w:r>
        <w:rPr>
          <w:noProof/>
        </w:rPr>
        <w:tab/>
      </w:r>
      <w:r>
        <w:rPr>
          <w:noProof/>
        </w:rPr>
        <w:fldChar w:fldCharType="begin"/>
      </w:r>
      <w:r>
        <w:rPr>
          <w:noProof/>
        </w:rPr>
        <w:instrText xml:space="preserve"> PAGEREF _Toc273252875 \h </w:instrText>
      </w:r>
      <w:r>
        <w:rPr>
          <w:noProof/>
        </w:rPr>
      </w:r>
      <w:r>
        <w:rPr>
          <w:noProof/>
        </w:rPr>
        <w:fldChar w:fldCharType="separate"/>
      </w:r>
      <w:r w:rsidR="003548D3">
        <w:rPr>
          <w:noProof/>
        </w:rPr>
        <w:t>7</w:t>
      </w:r>
      <w:r>
        <w:rPr>
          <w:noProof/>
        </w:rPr>
        <w:fldChar w:fldCharType="end"/>
      </w:r>
    </w:p>
    <w:p w14:paraId="573D02AB" w14:textId="77777777" w:rsidR="00287A8E" w:rsidRDefault="00287A8E">
      <w:pPr>
        <w:pStyle w:val="TOC3"/>
        <w:tabs>
          <w:tab w:val="left" w:pos="1049"/>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2.1.3</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Potential barriers to concessioning</w:t>
      </w:r>
      <w:r>
        <w:rPr>
          <w:noProof/>
        </w:rPr>
        <w:tab/>
      </w:r>
      <w:r>
        <w:rPr>
          <w:noProof/>
        </w:rPr>
        <w:fldChar w:fldCharType="begin"/>
      </w:r>
      <w:r>
        <w:rPr>
          <w:noProof/>
        </w:rPr>
        <w:instrText xml:space="preserve"> PAGEREF _Toc273252876 \h </w:instrText>
      </w:r>
      <w:r>
        <w:rPr>
          <w:noProof/>
        </w:rPr>
      </w:r>
      <w:r>
        <w:rPr>
          <w:noProof/>
        </w:rPr>
        <w:fldChar w:fldCharType="separate"/>
      </w:r>
      <w:r w:rsidR="003548D3">
        <w:rPr>
          <w:noProof/>
        </w:rPr>
        <w:t>8</w:t>
      </w:r>
      <w:r>
        <w:rPr>
          <w:noProof/>
        </w:rPr>
        <w:fldChar w:fldCharType="end"/>
      </w:r>
    </w:p>
    <w:p w14:paraId="5A9C36A8" w14:textId="77777777" w:rsidR="00287A8E" w:rsidRDefault="00287A8E">
      <w:pPr>
        <w:pStyle w:val="TOC3"/>
        <w:tabs>
          <w:tab w:val="left" w:pos="1049"/>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2.1.4</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Whether to proceed or not</w:t>
      </w:r>
      <w:r>
        <w:rPr>
          <w:noProof/>
        </w:rPr>
        <w:tab/>
      </w:r>
      <w:r>
        <w:rPr>
          <w:noProof/>
        </w:rPr>
        <w:fldChar w:fldCharType="begin"/>
      </w:r>
      <w:r>
        <w:rPr>
          <w:noProof/>
        </w:rPr>
        <w:instrText xml:space="preserve"> PAGEREF _Toc273252877 \h </w:instrText>
      </w:r>
      <w:r>
        <w:rPr>
          <w:noProof/>
        </w:rPr>
      </w:r>
      <w:r>
        <w:rPr>
          <w:noProof/>
        </w:rPr>
        <w:fldChar w:fldCharType="separate"/>
      </w:r>
      <w:r w:rsidR="003548D3">
        <w:rPr>
          <w:noProof/>
        </w:rPr>
        <w:t>9</w:t>
      </w:r>
      <w:r>
        <w:rPr>
          <w:noProof/>
        </w:rPr>
        <w:fldChar w:fldCharType="end"/>
      </w:r>
    </w:p>
    <w:p w14:paraId="35E9B162" w14:textId="77777777" w:rsidR="00287A8E" w:rsidRDefault="00287A8E">
      <w:pPr>
        <w:pStyle w:val="TOC2"/>
        <w:tabs>
          <w:tab w:val="left" w:pos="691"/>
          <w:tab w:val="right" w:leader="dot" w:pos="9016"/>
        </w:tabs>
        <w:rPr>
          <w:rFonts w:asciiTheme="minorHAnsi" w:eastAsiaTheme="minorEastAsia" w:hAnsiTheme="minorHAnsi" w:cstheme="minorBidi"/>
          <w:smallCaps w:val="0"/>
          <w:noProof/>
          <w:sz w:val="24"/>
          <w:szCs w:val="24"/>
          <w:lang w:eastAsia="ja-JP"/>
        </w:rPr>
      </w:pPr>
      <w:r w:rsidRPr="00D1080E">
        <w:rPr>
          <w:rFonts w:ascii="Garamond" w:hAnsi="Garamond"/>
          <w:noProof/>
          <w:lang w:val="en-GB"/>
        </w:rPr>
        <w:t>2.2</w:t>
      </w:r>
      <w:r>
        <w:rPr>
          <w:rFonts w:asciiTheme="minorHAnsi" w:eastAsiaTheme="minorEastAsia" w:hAnsiTheme="minorHAnsi" w:cstheme="minorBidi"/>
          <w:smallCaps w:val="0"/>
          <w:noProof/>
          <w:sz w:val="24"/>
          <w:szCs w:val="24"/>
          <w:lang w:eastAsia="ja-JP"/>
        </w:rPr>
        <w:tab/>
      </w:r>
      <w:r w:rsidRPr="00D1080E">
        <w:rPr>
          <w:rFonts w:ascii="Garamond" w:hAnsi="Garamond"/>
          <w:noProof/>
          <w:lang w:val="en-GB"/>
        </w:rPr>
        <w:t>step 2: Design and feasibility</w:t>
      </w:r>
      <w:r>
        <w:rPr>
          <w:noProof/>
        </w:rPr>
        <w:tab/>
      </w:r>
      <w:r>
        <w:rPr>
          <w:noProof/>
        </w:rPr>
        <w:fldChar w:fldCharType="begin"/>
      </w:r>
      <w:r>
        <w:rPr>
          <w:noProof/>
        </w:rPr>
        <w:instrText xml:space="preserve"> PAGEREF _Toc273252878 \h </w:instrText>
      </w:r>
      <w:r>
        <w:rPr>
          <w:noProof/>
        </w:rPr>
      </w:r>
      <w:r>
        <w:rPr>
          <w:noProof/>
        </w:rPr>
        <w:fldChar w:fldCharType="separate"/>
      </w:r>
      <w:r w:rsidR="003548D3">
        <w:rPr>
          <w:noProof/>
        </w:rPr>
        <w:t>10</w:t>
      </w:r>
      <w:r>
        <w:rPr>
          <w:noProof/>
        </w:rPr>
        <w:fldChar w:fldCharType="end"/>
      </w:r>
    </w:p>
    <w:p w14:paraId="6146DB16" w14:textId="77777777" w:rsidR="00287A8E" w:rsidRDefault="00287A8E">
      <w:pPr>
        <w:pStyle w:val="TOC3"/>
        <w:tabs>
          <w:tab w:val="left" w:pos="1049"/>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2.2.1</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Policy and legislative framework</w:t>
      </w:r>
      <w:r>
        <w:rPr>
          <w:noProof/>
        </w:rPr>
        <w:tab/>
      </w:r>
      <w:r>
        <w:rPr>
          <w:noProof/>
        </w:rPr>
        <w:fldChar w:fldCharType="begin"/>
      </w:r>
      <w:r>
        <w:rPr>
          <w:noProof/>
        </w:rPr>
        <w:instrText xml:space="preserve"> PAGEREF _Toc273252879 \h </w:instrText>
      </w:r>
      <w:r>
        <w:rPr>
          <w:noProof/>
        </w:rPr>
      </w:r>
      <w:r>
        <w:rPr>
          <w:noProof/>
        </w:rPr>
        <w:fldChar w:fldCharType="separate"/>
      </w:r>
      <w:r w:rsidR="003548D3">
        <w:rPr>
          <w:noProof/>
        </w:rPr>
        <w:t>10</w:t>
      </w:r>
      <w:r>
        <w:rPr>
          <w:noProof/>
        </w:rPr>
        <w:fldChar w:fldCharType="end"/>
      </w:r>
    </w:p>
    <w:p w14:paraId="764FB6B4" w14:textId="77777777" w:rsidR="00287A8E" w:rsidRDefault="00287A8E">
      <w:pPr>
        <w:pStyle w:val="TOC3"/>
        <w:tabs>
          <w:tab w:val="left" w:pos="1049"/>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2.2.2</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Spatial planning</w:t>
      </w:r>
      <w:r>
        <w:rPr>
          <w:noProof/>
        </w:rPr>
        <w:tab/>
      </w:r>
      <w:r>
        <w:rPr>
          <w:noProof/>
        </w:rPr>
        <w:fldChar w:fldCharType="begin"/>
      </w:r>
      <w:r>
        <w:rPr>
          <w:noProof/>
        </w:rPr>
        <w:instrText xml:space="preserve"> PAGEREF _Toc273252880 \h </w:instrText>
      </w:r>
      <w:r>
        <w:rPr>
          <w:noProof/>
        </w:rPr>
      </w:r>
      <w:r>
        <w:rPr>
          <w:noProof/>
        </w:rPr>
        <w:fldChar w:fldCharType="separate"/>
      </w:r>
      <w:r w:rsidR="003548D3">
        <w:rPr>
          <w:noProof/>
        </w:rPr>
        <w:t>11</w:t>
      </w:r>
      <w:r>
        <w:rPr>
          <w:noProof/>
        </w:rPr>
        <w:fldChar w:fldCharType="end"/>
      </w:r>
    </w:p>
    <w:p w14:paraId="6B20FDD1" w14:textId="77777777" w:rsidR="00287A8E" w:rsidRDefault="00287A8E">
      <w:pPr>
        <w:pStyle w:val="TOC3"/>
        <w:tabs>
          <w:tab w:val="left" w:pos="1049"/>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2.2.3</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Tourism product types</w:t>
      </w:r>
      <w:r>
        <w:rPr>
          <w:noProof/>
        </w:rPr>
        <w:tab/>
      </w:r>
      <w:r>
        <w:rPr>
          <w:noProof/>
        </w:rPr>
        <w:fldChar w:fldCharType="begin"/>
      </w:r>
      <w:r>
        <w:rPr>
          <w:noProof/>
        </w:rPr>
        <w:instrText xml:space="preserve"> PAGEREF _Toc273252881 \h </w:instrText>
      </w:r>
      <w:r>
        <w:rPr>
          <w:noProof/>
        </w:rPr>
      </w:r>
      <w:r>
        <w:rPr>
          <w:noProof/>
        </w:rPr>
        <w:fldChar w:fldCharType="separate"/>
      </w:r>
      <w:r w:rsidR="003548D3">
        <w:rPr>
          <w:noProof/>
        </w:rPr>
        <w:t>12</w:t>
      </w:r>
      <w:r>
        <w:rPr>
          <w:noProof/>
        </w:rPr>
        <w:fldChar w:fldCharType="end"/>
      </w:r>
    </w:p>
    <w:p w14:paraId="6BB62074" w14:textId="77777777" w:rsidR="00287A8E" w:rsidRDefault="00287A8E">
      <w:pPr>
        <w:pStyle w:val="TOC3"/>
        <w:tabs>
          <w:tab w:val="left" w:pos="1049"/>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2.2.4</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Concession model selection</w:t>
      </w:r>
      <w:r>
        <w:rPr>
          <w:noProof/>
        </w:rPr>
        <w:tab/>
      </w:r>
      <w:r>
        <w:rPr>
          <w:noProof/>
        </w:rPr>
        <w:fldChar w:fldCharType="begin"/>
      </w:r>
      <w:r>
        <w:rPr>
          <w:noProof/>
        </w:rPr>
        <w:instrText xml:space="preserve"> PAGEREF _Toc273252882 \h </w:instrText>
      </w:r>
      <w:r>
        <w:rPr>
          <w:noProof/>
        </w:rPr>
      </w:r>
      <w:r>
        <w:rPr>
          <w:noProof/>
        </w:rPr>
        <w:fldChar w:fldCharType="separate"/>
      </w:r>
      <w:r w:rsidR="003548D3">
        <w:rPr>
          <w:noProof/>
        </w:rPr>
        <w:t>14</w:t>
      </w:r>
      <w:r>
        <w:rPr>
          <w:noProof/>
        </w:rPr>
        <w:fldChar w:fldCharType="end"/>
      </w:r>
    </w:p>
    <w:p w14:paraId="4507E0C6" w14:textId="77777777" w:rsidR="00287A8E" w:rsidRDefault="00287A8E">
      <w:pPr>
        <w:pStyle w:val="TOC3"/>
        <w:tabs>
          <w:tab w:val="left" w:pos="1049"/>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2.2.5</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Development impact</w:t>
      </w:r>
      <w:r>
        <w:rPr>
          <w:noProof/>
        </w:rPr>
        <w:tab/>
      </w:r>
      <w:r>
        <w:rPr>
          <w:noProof/>
        </w:rPr>
        <w:fldChar w:fldCharType="begin"/>
      </w:r>
      <w:r>
        <w:rPr>
          <w:noProof/>
        </w:rPr>
        <w:instrText xml:space="preserve"> PAGEREF _Toc273252883 \h </w:instrText>
      </w:r>
      <w:r>
        <w:rPr>
          <w:noProof/>
        </w:rPr>
      </w:r>
      <w:r>
        <w:rPr>
          <w:noProof/>
        </w:rPr>
        <w:fldChar w:fldCharType="separate"/>
      </w:r>
      <w:r w:rsidR="003548D3">
        <w:rPr>
          <w:noProof/>
        </w:rPr>
        <w:t>15</w:t>
      </w:r>
      <w:r>
        <w:rPr>
          <w:noProof/>
        </w:rPr>
        <w:fldChar w:fldCharType="end"/>
      </w:r>
    </w:p>
    <w:p w14:paraId="5A46F5A7" w14:textId="4F89D909" w:rsidR="00287A8E" w:rsidRDefault="00287A8E">
      <w:pPr>
        <w:pStyle w:val="TOC3"/>
        <w:tabs>
          <w:tab w:val="left" w:pos="1049"/>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2.2.6</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Risk</w:t>
      </w:r>
      <w:r>
        <w:rPr>
          <w:noProof/>
        </w:rPr>
        <w:tab/>
      </w:r>
      <w:r>
        <w:rPr>
          <w:noProof/>
        </w:rPr>
        <w:fldChar w:fldCharType="begin"/>
      </w:r>
      <w:r>
        <w:rPr>
          <w:noProof/>
        </w:rPr>
        <w:instrText xml:space="preserve"> PAGEREF _Toc273252884 \h </w:instrText>
      </w:r>
      <w:r>
        <w:rPr>
          <w:noProof/>
        </w:rPr>
      </w:r>
      <w:r>
        <w:rPr>
          <w:noProof/>
        </w:rPr>
        <w:fldChar w:fldCharType="separate"/>
      </w:r>
      <w:r w:rsidR="003548D3">
        <w:rPr>
          <w:noProof/>
        </w:rPr>
        <w:t>17</w:t>
      </w:r>
      <w:r>
        <w:rPr>
          <w:noProof/>
        </w:rPr>
        <w:fldChar w:fldCharType="end"/>
      </w:r>
    </w:p>
    <w:p w14:paraId="6F4AECD2" w14:textId="76580F4C" w:rsidR="00287A8E" w:rsidRDefault="00287A8E">
      <w:pPr>
        <w:pStyle w:val="TOC3"/>
        <w:tabs>
          <w:tab w:val="left" w:pos="1049"/>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2.2.7</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Stakeholder engagement</w:t>
      </w:r>
      <w:r>
        <w:rPr>
          <w:noProof/>
        </w:rPr>
        <w:tab/>
      </w:r>
      <w:r>
        <w:rPr>
          <w:noProof/>
        </w:rPr>
        <w:fldChar w:fldCharType="begin"/>
      </w:r>
      <w:r>
        <w:rPr>
          <w:noProof/>
        </w:rPr>
        <w:instrText xml:space="preserve"> PAGEREF _Toc273252885 \h </w:instrText>
      </w:r>
      <w:r>
        <w:rPr>
          <w:noProof/>
        </w:rPr>
      </w:r>
      <w:r>
        <w:rPr>
          <w:noProof/>
        </w:rPr>
        <w:fldChar w:fldCharType="separate"/>
      </w:r>
      <w:r w:rsidR="003548D3">
        <w:rPr>
          <w:noProof/>
        </w:rPr>
        <w:t>17</w:t>
      </w:r>
      <w:r>
        <w:rPr>
          <w:noProof/>
        </w:rPr>
        <w:fldChar w:fldCharType="end"/>
      </w:r>
    </w:p>
    <w:p w14:paraId="286C165F" w14:textId="2B4FDF6E" w:rsidR="00287A8E" w:rsidRDefault="00287A8E">
      <w:pPr>
        <w:pStyle w:val="TOC3"/>
        <w:tabs>
          <w:tab w:val="left" w:pos="1049"/>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2.2.8</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Viability and market assessment</w:t>
      </w:r>
      <w:r>
        <w:rPr>
          <w:noProof/>
        </w:rPr>
        <w:tab/>
      </w:r>
      <w:r>
        <w:rPr>
          <w:noProof/>
        </w:rPr>
        <w:fldChar w:fldCharType="begin"/>
      </w:r>
      <w:r>
        <w:rPr>
          <w:noProof/>
        </w:rPr>
        <w:instrText xml:space="preserve"> PAGEREF _Toc273252886 \h </w:instrText>
      </w:r>
      <w:r>
        <w:rPr>
          <w:noProof/>
        </w:rPr>
      </w:r>
      <w:r>
        <w:rPr>
          <w:noProof/>
        </w:rPr>
        <w:fldChar w:fldCharType="separate"/>
      </w:r>
      <w:r w:rsidR="003548D3">
        <w:rPr>
          <w:noProof/>
        </w:rPr>
        <w:t>19</w:t>
      </w:r>
      <w:r>
        <w:rPr>
          <w:noProof/>
        </w:rPr>
        <w:fldChar w:fldCharType="end"/>
      </w:r>
    </w:p>
    <w:p w14:paraId="55A30B82" w14:textId="323B4C83" w:rsidR="00287A8E" w:rsidRDefault="00287A8E">
      <w:pPr>
        <w:pStyle w:val="TOC2"/>
        <w:tabs>
          <w:tab w:val="left" w:pos="691"/>
          <w:tab w:val="right" w:leader="dot" w:pos="9016"/>
        </w:tabs>
        <w:rPr>
          <w:rFonts w:asciiTheme="minorHAnsi" w:eastAsiaTheme="minorEastAsia" w:hAnsiTheme="minorHAnsi" w:cstheme="minorBidi"/>
          <w:smallCaps w:val="0"/>
          <w:noProof/>
          <w:sz w:val="24"/>
          <w:szCs w:val="24"/>
          <w:lang w:eastAsia="ja-JP"/>
        </w:rPr>
      </w:pPr>
      <w:r w:rsidRPr="00D1080E">
        <w:rPr>
          <w:rFonts w:ascii="Garamond" w:hAnsi="Garamond"/>
          <w:noProof/>
          <w:lang w:val="en-GB"/>
        </w:rPr>
        <w:t>2.3</w:t>
      </w:r>
      <w:r>
        <w:rPr>
          <w:rFonts w:asciiTheme="minorHAnsi" w:eastAsiaTheme="minorEastAsia" w:hAnsiTheme="minorHAnsi" w:cstheme="minorBidi"/>
          <w:smallCaps w:val="0"/>
          <w:noProof/>
          <w:sz w:val="24"/>
          <w:szCs w:val="24"/>
          <w:lang w:eastAsia="ja-JP"/>
        </w:rPr>
        <w:tab/>
      </w:r>
      <w:r w:rsidRPr="00D1080E">
        <w:rPr>
          <w:rFonts w:ascii="Garamond" w:hAnsi="Garamond"/>
          <w:noProof/>
          <w:lang w:val="en-GB"/>
        </w:rPr>
        <w:t>step 3: Procurement strategy</w:t>
      </w:r>
      <w:r>
        <w:rPr>
          <w:noProof/>
        </w:rPr>
        <w:tab/>
      </w:r>
      <w:r>
        <w:rPr>
          <w:noProof/>
        </w:rPr>
        <w:fldChar w:fldCharType="begin"/>
      </w:r>
      <w:r>
        <w:rPr>
          <w:noProof/>
        </w:rPr>
        <w:instrText xml:space="preserve"> PAGEREF _Toc273252887 \h </w:instrText>
      </w:r>
      <w:r>
        <w:rPr>
          <w:noProof/>
        </w:rPr>
      </w:r>
      <w:r>
        <w:rPr>
          <w:noProof/>
        </w:rPr>
        <w:fldChar w:fldCharType="separate"/>
      </w:r>
      <w:r w:rsidR="003548D3">
        <w:rPr>
          <w:noProof/>
        </w:rPr>
        <w:t>22</w:t>
      </w:r>
      <w:r>
        <w:rPr>
          <w:noProof/>
        </w:rPr>
        <w:fldChar w:fldCharType="end"/>
      </w:r>
    </w:p>
    <w:p w14:paraId="6AFD61A0" w14:textId="27F3175B" w:rsidR="00287A8E" w:rsidRDefault="00287A8E">
      <w:pPr>
        <w:pStyle w:val="TOC3"/>
        <w:tabs>
          <w:tab w:val="left" w:pos="1049"/>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2.3.1</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Investment strategy</w:t>
      </w:r>
      <w:r>
        <w:rPr>
          <w:noProof/>
        </w:rPr>
        <w:tab/>
      </w:r>
      <w:r>
        <w:rPr>
          <w:noProof/>
        </w:rPr>
        <w:fldChar w:fldCharType="begin"/>
      </w:r>
      <w:r>
        <w:rPr>
          <w:noProof/>
        </w:rPr>
        <w:instrText xml:space="preserve"> PAGEREF _Toc273252888 \h </w:instrText>
      </w:r>
      <w:r>
        <w:rPr>
          <w:noProof/>
        </w:rPr>
      </w:r>
      <w:r>
        <w:rPr>
          <w:noProof/>
        </w:rPr>
        <w:fldChar w:fldCharType="separate"/>
      </w:r>
      <w:r w:rsidR="003548D3">
        <w:rPr>
          <w:noProof/>
        </w:rPr>
        <w:t>22</w:t>
      </w:r>
      <w:r>
        <w:rPr>
          <w:noProof/>
        </w:rPr>
        <w:fldChar w:fldCharType="end"/>
      </w:r>
    </w:p>
    <w:p w14:paraId="15972A71" w14:textId="33D3C8C3" w:rsidR="00287A8E" w:rsidRDefault="00287A8E">
      <w:pPr>
        <w:pStyle w:val="TOC3"/>
        <w:tabs>
          <w:tab w:val="left" w:pos="1049"/>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2.3.2</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Transaction strategy</w:t>
      </w:r>
      <w:r>
        <w:rPr>
          <w:noProof/>
        </w:rPr>
        <w:tab/>
      </w:r>
      <w:r>
        <w:rPr>
          <w:noProof/>
        </w:rPr>
        <w:fldChar w:fldCharType="begin"/>
      </w:r>
      <w:r>
        <w:rPr>
          <w:noProof/>
        </w:rPr>
        <w:instrText xml:space="preserve"> PAGEREF _Toc273252889 \h </w:instrText>
      </w:r>
      <w:r>
        <w:rPr>
          <w:noProof/>
        </w:rPr>
      </w:r>
      <w:r>
        <w:rPr>
          <w:noProof/>
        </w:rPr>
        <w:fldChar w:fldCharType="separate"/>
      </w:r>
      <w:r w:rsidR="003548D3">
        <w:rPr>
          <w:noProof/>
        </w:rPr>
        <w:t>23</w:t>
      </w:r>
      <w:r>
        <w:rPr>
          <w:noProof/>
        </w:rPr>
        <w:fldChar w:fldCharType="end"/>
      </w:r>
    </w:p>
    <w:p w14:paraId="6343F981" w14:textId="5EC9BE59" w:rsidR="00287A8E" w:rsidRDefault="00287A8E">
      <w:pPr>
        <w:pStyle w:val="TOC3"/>
        <w:tabs>
          <w:tab w:val="left" w:pos="1049"/>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2.3.3</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Development of transaction materials</w:t>
      </w:r>
      <w:r>
        <w:rPr>
          <w:noProof/>
        </w:rPr>
        <w:tab/>
      </w:r>
      <w:r>
        <w:rPr>
          <w:noProof/>
        </w:rPr>
        <w:fldChar w:fldCharType="begin"/>
      </w:r>
      <w:r>
        <w:rPr>
          <w:noProof/>
        </w:rPr>
        <w:instrText xml:space="preserve"> PAGEREF _Toc273252890 \h </w:instrText>
      </w:r>
      <w:r>
        <w:rPr>
          <w:noProof/>
        </w:rPr>
      </w:r>
      <w:r>
        <w:rPr>
          <w:noProof/>
        </w:rPr>
        <w:fldChar w:fldCharType="separate"/>
      </w:r>
      <w:r w:rsidR="003548D3">
        <w:rPr>
          <w:noProof/>
        </w:rPr>
        <w:t>25</w:t>
      </w:r>
      <w:r>
        <w:rPr>
          <w:noProof/>
        </w:rPr>
        <w:fldChar w:fldCharType="end"/>
      </w:r>
    </w:p>
    <w:p w14:paraId="41C7BC81" w14:textId="7C98508B" w:rsidR="00287A8E" w:rsidRDefault="00287A8E">
      <w:pPr>
        <w:pStyle w:val="TOC3"/>
        <w:tabs>
          <w:tab w:val="left" w:pos="1049"/>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2.3.4</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Evaluation committee development</w:t>
      </w:r>
      <w:r>
        <w:rPr>
          <w:noProof/>
        </w:rPr>
        <w:tab/>
      </w:r>
      <w:r>
        <w:rPr>
          <w:noProof/>
        </w:rPr>
        <w:fldChar w:fldCharType="begin"/>
      </w:r>
      <w:r>
        <w:rPr>
          <w:noProof/>
        </w:rPr>
        <w:instrText xml:space="preserve"> PAGEREF _Toc273252891 \h </w:instrText>
      </w:r>
      <w:r>
        <w:rPr>
          <w:noProof/>
        </w:rPr>
      </w:r>
      <w:r>
        <w:rPr>
          <w:noProof/>
        </w:rPr>
        <w:fldChar w:fldCharType="separate"/>
      </w:r>
      <w:r w:rsidR="003548D3">
        <w:rPr>
          <w:noProof/>
        </w:rPr>
        <w:t>28</w:t>
      </w:r>
      <w:r>
        <w:rPr>
          <w:noProof/>
        </w:rPr>
        <w:fldChar w:fldCharType="end"/>
      </w:r>
    </w:p>
    <w:p w14:paraId="26977742" w14:textId="7A56DA21" w:rsidR="00287A8E" w:rsidRDefault="00287A8E">
      <w:pPr>
        <w:pStyle w:val="TOC2"/>
        <w:tabs>
          <w:tab w:val="left" w:pos="691"/>
          <w:tab w:val="right" w:leader="dot" w:pos="9016"/>
        </w:tabs>
        <w:rPr>
          <w:rFonts w:asciiTheme="minorHAnsi" w:eastAsiaTheme="minorEastAsia" w:hAnsiTheme="minorHAnsi" w:cstheme="minorBidi"/>
          <w:smallCaps w:val="0"/>
          <w:noProof/>
          <w:sz w:val="24"/>
          <w:szCs w:val="24"/>
          <w:lang w:eastAsia="ja-JP"/>
        </w:rPr>
      </w:pPr>
      <w:r w:rsidRPr="00D1080E">
        <w:rPr>
          <w:rFonts w:ascii="Garamond" w:hAnsi="Garamond"/>
          <w:noProof/>
          <w:lang w:val="en-GB"/>
        </w:rPr>
        <w:t>2.4</w:t>
      </w:r>
      <w:r>
        <w:rPr>
          <w:rFonts w:asciiTheme="minorHAnsi" w:eastAsiaTheme="minorEastAsia" w:hAnsiTheme="minorHAnsi" w:cstheme="minorBidi"/>
          <w:smallCaps w:val="0"/>
          <w:noProof/>
          <w:sz w:val="24"/>
          <w:szCs w:val="24"/>
          <w:lang w:eastAsia="ja-JP"/>
        </w:rPr>
        <w:tab/>
      </w:r>
      <w:r w:rsidRPr="00D1080E">
        <w:rPr>
          <w:rFonts w:ascii="Garamond" w:hAnsi="Garamond"/>
          <w:noProof/>
          <w:lang w:val="en-GB"/>
        </w:rPr>
        <w:t>Step 4: Transaction management</w:t>
      </w:r>
      <w:r>
        <w:rPr>
          <w:noProof/>
        </w:rPr>
        <w:tab/>
      </w:r>
      <w:r>
        <w:rPr>
          <w:noProof/>
        </w:rPr>
        <w:fldChar w:fldCharType="begin"/>
      </w:r>
      <w:r>
        <w:rPr>
          <w:noProof/>
        </w:rPr>
        <w:instrText xml:space="preserve"> PAGEREF _Toc273252892 \h </w:instrText>
      </w:r>
      <w:r>
        <w:rPr>
          <w:noProof/>
        </w:rPr>
      </w:r>
      <w:r>
        <w:rPr>
          <w:noProof/>
        </w:rPr>
        <w:fldChar w:fldCharType="separate"/>
      </w:r>
      <w:r w:rsidR="003548D3">
        <w:rPr>
          <w:noProof/>
        </w:rPr>
        <w:t>30</w:t>
      </w:r>
      <w:r>
        <w:rPr>
          <w:noProof/>
        </w:rPr>
        <w:fldChar w:fldCharType="end"/>
      </w:r>
    </w:p>
    <w:p w14:paraId="1BC6E304" w14:textId="4AAB6840" w:rsidR="00287A8E" w:rsidRDefault="00287A8E">
      <w:pPr>
        <w:pStyle w:val="TOC3"/>
        <w:tabs>
          <w:tab w:val="left" w:pos="1049"/>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2.4.1</w:t>
      </w:r>
      <w:r>
        <w:rPr>
          <w:rFonts w:asciiTheme="minorHAnsi" w:eastAsiaTheme="minorEastAsia" w:hAnsiTheme="minorHAnsi" w:cstheme="minorBidi"/>
          <w:i w:val="0"/>
          <w:iCs w:val="0"/>
          <w:noProof/>
          <w:sz w:val="24"/>
          <w:szCs w:val="24"/>
          <w:lang w:eastAsia="ja-JP"/>
        </w:rPr>
        <w:tab/>
      </w:r>
      <w:r w:rsidR="00A328C2">
        <w:rPr>
          <w:rFonts w:ascii="Garamond" w:hAnsi="Garamond"/>
          <w:noProof/>
          <w:lang w:val="en-GB"/>
        </w:rPr>
        <w:t>P</w:t>
      </w:r>
      <w:r w:rsidRPr="00D1080E">
        <w:rPr>
          <w:rFonts w:ascii="Garamond" w:hAnsi="Garamond"/>
          <w:noProof/>
          <w:lang w:val="en-GB"/>
        </w:rPr>
        <w:t>rocurement process</w:t>
      </w:r>
      <w:r>
        <w:rPr>
          <w:noProof/>
        </w:rPr>
        <w:tab/>
      </w:r>
      <w:r>
        <w:rPr>
          <w:noProof/>
        </w:rPr>
        <w:fldChar w:fldCharType="begin"/>
      </w:r>
      <w:r>
        <w:rPr>
          <w:noProof/>
        </w:rPr>
        <w:instrText xml:space="preserve"> PAGEREF _Toc273252893 \h </w:instrText>
      </w:r>
      <w:r>
        <w:rPr>
          <w:noProof/>
        </w:rPr>
      </w:r>
      <w:r>
        <w:rPr>
          <w:noProof/>
        </w:rPr>
        <w:fldChar w:fldCharType="separate"/>
      </w:r>
      <w:r w:rsidR="003548D3">
        <w:rPr>
          <w:noProof/>
        </w:rPr>
        <w:t>30</w:t>
      </w:r>
      <w:r>
        <w:rPr>
          <w:noProof/>
        </w:rPr>
        <w:fldChar w:fldCharType="end"/>
      </w:r>
    </w:p>
    <w:p w14:paraId="37FFC13B" w14:textId="0B9C160E" w:rsidR="00287A8E" w:rsidRDefault="00287A8E">
      <w:pPr>
        <w:pStyle w:val="TOC3"/>
        <w:tabs>
          <w:tab w:val="left" w:pos="1049"/>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2.4.2</w:t>
      </w:r>
      <w:r>
        <w:rPr>
          <w:rFonts w:asciiTheme="minorHAnsi" w:eastAsiaTheme="minorEastAsia" w:hAnsiTheme="minorHAnsi" w:cstheme="minorBidi"/>
          <w:i w:val="0"/>
          <w:iCs w:val="0"/>
          <w:noProof/>
          <w:sz w:val="24"/>
          <w:szCs w:val="24"/>
          <w:lang w:eastAsia="ja-JP"/>
        </w:rPr>
        <w:tab/>
      </w:r>
      <w:r w:rsidR="00A328C2">
        <w:rPr>
          <w:rFonts w:ascii="Garamond" w:hAnsi="Garamond"/>
          <w:noProof/>
          <w:lang w:val="en-GB"/>
        </w:rPr>
        <w:t>W</w:t>
      </w:r>
      <w:r w:rsidRPr="00D1080E">
        <w:rPr>
          <w:rFonts w:ascii="Garamond" w:hAnsi="Garamond"/>
          <w:noProof/>
          <w:lang w:val="en-GB"/>
        </w:rPr>
        <w:t>in-win deals and things to avoid</w:t>
      </w:r>
      <w:r>
        <w:rPr>
          <w:noProof/>
        </w:rPr>
        <w:tab/>
      </w:r>
      <w:r>
        <w:rPr>
          <w:noProof/>
        </w:rPr>
        <w:fldChar w:fldCharType="begin"/>
      </w:r>
      <w:r>
        <w:rPr>
          <w:noProof/>
        </w:rPr>
        <w:instrText xml:space="preserve"> PAGEREF _Toc273252894 \h </w:instrText>
      </w:r>
      <w:r>
        <w:rPr>
          <w:noProof/>
        </w:rPr>
      </w:r>
      <w:r>
        <w:rPr>
          <w:noProof/>
        </w:rPr>
        <w:fldChar w:fldCharType="separate"/>
      </w:r>
      <w:r w:rsidR="003548D3">
        <w:rPr>
          <w:noProof/>
        </w:rPr>
        <w:t>32</w:t>
      </w:r>
      <w:r>
        <w:rPr>
          <w:noProof/>
        </w:rPr>
        <w:fldChar w:fldCharType="end"/>
      </w:r>
    </w:p>
    <w:p w14:paraId="69A4D7C9" w14:textId="0B9C123D" w:rsidR="00287A8E" w:rsidRDefault="00287A8E">
      <w:pPr>
        <w:pStyle w:val="TOC2"/>
        <w:tabs>
          <w:tab w:val="left" w:pos="691"/>
          <w:tab w:val="right" w:leader="dot" w:pos="9016"/>
        </w:tabs>
        <w:rPr>
          <w:rFonts w:asciiTheme="minorHAnsi" w:eastAsiaTheme="minorEastAsia" w:hAnsiTheme="minorHAnsi" w:cstheme="minorBidi"/>
          <w:smallCaps w:val="0"/>
          <w:noProof/>
          <w:sz w:val="24"/>
          <w:szCs w:val="24"/>
          <w:lang w:eastAsia="ja-JP"/>
        </w:rPr>
      </w:pPr>
      <w:r w:rsidRPr="00D1080E">
        <w:rPr>
          <w:rFonts w:ascii="Garamond" w:hAnsi="Garamond"/>
          <w:noProof/>
          <w:lang w:val="en-GB"/>
        </w:rPr>
        <w:t>2.5</w:t>
      </w:r>
      <w:r>
        <w:rPr>
          <w:rFonts w:asciiTheme="minorHAnsi" w:eastAsiaTheme="minorEastAsia" w:hAnsiTheme="minorHAnsi" w:cstheme="minorBidi"/>
          <w:smallCaps w:val="0"/>
          <w:noProof/>
          <w:sz w:val="24"/>
          <w:szCs w:val="24"/>
          <w:lang w:eastAsia="ja-JP"/>
        </w:rPr>
        <w:tab/>
      </w:r>
      <w:r w:rsidRPr="00D1080E">
        <w:rPr>
          <w:rFonts w:ascii="Garamond" w:hAnsi="Garamond"/>
          <w:noProof/>
          <w:lang w:val="en-GB"/>
        </w:rPr>
        <w:t>Step 5: Contract management</w:t>
      </w:r>
      <w:r>
        <w:rPr>
          <w:noProof/>
        </w:rPr>
        <w:tab/>
      </w:r>
      <w:r>
        <w:rPr>
          <w:noProof/>
        </w:rPr>
        <w:fldChar w:fldCharType="begin"/>
      </w:r>
      <w:r>
        <w:rPr>
          <w:noProof/>
        </w:rPr>
        <w:instrText xml:space="preserve"> PAGEREF _Toc273252895 \h </w:instrText>
      </w:r>
      <w:r>
        <w:rPr>
          <w:noProof/>
        </w:rPr>
      </w:r>
      <w:r>
        <w:rPr>
          <w:noProof/>
        </w:rPr>
        <w:fldChar w:fldCharType="separate"/>
      </w:r>
      <w:r w:rsidR="003548D3">
        <w:rPr>
          <w:noProof/>
        </w:rPr>
        <w:t>34</w:t>
      </w:r>
      <w:r>
        <w:rPr>
          <w:noProof/>
        </w:rPr>
        <w:fldChar w:fldCharType="end"/>
      </w:r>
    </w:p>
    <w:p w14:paraId="73F734AD" w14:textId="688F85B6" w:rsidR="00287A8E" w:rsidRDefault="00287A8E">
      <w:pPr>
        <w:pStyle w:val="TOC3"/>
        <w:tabs>
          <w:tab w:val="left" w:pos="1049"/>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2.5.1</w:t>
      </w:r>
      <w:r>
        <w:rPr>
          <w:rFonts w:asciiTheme="minorHAnsi" w:eastAsiaTheme="minorEastAsia" w:hAnsiTheme="minorHAnsi" w:cstheme="minorBidi"/>
          <w:i w:val="0"/>
          <w:iCs w:val="0"/>
          <w:noProof/>
          <w:sz w:val="24"/>
          <w:szCs w:val="24"/>
          <w:lang w:eastAsia="ja-JP"/>
        </w:rPr>
        <w:tab/>
      </w:r>
      <w:r w:rsidR="00A328C2">
        <w:rPr>
          <w:rFonts w:ascii="Garamond" w:hAnsi="Garamond"/>
          <w:noProof/>
          <w:lang w:val="en-GB"/>
        </w:rPr>
        <w:t>C</w:t>
      </w:r>
      <w:r w:rsidRPr="00D1080E">
        <w:rPr>
          <w:rFonts w:ascii="Garamond" w:hAnsi="Garamond"/>
          <w:noProof/>
          <w:lang w:val="en-GB"/>
        </w:rPr>
        <w:t>apacity and skills</w:t>
      </w:r>
      <w:r>
        <w:rPr>
          <w:noProof/>
        </w:rPr>
        <w:tab/>
      </w:r>
      <w:r>
        <w:rPr>
          <w:noProof/>
        </w:rPr>
        <w:fldChar w:fldCharType="begin"/>
      </w:r>
      <w:r>
        <w:rPr>
          <w:noProof/>
        </w:rPr>
        <w:instrText xml:space="preserve"> PAGEREF _Toc273252896 \h </w:instrText>
      </w:r>
      <w:r>
        <w:rPr>
          <w:noProof/>
        </w:rPr>
      </w:r>
      <w:r>
        <w:rPr>
          <w:noProof/>
        </w:rPr>
        <w:fldChar w:fldCharType="separate"/>
      </w:r>
      <w:r w:rsidR="003548D3">
        <w:rPr>
          <w:noProof/>
        </w:rPr>
        <w:t>34</w:t>
      </w:r>
      <w:r>
        <w:rPr>
          <w:noProof/>
        </w:rPr>
        <w:fldChar w:fldCharType="end"/>
      </w:r>
    </w:p>
    <w:p w14:paraId="6DACB7F2" w14:textId="39419604" w:rsidR="00287A8E" w:rsidRDefault="00287A8E">
      <w:pPr>
        <w:pStyle w:val="TOC3"/>
        <w:tabs>
          <w:tab w:val="left" w:pos="1049"/>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2.5.2</w:t>
      </w:r>
      <w:r>
        <w:rPr>
          <w:rFonts w:asciiTheme="minorHAnsi" w:eastAsiaTheme="minorEastAsia" w:hAnsiTheme="minorHAnsi" w:cstheme="minorBidi"/>
          <w:i w:val="0"/>
          <w:iCs w:val="0"/>
          <w:noProof/>
          <w:sz w:val="24"/>
          <w:szCs w:val="24"/>
          <w:lang w:eastAsia="ja-JP"/>
        </w:rPr>
        <w:tab/>
      </w:r>
      <w:r w:rsidR="00A328C2">
        <w:rPr>
          <w:rFonts w:ascii="Garamond" w:hAnsi="Garamond"/>
          <w:noProof/>
          <w:lang w:val="en-GB"/>
        </w:rPr>
        <w:t>M</w:t>
      </w:r>
      <w:r w:rsidRPr="00D1080E">
        <w:rPr>
          <w:rFonts w:ascii="Garamond" w:hAnsi="Garamond"/>
          <w:noProof/>
          <w:lang w:val="en-GB"/>
        </w:rPr>
        <w:t>anuals</w:t>
      </w:r>
      <w:r>
        <w:rPr>
          <w:noProof/>
        </w:rPr>
        <w:tab/>
      </w:r>
      <w:r>
        <w:rPr>
          <w:noProof/>
        </w:rPr>
        <w:fldChar w:fldCharType="begin"/>
      </w:r>
      <w:r>
        <w:rPr>
          <w:noProof/>
        </w:rPr>
        <w:instrText xml:space="preserve"> PAGEREF _Toc273252897 \h </w:instrText>
      </w:r>
      <w:r>
        <w:rPr>
          <w:noProof/>
        </w:rPr>
      </w:r>
      <w:r>
        <w:rPr>
          <w:noProof/>
        </w:rPr>
        <w:fldChar w:fldCharType="separate"/>
      </w:r>
      <w:r w:rsidR="003548D3">
        <w:rPr>
          <w:noProof/>
        </w:rPr>
        <w:t>35</w:t>
      </w:r>
      <w:r>
        <w:rPr>
          <w:noProof/>
        </w:rPr>
        <w:fldChar w:fldCharType="end"/>
      </w:r>
    </w:p>
    <w:p w14:paraId="1619BCB9" w14:textId="6BB20F5F" w:rsidR="00287A8E" w:rsidRDefault="00287A8E">
      <w:pPr>
        <w:pStyle w:val="TOC3"/>
        <w:tabs>
          <w:tab w:val="left" w:pos="1049"/>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2.5.3</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end of concession and next steps</w:t>
      </w:r>
      <w:r>
        <w:rPr>
          <w:noProof/>
        </w:rPr>
        <w:tab/>
      </w:r>
      <w:r>
        <w:rPr>
          <w:noProof/>
        </w:rPr>
        <w:fldChar w:fldCharType="begin"/>
      </w:r>
      <w:r>
        <w:rPr>
          <w:noProof/>
        </w:rPr>
        <w:instrText xml:space="preserve"> PAGEREF _Toc273252898 \h </w:instrText>
      </w:r>
      <w:r>
        <w:rPr>
          <w:noProof/>
        </w:rPr>
      </w:r>
      <w:r>
        <w:rPr>
          <w:noProof/>
        </w:rPr>
        <w:fldChar w:fldCharType="separate"/>
      </w:r>
      <w:r w:rsidR="003548D3">
        <w:rPr>
          <w:noProof/>
        </w:rPr>
        <w:t>36</w:t>
      </w:r>
      <w:r>
        <w:rPr>
          <w:noProof/>
        </w:rPr>
        <w:fldChar w:fldCharType="end"/>
      </w:r>
    </w:p>
    <w:p w14:paraId="7469B7C8" w14:textId="538DAF14" w:rsidR="00287A8E" w:rsidRDefault="00287A8E">
      <w:pPr>
        <w:pStyle w:val="TOC1"/>
        <w:tabs>
          <w:tab w:val="left" w:pos="334"/>
        </w:tabs>
        <w:rPr>
          <w:rFonts w:asciiTheme="minorHAnsi" w:eastAsiaTheme="minorEastAsia" w:hAnsiTheme="minorHAnsi" w:cstheme="minorBidi"/>
          <w:b w:val="0"/>
          <w:bCs w:val="0"/>
          <w:caps w:val="0"/>
          <w:sz w:val="24"/>
          <w:szCs w:val="24"/>
          <w:lang w:val="en-US" w:eastAsia="ja-JP"/>
        </w:rPr>
      </w:pPr>
      <w:r w:rsidRPr="00D1080E">
        <w:rPr>
          <w:rFonts w:ascii="Garamond" w:hAnsi="Garamond"/>
          <w:lang w:val="en-GB"/>
        </w:rPr>
        <w:t>3</w:t>
      </w:r>
      <w:r>
        <w:rPr>
          <w:rFonts w:asciiTheme="minorHAnsi" w:eastAsiaTheme="minorEastAsia" w:hAnsiTheme="minorHAnsi" w:cstheme="minorBidi"/>
          <w:b w:val="0"/>
          <w:bCs w:val="0"/>
          <w:caps w:val="0"/>
          <w:sz w:val="24"/>
          <w:szCs w:val="24"/>
          <w:lang w:val="en-US" w:eastAsia="ja-JP"/>
        </w:rPr>
        <w:tab/>
      </w:r>
      <w:r w:rsidRPr="00D1080E">
        <w:rPr>
          <w:rFonts w:ascii="Garamond" w:hAnsi="Garamond"/>
          <w:lang w:val="en-GB"/>
        </w:rPr>
        <w:t>Further reading</w:t>
      </w:r>
      <w:r>
        <w:tab/>
      </w:r>
      <w:r>
        <w:fldChar w:fldCharType="begin"/>
      </w:r>
      <w:r>
        <w:instrText xml:space="preserve"> PAGEREF _Toc273252899 \h </w:instrText>
      </w:r>
      <w:r>
        <w:fldChar w:fldCharType="separate"/>
      </w:r>
      <w:r w:rsidR="003548D3">
        <w:t>38</w:t>
      </w:r>
      <w:r>
        <w:fldChar w:fldCharType="end"/>
      </w:r>
    </w:p>
    <w:p w14:paraId="16BC64CD" w14:textId="526A500C" w:rsidR="00287A8E" w:rsidRDefault="00287A8E">
      <w:pPr>
        <w:pStyle w:val="TOC2"/>
        <w:tabs>
          <w:tab w:val="left" w:pos="691"/>
          <w:tab w:val="right" w:leader="dot" w:pos="9016"/>
        </w:tabs>
        <w:rPr>
          <w:rFonts w:asciiTheme="minorHAnsi" w:eastAsiaTheme="minorEastAsia" w:hAnsiTheme="minorHAnsi" w:cstheme="minorBidi"/>
          <w:smallCaps w:val="0"/>
          <w:noProof/>
          <w:sz w:val="24"/>
          <w:szCs w:val="24"/>
          <w:lang w:eastAsia="ja-JP"/>
        </w:rPr>
      </w:pPr>
      <w:r w:rsidRPr="00D1080E">
        <w:rPr>
          <w:rFonts w:ascii="Garamond" w:hAnsi="Garamond"/>
          <w:noProof/>
          <w:lang w:val="en-GB"/>
        </w:rPr>
        <w:t>3.1</w:t>
      </w:r>
      <w:r>
        <w:rPr>
          <w:rFonts w:asciiTheme="minorHAnsi" w:eastAsiaTheme="minorEastAsia" w:hAnsiTheme="minorHAnsi" w:cstheme="minorBidi"/>
          <w:smallCaps w:val="0"/>
          <w:noProof/>
          <w:sz w:val="24"/>
          <w:szCs w:val="24"/>
          <w:lang w:eastAsia="ja-JP"/>
        </w:rPr>
        <w:tab/>
      </w:r>
      <w:r w:rsidRPr="00D1080E">
        <w:rPr>
          <w:rFonts w:ascii="Garamond" w:hAnsi="Garamond"/>
          <w:noProof/>
          <w:lang w:val="en-GB"/>
        </w:rPr>
        <w:t>Links</w:t>
      </w:r>
      <w:r>
        <w:rPr>
          <w:noProof/>
        </w:rPr>
        <w:tab/>
      </w:r>
      <w:r>
        <w:rPr>
          <w:noProof/>
        </w:rPr>
        <w:fldChar w:fldCharType="begin"/>
      </w:r>
      <w:r>
        <w:rPr>
          <w:noProof/>
        </w:rPr>
        <w:instrText xml:space="preserve"> PAGEREF _Toc273252900 \h </w:instrText>
      </w:r>
      <w:r>
        <w:rPr>
          <w:noProof/>
        </w:rPr>
      </w:r>
      <w:r>
        <w:rPr>
          <w:noProof/>
        </w:rPr>
        <w:fldChar w:fldCharType="separate"/>
      </w:r>
      <w:r w:rsidR="003548D3">
        <w:rPr>
          <w:noProof/>
        </w:rPr>
        <w:t>38</w:t>
      </w:r>
      <w:r>
        <w:rPr>
          <w:noProof/>
        </w:rPr>
        <w:fldChar w:fldCharType="end"/>
      </w:r>
    </w:p>
    <w:p w14:paraId="5473CABD" w14:textId="2B5E0ECB" w:rsidR="00287A8E" w:rsidRDefault="00287A8E">
      <w:pPr>
        <w:pStyle w:val="TOC3"/>
        <w:tabs>
          <w:tab w:val="left" w:pos="1049"/>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3.1.1</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Step 1: Scoping</w:t>
      </w:r>
      <w:r>
        <w:rPr>
          <w:noProof/>
        </w:rPr>
        <w:tab/>
      </w:r>
      <w:r>
        <w:rPr>
          <w:noProof/>
        </w:rPr>
        <w:fldChar w:fldCharType="begin"/>
      </w:r>
      <w:r>
        <w:rPr>
          <w:noProof/>
        </w:rPr>
        <w:instrText xml:space="preserve"> PAGEREF _Toc273252901 \h </w:instrText>
      </w:r>
      <w:r>
        <w:rPr>
          <w:noProof/>
        </w:rPr>
      </w:r>
      <w:r>
        <w:rPr>
          <w:noProof/>
        </w:rPr>
        <w:fldChar w:fldCharType="separate"/>
      </w:r>
      <w:r w:rsidR="003548D3">
        <w:rPr>
          <w:noProof/>
        </w:rPr>
        <w:t>38</w:t>
      </w:r>
      <w:r>
        <w:rPr>
          <w:noProof/>
        </w:rPr>
        <w:fldChar w:fldCharType="end"/>
      </w:r>
    </w:p>
    <w:p w14:paraId="79358C53" w14:textId="3082F782" w:rsidR="00287A8E" w:rsidRDefault="00287A8E">
      <w:pPr>
        <w:pStyle w:val="TOC3"/>
        <w:tabs>
          <w:tab w:val="left" w:pos="1049"/>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3.1.2</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Step 2: Design and feasibility</w:t>
      </w:r>
      <w:r>
        <w:rPr>
          <w:noProof/>
        </w:rPr>
        <w:tab/>
      </w:r>
      <w:r>
        <w:rPr>
          <w:noProof/>
        </w:rPr>
        <w:fldChar w:fldCharType="begin"/>
      </w:r>
      <w:r>
        <w:rPr>
          <w:noProof/>
        </w:rPr>
        <w:instrText xml:space="preserve"> PAGEREF _Toc273252902 \h </w:instrText>
      </w:r>
      <w:r>
        <w:rPr>
          <w:noProof/>
        </w:rPr>
      </w:r>
      <w:r>
        <w:rPr>
          <w:noProof/>
        </w:rPr>
        <w:fldChar w:fldCharType="separate"/>
      </w:r>
      <w:r w:rsidR="003548D3">
        <w:rPr>
          <w:noProof/>
        </w:rPr>
        <w:t>40</w:t>
      </w:r>
      <w:r>
        <w:rPr>
          <w:noProof/>
        </w:rPr>
        <w:fldChar w:fldCharType="end"/>
      </w:r>
    </w:p>
    <w:p w14:paraId="165539ED" w14:textId="29049989" w:rsidR="00287A8E" w:rsidRDefault="00287A8E">
      <w:pPr>
        <w:pStyle w:val="TOC3"/>
        <w:tabs>
          <w:tab w:val="left" w:pos="1049"/>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3.1.3</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Step 3: Procurement strategy</w:t>
      </w:r>
      <w:r>
        <w:rPr>
          <w:noProof/>
        </w:rPr>
        <w:tab/>
      </w:r>
      <w:r>
        <w:rPr>
          <w:noProof/>
        </w:rPr>
        <w:fldChar w:fldCharType="begin"/>
      </w:r>
      <w:r>
        <w:rPr>
          <w:noProof/>
        </w:rPr>
        <w:instrText xml:space="preserve"> PAGEREF _Toc273252903 \h </w:instrText>
      </w:r>
      <w:r>
        <w:rPr>
          <w:noProof/>
        </w:rPr>
      </w:r>
      <w:r>
        <w:rPr>
          <w:noProof/>
        </w:rPr>
        <w:fldChar w:fldCharType="separate"/>
      </w:r>
      <w:r w:rsidR="003548D3">
        <w:rPr>
          <w:noProof/>
        </w:rPr>
        <w:t>45</w:t>
      </w:r>
      <w:r>
        <w:rPr>
          <w:noProof/>
        </w:rPr>
        <w:fldChar w:fldCharType="end"/>
      </w:r>
    </w:p>
    <w:p w14:paraId="5E9BF09E" w14:textId="119F15E4" w:rsidR="00287A8E" w:rsidRDefault="00287A8E">
      <w:pPr>
        <w:pStyle w:val="TOC3"/>
        <w:tabs>
          <w:tab w:val="left" w:pos="1049"/>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3.1.4</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Step 4: Transaction management</w:t>
      </w:r>
      <w:r>
        <w:rPr>
          <w:noProof/>
        </w:rPr>
        <w:tab/>
      </w:r>
      <w:r>
        <w:rPr>
          <w:noProof/>
        </w:rPr>
        <w:fldChar w:fldCharType="begin"/>
      </w:r>
      <w:r>
        <w:rPr>
          <w:noProof/>
        </w:rPr>
        <w:instrText xml:space="preserve"> PAGEREF _Toc273252904 \h </w:instrText>
      </w:r>
      <w:r>
        <w:rPr>
          <w:noProof/>
        </w:rPr>
      </w:r>
      <w:r>
        <w:rPr>
          <w:noProof/>
        </w:rPr>
        <w:fldChar w:fldCharType="separate"/>
      </w:r>
      <w:r w:rsidR="003548D3">
        <w:rPr>
          <w:noProof/>
        </w:rPr>
        <w:t>46</w:t>
      </w:r>
      <w:r>
        <w:rPr>
          <w:noProof/>
        </w:rPr>
        <w:fldChar w:fldCharType="end"/>
      </w:r>
    </w:p>
    <w:p w14:paraId="1F6ACE18" w14:textId="0D8A6706" w:rsidR="00287A8E" w:rsidRDefault="00287A8E">
      <w:pPr>
        <w:pStyle w:val="TOC3"/>
        <w:tabs>
          <w:tab w:val="left" w:pos="1049"/>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3.1.5</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Step 5: Contract management</w:t>
      </w:r>
      <w:r>
        <w:rPr>
          <w:noProof/>
        </w:rPr>
        <w:tab/>
      </w:r>
      <w:r>
        <w:rPr>
          <w:noProof/>
        </w:rPr>
        <w:fldChar w:fldCharType="begin"/>
      </w:r>
      <w:r>
        <w:rPr>
          <w:noProof/>
        </w:rPr>
        <w:instrText xml:space="preserve"> PAGEREF _Toc273252905 \h </w:instrText>
      </w:r>
      <w:r>
        <w:rPr>
          <w:noProof/>
        </w:rPr>
      </w:r>
      <w:r>
        <w:rPr>
          <w:noProof/>
        </w:rPr>
        <w:fldChar w:fldCharType="separate"/>
      </w:r>
      <w:r w:rsidR="003548D3">
        <w:rPr>
          <w:noProof/>
        </w:rPr>
        <w:t>46</w:t>
      </w:r>
      <w:r>
        <w:rPr>
          <w:noProof/>
        </w:rPr>
        <w:fldChar w:fldCharType="end"/>
      </w:r>
    </w:p>
    <w:p w14:paraId="5F712963" w14:textId="0500DF7D" w:rsidR="00287A8E" w:rsidRDefault="00287A8E">
      <w:pPr>
        <w:pStyle w:val="TOC3"/>
        <w:tabs>
          <w:tab w:val="left" w:pos="1049"/>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3.1.6</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Case studies</w:t>
      </w:r>
      <w:r>
        <w:rPr>
          <w:noProof/>
        </w:rPr>
        <w:tab/>
      </w:r>
      <w:r>
        <w:rPr>
          <w:noProof/>
        </w:rPr>
        <w:fldChar w:fldCharType="begin"/>
      </w:r>
      <w:r>
        <w:rPr>
          <w:noProof/>
        </w:rPr>
        <w:instrText xml:space="preserve"> PAGEREF _Toc273252906 \h </w:instrText>
      </w:r>
      <w:r>
        <w:rPr>
          <w:noProof/>
        </w:rPr>
      </w:r>
      <w:r>
        <w:rPr>
          <w:noProof/>
        </w:rPr>
        <w:fldChar w:fldCharType="separate"/>
      </w:r>
      <w:r w:rsidR="003548D3">
        <w:rPr>
          <w:noProof/>
        </w:rPr>
        <w:t>47</w:t>
      </w:r>
      <w:r>
        <w:rPr>
          <w:noProof/>
        </w:rPr>
        <w:fldChar w:fldCharType="end"/>
      </w:r>
    </w:p>
    <w:p w14:paraId="134D9D6C" w14:textId="1287F64F" w:rsidR="00287A8E" w:rsidRDefault="00287A8E">
      <w:pPr>
        <w:pStyle w:val="TOC2"/>
        <w:tabs>
          <w:tab w:val="left" w:pos="691"/>
          <w:tab w:val="right" w:leader="dot" w:pos="9016"/>
        </w:tabs>
        <w:rPr>
          <w:rFonts w:asciiTheme="minorHAnsi" w:eastAsiaTheme="minorEastAsia" w:hAnsiTheme="minorHAnsi" w:cstheme="minorBidi"/>
          <w:smallCaps w:val="0"/>
          <w:noProof/>
          <w:sz w:val="24"/>
          <w:szCs w:val="24"/>
          <w:lang w:eastAsia="ja-JP"/>
        </w:rPr>
      </w:pPr>
      <w:r w:rsidRPr="00D1080E">
        <w:rPr>
          <w:rFonts w:ascii="Garamond" w:hAnsi="Garamond"/>
          <w:noProof/>
          <w:lang w:val="en-GB"/>
        </w:rPr>
        <w:t>3.2</w:t>
      </w:r>
      <w:r>
        <w:rPr>
          <w:rFonts w:asciiTheme="minorHAnsi" w:eastAsiaTheme="minorEastAsia" w:hAnsiTheme="minorHAnsi" w:cstheme="minorBidi"/>
          <w:smallCaps w:val="0"/>
          <w:noProof/>
          <w:sz w:val="24"/>
          <w:szCs w:val="24"/>
          <w:lang w:eastAsia="ja-JP"/>
        </w:rPr>
        <w:tab/>
      </w:r>
      <w:r w:rsidRPr="00D1080E">
        <w:rPr>
          <w:rFonts w:ascii="Garamond" w:hAnsi="Garamond"/>
          <w:noProof/>
          <w:lang w:val="en-GB"/>
        </w:rPr>
        <w:t>Templates</w:t>
      </w:r>
      <w:r>
        <w:rPr>
          <w:noProof/>
        </w:rPr>
        <w:tab/>
      </w:r>
      <w:r>
        <w:rPr>
          <w:noProof/>
        </w:rPr>
        <w:fldChar w:fldCharType="begin"/>
      </w:r>
      <w:r>
        <w:rPr>
          <w:noProof/>
        </w:rPr>
        <w:instrText xml:space="preserve"> PAGEREF _Toc273252907 \h </w:instrText>
      </w:r>
      <w:r>
        <w:rPr>
          <w:noProof/>
        </w:rPr>
      </w:r>
      <w:r>
        <w:rPr>
          <w:noProof/>
        </w:rPr>
        <w:fldChar w:fldCharType="separate"/>
      </w:r>
      <w:r w:rsidR="003548D3">
        <w:rPr>
          <w:noProof/>
        </w:rPr>
        <w:t>49</w:t>
      </w:r>
      <w:r>
        <w:rPr>
          <w:noProof/>
        </w:rPr>
        <w:fldChar w:fldCharType="end"/>
      </w:r>
    </w:p>
    <w:p w14:paraId="239D05A3" w14:textId="7D82807B" w:rsidR="00287A8E" w:rsidRDefault="00287A8E">
      <w:pPr>
        <w:pStyle w:val="TOC2"/>
        <w:tabs>
          <w:tab w:val="left" w:pos="691"/>
          <w:tab w:val="right" w:leader="dot" w:pos="9016"/>
        </w:tabs>
        <w:rPr>
          <w:rFonts w:asciiTheme="minorHAnsi" w:eastAsiaTheme="minorEastAsia" w:hAnsiTheme="minorHAnsi" w:cstheme="minorBidi"/>
          <w:smallCaps w:val="0"/>
          <w:noProof/>
          <w:sz w:val="24"/>
          <w:szCs w:val="24"/>
          <w:lang w:eastAsia="ja-JP"/>
        </w:rPr>
      </w:pPr>
      <w:r w:rsidRPr="00D1080E">
        <w:rPr>
          <w:rFonts w:ascii="Garamond" w:hAnsi="Garamond"/>
          <w:noProof/>
          <w:lang w:val="en-GB"/>
        </w:rPr>
        <w:t>3.3</w:t>
      </w:r>
      <w:r>
        <w:rPr>
          <w:rFonts w:asciiTheme="minorHAnsi" w:eastAsiaTheme="minorEastAsia" w:hAnsiTheme="minorHAnsi" w:cstheme="minorBidi"/>
          <w:smallCaps w:val="0"/>
          <w:noProof/>
          <w:sz w:val="24"/>
          <w:szCs w:val="24"/>
          <w:lang w:eastAsia="ja-JP"/>
        </w:rPr>
        <w:tab/>
      </w:r>
      <w:r w:rsidRPr="00D1080E">
        <w:rPr>
          <w:rFonts w:ascii="Garamond" w:hAnsi="Garamond"/>
          <w:noProof/>
          <w:lang w:val="en-GB"/>
        </w:rPr>
        <w:t>SADC country information</w:t>
      </w:r>
      <w:r>
        <w:rPr>
          <w:noProof/>
        </w:rPr>
        <w:tab/>
      </w:r>
      <w:r>
        <w:rPr>
          <w:noProof/>
        </w:rPr>
        <w:fldChar w:fldCharType="begin"/>
      </w:r>
      <w:r>
        <w:rPr>
          <w:noProof/>
        </w:rPr>
        <w:instrText xml:space="preserve"> PAGEREF _Toc273252908 \h </w:instrText>
      </w:r>
      <w:r>
        <w:rPr>
          <w:noProof/>
        </w:rPr>
      </w:r>
      <w:r>
        <w:rPr>
          <w:noProof/>
        </w:rPr>
        <w:fldChar w:fldCharType="separate"/>
      </w:r>
      <w:r w:rsidR="003548D3">
        <w:rPr>
          <w:noProof/>
        </w:rPr>
        <w:t>51</w:t>
      </w:r>
      <w:r>
        <w:rPr>
          <w:noProof/>
        </w:rPr>
        <w:fldChar w:fldCharType="end"/>
      </w:r>
    </w:p>
    <w:p w14:paraId="59EE0A0B" w14:textId="1F1794F6" w:rsidR="00287A8E" w:rsidRDefault="00287A8E">
      <w:pPr>
        <w:pStyle w:val="TOC3"/>
        <w:tabs>
          <w:tab w:val="left" w:pos="1049"/>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3.3.1</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Angola</w:t>
      </w:r>
      <w:r>
        <w:rPr>
          <w:noProof/>
        </w:rPr>
        <w:tab/>
      </w:r>
      <w:r>
        <w:rPr>
          <w:noProof/>
        </w:rPr>
        <w:fldChar w:fldCharType="begin"/>
      </w:r>
      <w:r>
        <w:rPr>
          <w:noProof/>
        </w:rPr>
        <w:instrText xml:space="preserve"> PAGEREF _Toc273252909 \h </w:instrText>
      </w:r>
      <w:r>
        <w:rPr>
          <w:noProof/>
        </w:rPr>
      </w:r>
      <w:r>
        <w:rPr>
          <w:noProof/>
        </w:rPr>
        <w:fldChar w:fldCharType="separate"/>
      </w:r>
      <w:r w:rsidR="003548D3">
        <w:rPr>
          <w:noProof/>
        </w:rPr>
        <w:t>52</w:t>
      </w:r>
      <w:r>
        <w:rPr>
          <w:noProof/>
        </w:rPr>
        <w:fldChar w:fldCharType="end"/>
      </w:r>
    </w:p>
    <w:p w14:paraId="1C041AF2" w14:textId="66BA5FA1" w:rsidR="00287A8E" w:rsidRDefault="00287A8E">
      <w:pPr>
        <w:pStyle w:val="TOC3"/>
        <w:tabs>
          <w:tab w:val="left" w:pos="1049"/>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3.3.2</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Botswana</w:t>
      </w:r>
      <w:r>
        <w:rPr>
          <w:noProof/>
        </w:rPr>
        <w:tab/>
      </w:r>
      <w:r>
        <w:rPr>
          <w:noProof/>
        </w:rPr>
        <w:fldChar w:fldCharType="begin"/>
      </w:r>
      <w:r>
        <w:rPr>
          <w:noProof/>
        </w:rPr>
        <w:instrText xml:space="preserve"> PAGEREF _Toc273252910 \h </w:instrText>
      </w:r>
      <w:r>
        <w:rPr>
          <w:noProof/>
        </w:rPr>
      </w:r>
      <w:r>
        <w:rPr>
          <w:noProof/>
        </w:rPr>
        <w:fldChar w:fldCharType="separate"/>
      </w:r>
      <w:r w:rsidR="003548D3">
        <w:rPr>
          <w:noProof/>
        </w:rPr>
        <w:t>53</w:t>
      </w:r>
      <w:r>
        <w:rPr>
          <w:noProof/>
        </w:rPr>
        <w:fldChar w:fldCharType="end"/>
      </w:r>
    </w:p>
    <w:p w14:paraId="648A6C4F" w14:textId="3FFCDF0E" w:rsidR="00287A8E" w:rsidRDefault="00287A8E">
      <w:pPr>
        <w:pStyle w:val="TOC3"/>
        <w:tabs>
          <w:tab w:val="left" w:pos="1049"/>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lastRenderedPageBreak/>
        <w:t>3.3.3</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Democratic republic of congo</w:t>
      </w:r>
      <w:r>
        <w:rPr>
          <w:noProof/>
        </w:rPr>
        <w:tab/>
      </w:r>
      <w:r>
        <w:rPr>
          <w:noProof/>
        </w:rPr>
        <w:fldChar w:fldCharType="begin"/>
      </w:r>
      <w:r>
        <w:rPr>
          <w:noProof/>
        </w:rPr>
        <w:instrText xml:space="preserve"> PAGEREF _Toc273252911 \h </w:instrText>
      </w:r>
      <w:r>
        <w:rPr>
          <w:noProof/>
        </w:rPr>
      </w:r>
      <w:r>
        <w:rPr>
          <w:noProof/>
        </w:rPr>
        <w:fldChar w:fldCharType="separate"/>
      </w:r>
      <w:r w:rsidR="003548D3">
        <w:rPr>
          <w:noProof/>
        </w:rPr>
        <w:t>54</w:t>
      </w:r>
      <w:r>
        <w:rPr>
          <w:noProof/>
        </w:rPr>
        <w:fldChar w:fldCharType="end"/>
      </w:r>
    </w:p>
    <w:p w14:paraId="2D6A0DF5" w14:textId="78B676EF" w:rsidR="00287A8E" w:rsidRPr="003C267E" w:rsidRDefault="00287A8E">
      <w:pPr>
        <w:pStyle w:val="TOC3"/>
        <w:tabs>
          <w:tab w:val="left" w:pos="1049"/>
          <w:tab w:val="right" w:leader="dot" w:pos="9016"/>
        </w:tabs>
        <w:rPr>
          <w:rFonts w:asciiTheme="minorHAnsi" w:eastAsiaTheme="minorEastAsia" w:hAnsiTheme="minorHAnsi" w:cstheme="minorBidi"/>
          <w:i w:val="0"/>
          <w:iCs w:val="0"/>
          <w:noProof/>
          <w:sz w:val="24"/>
          <w:szCs w:val="24"/>
          <w:lang w:val="fr-FR" w:eastAsia="ja-JP"/>
        </w:rPr>
      </w:pPr>
      <w:r w:rsidRPr="003C267E">
        <w:rPr>
          <w:rFonts w:ascii="Garamond" w:hAnsi="Garamond"/>
          <w:noProof/>
          <w:lang w:val="fr-FR"/>
        </w:rPr>
        <w:t>3.3.4</w:t>
      </w:r>
      <w:r w:rsidRPr="003C267E">
        <w:rPr>
          <w:rFonts w:asciiTheme="minorHAnsi" w:eastAsiaTheme="minorEastAsia" w:hAnsiTheme="minorHAnsi" w:cstheme="minorBidi"/>
          <w:i w:val="0"/>
          <w:iCs w:val="0"/>
          <w:noProof/>
          <w:sz w:val="24"/>
          <w:szCs w:val="24"/>
          <w:lang w:val="fr-FR" w:eastAsia="ja-JP"/>
        </w:rPr>
        <w:tab/>
      </w:r>
      <w:r w:rsidRPr="003C267E">
        <w:rPr>
          <w:rFonts w:ascii="Garamond" w:hAnsi="Garamond"/>
          <w:noProof/>
          <w:lang w:val="fr-FR"/>
        </w:rPr>
        <w:t>Lesotho</w:t>
      </w:r>
      <w:r w:rsidRPr="003C267E">
        <w:rPr>
          <w:noProof/>
          <w:lang w:val="fr-FR"/>
        </w:rPr>
        <w:tab/>
      </w:r>
      <w:r>
        <w:rPr>
          <w:noProof/>
        </w:rPr>
        <w:fldChar w:fldCharType="begin"/>
      </w:r>
      <w:r w:rsidRPr="003C267E">
        <w:rPr>
          <w:noProof/>
          <w:lang w:val="fr-FR"/>
        </w:rPr>
        <w:instrText xml:space="preserve"> PAGEREF _Toc273252912 \h </w:instrText>
      </w:r>
      <w:r>
        <w:rPr>
          <w:noProof/>
        </w:rPr>
      </w:r>
      <w:r>
        <w:rPr>
          <w:noProof/>
        </w:rPr>
        <w:fldChar w:fldCharType="separate"/>
      </w:r>
      <w:r w:rsidR="003548D3">
        <w:rPr>
          <w:noProof/>
          <w:lang w:val="fr-FR"/>
        </w:rPr>
        <w:t>56</w:t>
      </w:r>
      <w:r>
        <w:rPr>
          <w:noProof/>
        </w:rPr>
        <w:fldChar w:fldCharType="end"/>
      </w:r>
    </w:p>
    <w:p w14:paraId="58A64220" w14:textId="0AFDA703" w:rsidR="00287A8E" w:rsidRPr="003C267E" w:rsidRDefault="00287A8E">
      <w:pPr>
        <w:pStyle w:val="TOC3"/>
        <w:tabs>
          <w:tab w:val="left" w:pos="1049"/>
          <w:tab w:val="right" w:leader="dot" w:pos="9016"/>
        </w:tabs>
        <w:rPr>
          <w:rFonts w:asciiTheme="minorHAnsi" w:eastAsiaTheme="minorEastAsia" w:hAnsiTheme="minorHAnsi" w:cstheme="minorBidi"/>
          <w:i w:val="0"/>
          <w:iCs w:val="0"/>
          <w:noProof/>
          <w:sz w:val="24"/>
          <w:szCs w:val="24"/>
          <w:lang w:val="fr-FR" w:eastAsia="ja-JP"/>
        </w:rPr>
      </w:pPr>
      <w:r w:rsidRPr="003C267E">
        <w:rPr>
          <w:rFonts w:ascii="Garamond" w:hAnsi="Garamond"/>
          <w:noProof/>
          <w:lang w:val="fr-FR"/>
        </w:rPr>
        <w:t>3.3.5</w:t>
      </w:r>
      <w:r w:rsidRPr="003C267E">
        <w:rPr>
          <w:rFonts w:asciiTheme="minorHAnsi" w:eastAsiaTheme="minorEastAsia" w:hAnsiTheme="minorHAnsi" w:cstheme="minorBidi"/>
          <w:i w:val="0"/>
          <w:iCs w:val="0"/>
          <w:noProof/>
          <w:sz w:val="24"/>
          <w:szCs w:val="24"/>
          <w:lang w:val="fr-FR" w:eastAsia="ja-JP"/>
        </w:rPr>
        <w:tab/>
      </w:r>
      <w:r w:rsidRPr="003C267E">
        <w:rPr>
          <w:rFonts w:ascii="Garamond" w:hAnsi="Garamond"/>
          <w:noProof/>
          <w:lang w:val="fr-FR"/>
        </w:rPr>
        <w:t>Malawi</w:t>
      </w:r>
      <w:r w:rsidRPr="003C267E">
        <w:rPr>
          <w:noProof/>
          <w:lang w:val="fr-FR"/>
        </w:rPr>
        <w:tab/>
      </w:r>
      <w:r>
        <w:rPr>
          <w:noProof/>
        </w:rPr>
        <w:fldChar w:fldCharType="begin"/>
      </w:r>
      <w:r w:rsidRPr="003C267E">
        <w:rPr>
          <w:noProof/>
          <w:lang w:val="fr-FR"/>
        </w:rPr>
        <w:instrText xml:space="preserve"> PAGEREF _Toc273252913 \h </w:instrText>
      </w:r>
      <w:r>
        <w:rPr>
          <w:noProof/>
        </w:rPr>
      </w:r>
      <w:r>
        <w:rPr>
          <w:noProof/>
        </w:rPr>
        <w:fldChar w:fldCharType="separate"/>
      </w:r>
      <w:r w:rsidR="003548D3">
        <w:rPr>
          <w:noProof/>
          <w:lang w:val="fr-FR"/>
        </w:rPr>
        <w:t>58</w:t>
      </w:r>
      <w:r>
        <w:rPr>
          <w:noProof/>
        </w:rPr>
        <w:fldChar w:fldCharType="end"/>
      </w:r>
    </w:p>
    <w:p w14:paraId="7D43A275" w14:textId="6305E211" w:rsidR="00287A8E" w:rsidRPr="003C267E" w:rsidRDefault="00287A8E">
      <w:pPr>
        <w:pStyle w:val="TOC3"/>
        <w:tabs>
          <w:tab w:val="left" w:pos="1049"/>
          <w:tab w:val="right" w:leader="dot" w:pos="9016"/>
        </w:tabs>
        <w:rPr>
          <w:rFonts w:asciiTheme="minorHAnsi" w:eastAsiaTheme="minorEastAsia" w:hAnsiTheme="minorHAnsi" w:cstheme="minorBidi"/>
          <w:i w:val="0"/>
          <w:iCs w:val="0"/>
          <w:noProof/>
          <w:sz w:val="24"/>
          <w:szCs w:val="24"/>
          <w:lang w:val="fr-FR" w:eastAsia="ja-JP"/>
        </w:rPr>
      </w:pPr>
      <w:r w:rsidRPr="003C267E">
        <w:rPr>
          <w:rFonts w:ascii="Garamond" w:hAnsi="Garamond"/>
          <w:noProof/>
          <w:lang w:val="fr-FR"/>
        </w:rPr>
        <w:t>3.3.6</w:t>
      </w:r>
      <w:r w:rsidRPr="003C267E">
        <w:rPr>
          <w:rFonts w:asciiTheme="minorHAnsi" w:eastAsiaTheme="minorEastAsia" w:hAnsiTheme="minorHAnsi" w:cstheme="minorBidi"/>
          <w:i w:val="0"/>
          <w:iCs w:val="0"/>
          <w:noProof/>
          <w:sz w:val="24"/>
          <w:szCs w:val="24"/>
          <w:lang w:val="fr-FR" w:eastAsia="ja-JP"/>
        </w:rPr>
        <w:tab/>
      </w:r>
      <w:r w:rsidRPr="003C267E">
        <w:rPr>
          <w:rFonts w:ascii="Garamond" w:hAnsi="Garamond"/>
          <w:noProof/>
          <w:lang w:val="fr-FR"/>
        </w:rPr>
        <w:t>Mauritius</w:t>
      </w:r>
      <w:r w:rsidRPr="003C267E">
        <w:rPr>
          <w:noProof/>
          <w:lang w:val="fr-FR"/>
        </w:rPr>
        <w:tab/>
      </w:r>
      <w:r>
        <w:rPr>
          <w:noProof/>
        </w:rPr>
        <w:fldChar w:fldCharType="begin"/>
      </w:r>
      <w:r w:rsidRPr="003C267E">
        <w:rPr>
          <w:noProof/>
          <w:lang w:val="fr-FR"/>
        </w:rPr>
        <w:instrText xml:space="preserve"> PAGEREF _Toc273252914 \h </w:instrText>
      </w:r>
      <w:r>
        <w:rPr>
          <w:noProof/>
        </w:rPr>
      </w:r>
      <w:r>
        <w:rPr>
          <w:noProof/>
        </w:rPr>
        <w:fldChar w:fldCharType="separate"/>
      </w:r>
      <w:r w:rsidR="003548D3">
        <w:rPr>
          <w:noProof/>
          <w:lang w:val="fr-FR"/>
        </w:rPr>
        <w:t>59</w:t>
      </w:r>
      <w:r>
        <w:rPr>
          <w:noProof/>
        </w:rPr>
        <w:fldChar w:fldCharType="end"/>
      </w:r>
    </w:p>
    <w:p w14:paraId="26BC64BB" w14:textId="043ECFCC" w:rsidR="00287A8E" w:rsidRPr="003C267E" w:rsidRDefault="00287A8E">
      <w:pPr>
        <w:pStyle w:val="TOC3"/>
        <w:tabs>
          <w:tab w:val="left" w:pos="1049"/>
          <w:tab w:val="right" w:leader="dot" w:pos="9016"/>
        </w:tabs>
        <w:rPr>
          <w:rFonts w:asciiTheme="minorHAnsi" w:eastAsiaTheme="minorEastAsia" w:hAnsiTheme="minorHAnsi" w:cstheme="minorBidi"/>
          <w:i w:val="0"/>
          <w:iCs w:val="0"/>
          <w:noProof/>
          <w:sz w:val="24"/>
          <w:szCs w:val="24"/>
          <w:lang w:val="fr-FR" w:eastAsia="ja-JP"/>
        </w:rPr>
      </w:pPr>
      <w:r w:rsidRPr="003C267E">
        <w:rPr>
          <w:rFonts w:ascii="Garamond" w:hAnsi="Garamond"/>
          <w:noProof/>
          <w:lang w:val="fr-FR"/>
        </w:rPr>
        <w:t>3.3.7</w:t>
      </w:r>
      <w:r w:rsidRPr="003C267E">
        <w:rPr>
          <w:rFonts w:asciiTheme="minorHAnsi" w:eastAsiaTheme="minorEastAsia" w:hAnsiTheme="minorHAnsi" w:cstheme="minorBidi"/>
          <w:i w:val="0"/>
          <w:iCs w:val="0"/>
          <w:noProof/>
          <w:sz w:val="24"/>
          <w:szCs w:val="24"/>
          <w:lang w:val="fr-FR" w:eastAsia="ja-JP"/>
        </w:rPr>
        <w:tab/>
      </w:r>
      <w:r w:rsidRPr="003C267E">
        <w:rPr>
          <w:rFonts w:ascii="Garamond" w:hAnsi="Garamond"/>
          <w:noProof/>
          <w:lang w:val="fr-FR"/>
        </w:rPr>
        <w:t>Mozambique</w:t>
      </w:r>
      <w:r w:rsidRPr="003C267E">
        <w:rPr>
          <w:noProof/>
          <w:lang w:val="fr-FR"/>
        </w:rPr>
        <w:tab/>
      </w:r>
      <w:r>
        <w:rPr>
          <w:noProof/>
        </w:rPr>
        <w:fldChar w:fldCharType="begin"/>
      </w:r>
      <w:r w:rsidRPr="003C267E">
        <w:rPr>
          <w:noProof/>
          <w:lang w:val="fr-FR"/>
        </w:rPr>
        <w:instrText xml:space="preserve"> PAGEREF _Toc273252915 \h </w:instrText>
      </w:r>
      <w:r>
        <w:rPr>
          <w:noProof/>
        </w:rPr>
      </w:r>
      <w:r>
        <w:rPr>
          <w:noProof/>
        </w:rPr>
        <w:fldChar w:fldCharType="separate"/>
      </w:r>
      <w:r w:rsidR="003548D3">
        <w:rPr>
          <w:noProof/>
          <w:lang w:val="fr-FR"/>
        </w:rPr>
        <w:t>61</w:t>
      </w:r>
      <w:r>
        <w:rPr>
          <w:noProof/>
        </w:rPr>
        <w:fldChar w:fldCharType="end"/>
      </w:r>
    </w:p>
    <w:p w14:paraId="24712816" w14:textId="16F3A185" w:rsidR="00287A8E" w:rsidRPr="003C267E" w:rsidRDefault="00287A8E">
      <w:pPr>
        <w:pStyle w:val="TOC3"/>
        <w:tabs>
          <w:tab w:val="left" w:pos="1049"/>
          <w:tab w:val="right" w:leader="dot" w:pos="9016"/>
        </w:tabs>
        <w:rPr>
          <w:rFonts w:asciiTheme="minorHAnsi" w:eastAsiaTheme="minorEastAsia" w:hAnsiTheme="minorHAnsi" w:cstheme="minorBidi"/>
          <w:i w:val="0"/>
          <w:iCs w:val="0"/>
          <w:noProof/>
          <w:sz w:val="24"/>
          <w:szCs w:val="24"/>
          <w:lang w:val="fr-FR" w:eastAsia="ja-JP"/>
        </w:rPr>
      </w:pPr>
      <w:r w:rsidRPr="003C267E">
        <w:rPr>
          <w:rFonts w:ascii="Garamond" w:hAnsi="Garamond"/>
          <w:noProof/>
          <w:lang w:val="fr-FR"/>
        </w:rPr>
        <w:t>3.3.8</w:t>
      </w:r>
      <w:r w:rsidRPr="003C267E">
        <w:rPr>
          <w:rFonts w:asciiTheme="minorHAnsi" w:eastAsiaTheme="minorEastAsia" w:hAnsiTheme="minorHAnsi" w:cstheme="minorBidi"/>
          <w:i w:val="0"/>
          <w:iCs w:val="0"/>
          <w:noProof/>
          <w:sz w:val="24"/>
          <w:szCs w:val="24"/>
          <w:lang w:val="fr-FR" w:eastAsia="ja-JP"/>
        </w:rPr>
        <w:tab/>
      </w:r>
      <w:r w:rsidRPr="003C267E">
        <w:rPr>
          <w:rFonts w:ascii="Garamond" w:hAnsi="Garamond"/>
          <w:noProof/>
          <w:lang w:val="fr-FR"/>
        </w:rPr>
        <w:t>Namibia</w:t>
      </w:r>
      <w:r w:rsidRPr="003C267E">
        <w:rPr>
          <w:noProof/>
          <w:lang w:val="fr-FR"/>
        </w:rPr>
        <w:tab/>
      </w:r>
      <w:r>
        <w:rPr>
          <w:noProof/>
        </w:rPr>
        <w:fldChar w:fldCharType="begin"/>
      </w:r>
      <w:r w:rsidRPr="003C267E">
        <w:rPr>
          <w:noProof/>
          <w:lang w:val="fr-FR"/>
        </w:rPr>
        <w:instrText xml:space="preserve"> PAGEREF _Toc273252916 \h </w:instrText>
      </w:r>
      <w:r>
        <w:rPr>
          <w:noProof/>
        </w:rPr>
      </w:r>
      <w:r>
        <w:rPr>
          <w:noProof/>
        </w:rPr>
        <w:fldChar w:fldCharType="separate"/>
      </w:r>
      <w:r w:rsidR="003548D3">
        <w:rPr>
          <w:noProof/>
          <w:lang w:val="fr-FR"/>
        </w:rPr>
        <w:t>62</w:t>
      </w:r>
      <w:r>
        <w:rPr>
          <w:noProof/>
        </w:rPr>
        <w:fldChar w:fldCharType="end"/>
      </w:r>
    </w:p>
    <w:p w14:paraId="241B98C7" w14:textId="1B8832BA" w:rsidR="00287A8E" w:rsidRDefault="00287A8E">
      <w:pPr>
        <w:pStyle w:val="TOC3"/>
        <w:tabs>
          <w:tab w:val="left" w:pos="1049"/>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3.3.9</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Seychelles</w:t>
      </w:r>
      <w:r>
        <w:rPr>
          <w:noProof/>
        </w:rPr>
        <w:tab/>
      </w:r>
      <w:r>
        <w:rPr>
          <w:noProof/>
        </w:rPr>
        <w:fldChar w:fldCharType="begin"/>
      </w:r>
      <w:r>
        <w:rPr>
          <w:noProof/>
        </w:rPr>
        <w:instrText xml:space="preserve"> PAGEREF _Toc273252917 \h </w:instrText>
      </w:r>
      <w:r>
        <w:rPr>
          <w:noProof/>
        </w:rPr>
      </w:r>
      <w:r>
        <w:rPr>
          <w:noProof/>
        </w:rPr>
        <w:fldChar w:fldCharType="separate"/>
      </w:r>
      <w:r w:rsidR="003548D3">
        <w:rPr>
          <w:noProof/>
        </w:rPr>
        <w:t>64</w:t>
      </w:r>
      <w:r>
        <w:rPr>
          <w:noProof/>
        </w:rPr>
        <w:fldChar w:fldCharType="end"/>
      </w:r>
    </w:p>
    <w:p w14:paraId="51C0DA64" w14:textId="530EC104" w:rsidR="00287A8E" w:rsidRDefault="00287A8E">
      <w:pPr>
        <w:pStyle w:val="TOC3"/>
        <w:tabs>
          <w:tab w:val="left" w:pos="1143"/>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3.3.10</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South africa</w:t>
      </w:r>
      <w:r>
        <w:rPr>
          <w:noProof/>
        </w:rPr>
        <w:tab/>
      </w:r>
      <w:r>
        <w:rPr>
          <w:noProof/>
        </w:rPr>
        <w:fldChar w:fldCharType="begin"/>
      </w:r>
      <w:r>
        <w:rPr>
          <w:noProof/>
        </w:rPr>
        <w:instrText xml:space="preserve"> PAGEREF _Toc273252918 \h </w:instrText>
      </w:r>
      <w:r>
        <w:rPr>
          <w:noProof/>
        </w:rPr>
      </w:r>
      <w:r>
        <w:rPr>
          <w:noProof/>
        </w:rPr>
        <w:fldChar w:fldCharType="separate"/>
      </w:r>
      <w:r w:rsidR="003548D3">
        <w:rPr>
          <w:noProof/>
        </w:rPr>
        <w:t>65</w:t>
      </w:r>
      <w:r>
        <w:rPr>
          <w:noProof/>
        </w:rPr>
        <w:fldChar w:fldCharType="end"/>
      </w:r>
    </w:p>
    <w:p w14:paraId="6E870ED5" w14:textId="780FA02D" w:rsidR="00287A8E" w:rsidRDefault="00287A8E">
      <w:pPr>
        <w:pStyle w:val="TOC3"/>
        <w:tabs>
          <w:tab w:val="left" w:pos="1143"/>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3.3.11</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swaziland</w:t>
      </w:r>
      <w:r>
        <w:rPr>
          <w:noProof/>
        </w:rPr>
        <w:tab/>
      </w:r>
      <w:r>
        <w:rPr>
          <w:noProof/>
        </w:rPr>
        <w:fldChar w:fldCharType="begin"/>
      </w:r>
      <w:r>
        <w:rPr>
          <w:noProof/>
        </w:rPr>
        <w:instrText xml:space="preserve"> PAGEREF _Toc273252919 \h </w:instrText>
      </w:r>
      <w:r>
        <w:rPr>
          <w:noProof/>
        </w:rPr>
      </w:r>
      <w:r>
        <w:rPr>
          <w:noProof/>
        </w:rPr>
        <w:fldChar w:fldCharType="separate"/>
      </w:r>
      <w:r w:rsidR="003548D3">
        <w:rPr>
          <w:noProof/>
        </w:rPr>
        <w:t>67</w:t>
      </w:r>
      <w:r>
        <w:rPr>
          <w:noProof/>
        </w:rPr>
        <w:fldChar w:fldCharType="end"/>
      </w:r>
    </w:p>
    <w:p w14:paraId="4E50FFC8" w14:textId="0A80C381" w:rsidR="00287A8E" w:rsidRDefault="00287A8E">
      <w:pPr>
        <w:pStyle w:val="TOC3"/>
        <w:tabs>
          <w:tab w:val="left" w:pos="1143"/>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3.3.12</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Tanzania</w:t>
      </w:r>
      <w:r>
        <w:rPr>
          <w:noProof/>
        </w:rPr>
        <w:tab/>
      </w:r>
      <w:r>
        <w:rPr>
          <w:noProof/>
        </w:rPr>
        <w:fldChar w:fldCharType="begin"/>
      </w:r>
      <w:r>
        <w:rPr>
          <w:noProof/>
        </w:rPr>
        <w:instrText xml:space="preserve"> PAGEREF _Toc273252920 \h </w:instrText>
      </w:r>
      <w:r>
        <w:rPr>
          <w:noProof/>
        </w:rPr>
      </w:r>
      <w:r>
        <w:rPr>
          <w:noProof/>
        </w:rPr>
        <w:fldChar w:fldCharType="separate"/>
      </w:r>
      <w:r w:rsidR="003548D3">
        <w:rPr>
          <w:noProof/>
        </w:rPr>
        <w:t>69</w:t>
      </w:r>
      <w:r>
        <w:rPr>
          <w:noProof/>
        </w:rPr>
        <w:fldChar w:fldCharType="end"/>
      </w:r>
    </w:p>
    <w:p w14:paraId="147185FC" w14:textId="08D8E7BC" w:rsidR="00287A8E" w:rsidRDefault="00287A8E">
      <w:pPr>
        <w:pStyle w:val="TOC3"/>
        <w:tabs>
          <w:tab w:val="left" w:pos="1143"/>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3.3.13</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Zambia</w:t>
      </w:r>
      <w:r>
        <w:rPr>
          <w:noProof/>
        </w:rPr>
        <w:tab/>
      </w:r>
      <w:r>
        <w:rPr>
          <w:noProof/>
        </w:rPr>
        <w:fldChar w:fldCharType="begin"/>
      </w:r>
      <w:r>
        <w:rPr>
          <w:noProof/>
        </w:rPr>
        <w:instrText xml:space="preserve"> PAGEREF _Toc273252921 \h </w:instrText>
      </w:r>
      <w:r>
        <w:rPr>
          <w:noProof/>
        </w:rPr>
      </w:r>
      <w:r>
        <w:rPr>
          <w:noProof/>
        </w:rPr>
        <w:fldChar w:fldCharType="separate"/>
      </w:r>
      <w:r w:rsidR="003548D3">
        <w:rPr>
          <w:noProof/>
        </w:rPr>
        <w:t>70</w:t>
      </w:r>
      <w:r>
        <w:rPr>
          <w:noProof/>
        </w:rPr>
        <w:fldChar w:fldCharType="end"/>
      </w:r>
    </w:p>
    <w:p w14:paraId="622DBE5B" w14:textId="73BE990A" w:rsidR="00287A8E" w:rsidRDefault="00287A8E">
      <w:pPr>
        <w:pStyle w:val="TOC3"/>
        <w:tabs>
          <w:tab w:val="left" w:pos="1143"/>
          <w:tab w:val="right" w:leader="dot" w:pos="9016"/>
        </w:tabs>
        <w:rPr>
          <w:rFonts w:asciiTheme="minorHAnsi" w:eastAsiaTheme="minorEastAsia" w:hAnsiTheme="minorHAnsi" w:cstheme="minorBidi"/>
          <w:i w:val="0"/>
          <w:iCs w:val="0"/>
          <w:noProof/>
          <w:sz w:val="24"/>
          <w:szCs w:val="24"/>
          <w:lang w:eastAsia="ja-JP"/>
        </w:rPr>
      </w:pPr>
      <w:r w:rsidRPr="00D1080E">
        <w:rPr>
          <w:rFonts w:ascii="Garamond" w:hAnsi="Garamond"/>
          <w:noProof/>
          <w:lang w:val="en-GB"/>
        </w:rPr>
        <w:t>3.3.14</w:t>
      </w:r>
      <w:r>
        <w:rPr>
          <w:rFonts w:asciiTheme="minorHAnsi" w:eastAsiaTheme="minorEastAsia" w:hAnsiTheme="minorHAnsi" w:cstheme="minorBidi"/>
          <w:i w:val="0"/>
          <w:iCs w:val="0"/>
          <w:noProof/>
          <w:sz w:val="24"/>
          <w:szCs w:val="24"/>
          <w:lang w:eastAsia="ja-JP"/>
        </w:rPr>
        <w:tab/>
      </w:r>
      <w:r w:rsidRPr="00D1080E">
        <w:rPr>
          <w:rFonts w:ascii="Garamond" w:hAnsi="Garamond"/>
          <w:noProof/>
          <w:lang w:val="en-GB"/>
        </w:rPr>
        <w:t>zimbabwe</w:t>
      </w:r>
      <w:r>
        <w:rPr>
          <w:noProof/>
        </w:rPr>
        <w:tab/>
      </w:r>
      <w:r>
        <w:rPr>
          <w:noProof/>
        </w:rPr>
        <w:fldChar w:fldCharType="begin"/>
      </w:r>
      <w:r>
        <w:rPr>
          <w:noProof/>
        </w:rPr>
        <w:instrText xml:space="preserve"> PAGEREF _Toc273252922 \h </w:instrText>
      </w:r>
      <w:r>
        <w:rPr>
          <w:noProof/>
        </w:rPr>
      </w:r>
      <w:r>
        <w:rPr>
          <w:noProof/>
        </w:rPr>
        <w:fldChar w:fldCharType="separate"/>
      </w:r>
      <w:r w:rsidR="003548D3">
        <w:rPr>
          <w:noProof/>
        </w:rPr>
        <w:t>73</w:t>
      </w:r>
      <w:r>
        <w:rPr>
          <w:noProof/>
        </w:rPr>
        <w:fldChar w:fldCharType="end"/>
      </w:r>
    </w:p>
    <w:p w14:paraId="0FEC908A" w14:textId="7201FFED" w:rsidR="00287A8E" w:rsidRDefault="00287A8E">
      <w:pPr>
        <w:pStyle w:val="TOC2"/>
        <w:tabs>
          <w:tab w:val="left" w:pos="691"/>
          <w:tab w:val="right" w:leader="dot" w:pos="9016"/>
        </w:tabs>
        <w:rPr>
          <w:rFonts w:asciiTheme="minorHAnsi" w:eastAsiaTheme="minorEastAsia" w:hAnsiTheme="minorHAnsi" w:cstheme="minorBidi"/>
          <w:smallCaps w:val="0"/>
          <w:noProof/>
          <w:sz w:val="24"/>
          <w:szCs w:val="24"/>
          <w:lang w:eastAsia="ja-JP"/>
        </w:rPr>
      </w:pPr>
      <w:r w:rsidRPr="00D1080E">
        <w:rPr>
          <w:rFonts w:ascii="Garamond" w:hAnsi="Garamond"/>
          <w:noProof/>
          <w:lang w:val="en-GB"/>
        </w:rPr>
        <w:t>3.4</w:t>
      </w:r>
      <w:r>
        <w:rPr>
          <w:rFonts w:asciiTheme="minorHAnsi" w:eastAsiaTheme="minorEastAsia" w:hAnsiTheme="minorHAnsi" w:cstheme="minorBidi"/>
          <w:smallCaps w:val="0"/>
          <w:noProof/>
          <w:sz w:val="24"/>
          <w:szCs w:val="24"/>
          <w:lang w:eastAsia="ja-JP"/>
        </w:rPr>
        <w:tab/>
      </w:r>
      <w:r w:rsidRPr="00D1080E">
        <w:rPr>
          <w:rFonts w:ascii="Garamond" w:hAnsi="Garamond"/>
          <w:noProof/>
          <w:lang w:val="en-GB"/>
        </w:rPr>
        <w:t>Guideline development process</w:t>
      </w:r>
      <w:r>
        <w:rPr>
          <w:noProof/>
        </w:rPr>
        <w:tab/>
      </w:r>
      <w:r>
        <w:rPr>
          <w:noProof/>
        </w:rPr>
        <w:fldChar w:fldCharType="begin"/>
      </w:r>
      <w:r>
        <w:rPr>
          <w:noProof/>
        </w:rPr>
        <w:instrText xml:space="preserve"> PAGEREF _Toc273252923 \h </w:instrText>
      </w:r>
      <w:r>
        <w:rPr>
          <w:noProof/>
        </w:rPr>
      </w:r>
      <w:r>
        <w:rPr>
          <w:noProof/>
        </w:rPr>
        <w:fldChar w:fldCharType="separate"/>
      </w:r>
      <w:r w:rsidR="003548D3">
        <w:rPr>
          <w:noProof/>
        </w:rPr>
        <w:t>76</w:t>
      </w:r>
      <w:r>
        <w:rPr>
          <w:noProof/>
        </w:rPr>
        <w:fldChar w:fldCharType="end"/>
      </w:r>
    </w:p>
    <w:p w14:paraId="0171ABB2" w14:textId="51C42B7F" w:rsidR="00287A8E" w:rsidRDefault="00287A8E">
      <w:pPr>
        <w:pStyle w:val="TOC2"/>
        <w:tabs>
          <w:tab w:val="left" w:pos="691"/>
          <w:tab w:val="right" w:leader="dot" w:pos="9016"/>
        </w:tabs>
        <w:rPr>
          <w:rFonts w:asciiTheme="minorHAnsi" w:eastAsiaTheme="minorEastAsia" w:hAnsiTheme="minorHAnsi" w:cstheme="minorBidi"/>
          <w:smallCaps w:val="0"/>
          <w:noProof/>
          <w:sz w:val="24"/>
          <w:szCs w:val="24"/>
          <w:lang w:eastAsia="ja-JP"/>
        </w:rPr>
      </w:pPr>
      <w:r w:rsidRPr="00D1080E">
        <w:rPr>
          <w:rFonts w:ascii="Garamond" w:hAnsi="Garamond"/>
          <w:noProof/>
          <w:lang w:val="en-GB"/>
        </w:rPr>
        <w:t>3.5</w:t>
      </w:r>
      <w:r>
        <w:rPr>
          <w:rFonts w:asciiTheme="minorHAnsi" w:eastAsiaTheme="minorEastAsia" w:hAnsiTheme="minorHAnsi" w:cstheme="minorBidi"/>
          <w:smallCaps w:val="0"/>
          <w:noProof/>
          <w:sz w:val="24"/>
          <w:szCs w:val="24"/>
          <w:lang w:eastAsia="ja-JP"/>
        </w:rPr>
        <w:tab/>
      </w:r>
      <w:r w:rsidRPr="00D1080E">
        <w:rPr>
          <w:rFonts w:ascii="Garamond" w:hAnsi="Garamond"/>
          <w:noProof/>
          <w:lang w:val="en-GB"/>
        </w:rPr>
        <w:t>Contributors to the guideline development</w:t>
      </w:r>
      <w:r>
        <w:rPr>
          <w:noProof/>
        </w:rPr>
        <w:tab/>
      </w:r>
      <w:r>
        <w:rPr>
          <w:noProof/>
        </w:rPr>
        <w:fldChar w:fldCharType="begin"/>
      </w:r>
      <w:r>
        <w:rPr>
          <w:noProof/>
        </w:rPr>
        <w:instrText xml:space="preserve"> PAGEREF _Toc273252924 \h </w:instrText>
      </w:r>
      <w:r>
        <w:rPr>
          <w:noProof/>
        </w:rPr>
      </w:r>
      <w:r>
        <w:rPr>
          <w:noProof/>
        </w:rPr>
        <w:fldChar w:fldCharType="separate"/>
      </w:r>
      <w:r w:rsidR="003548D3">
        <w:rPr>
          <w:noProof/>
        </w:rPr>
        <w:t>76</w:t>
      </w:r>
      <w:r>
        <w:rPr>
          <w:noProof/>
        </w:rPr>
        <w:fldChar w:fldCharType="end"/>
      </w:r>
    </w:p>
    <w:p w14:paraId="0B933526" w14:textId="77777777" w:rsidR="00901602" w:rsidRPr="00541C0D" w:rsidRDefault="00995D2D" w:rsidP="00C5086D">
      <w:pPr>
        <w:spacing w:before="0" w:after="0" w:line="240" w:lineRule="auto"/>
        <w:rPr>
          <w:rFonts w:ascii="Garamond" w:hAnsi="Garamond"/>
          <w:sz w:val="20"/>
          <w:szCs w:val="20"/>
          <w:lang w:val="en-GB"/>
        </w:rPr>
      </w:pPr>
      <w:r w:rsidRPr="00541C0D">
        <w:rPr>
          <w:rFonts w:ascii="Garamond" w:hAnsi="Garamond"/>
          <w:sz w:val="18"/>
          <w:szCs w:val="18"/>
          <w:lang w:val="en-GB"/>
        </w:rPr>
        <w:fldChar w:fldCharType="end"/>
      </w:r>
    </w:p>
    <w:p w14:paraId="047BD208" w14:textId="23911910" w:rsidR="00785625" w:rsidRPr="00541C0D" w:rsidRDefault="00B0673B" w:rsidP="00785625">
      <w:pPr>
        <w:spacing w:before="0" w:after="0" w:line="240" w:lineRule="auto"/>
        <w:jc w:val="left"/>
        <w:rPr>
          <w:rFonts w:ascii="Garamond" w:hAnsi="Garamond"/>
          <w:b/>
          <w:lang w:val="en-GB" w:eastAsia="ko-KR"/>
        </w:rPr>
      </w:pPr>
      <w:r w:rsidRPr="00541C0D">
        <w:rPr>
          <w:rFonts w:ascii="Garamond" w:hAnsi="Garamond"/>
          <w:b/>
          <w:lang w:val="en-GB" w:eastAsia="ko-KR"/>
        </w:rPr>
        <w:t>Figures</w:t>
      </w:r>
    </w:p>
    <w:p w14:paraId="3B5F1B20" w14:textId="5E581AF9" w:rsidR="00F63FEC" w:rsidRPr="00541C0D" w:rsidRDefault="006D194C" w:rsidP="00F63FEC">
      <w:pPr>
        <w:pStyle w:val="TableofFigures"/>
        <w:rPr>
          <w:rFonts w:asciiTheme="minorHAnsi" w:eastAsiaTheme="minorEastAsia" w:hAnsiTheme="minorHAnsi" w:cstheme="minorBidi"/>
          <w:sz w:val="18"/>
          <w:szCs w:val="18"/>
          <w:lang w:val="en-GB" w:eastAsia="ja-JP"/>
        </w:rPr>
      </w:pPr>
      <w:r w:rsidRPr="00541C0D">
        <w:rPr>
          <w:sz w:val="18"/>
          <w:szCs w:val="18"/>
          <w:lang w:val="en-GB"/>
        </w:rPr>
        <w:fldChar w:fldCharType="begin"/>
      </w:r>
      <w:r w:rsidRPr="00541C0D">
        <w:rPr>
          <w:sz w:val="18"/>
          <w:szCs w:val="18"/>
          <w:lang w:val="en-GB"/>
        </w:rPr>
        <w:instrText xml:space="preserve"> TOC \c "Figure" </w:instrText>
      </w:r>
      <w:r w:rsidRPr="00541C0D">
        <w:rPr>
          <w:sz w:val="18"/>
          <w:szCs w:val="18"/>
          <w:lang w:val="en-GB"/>
        </w:rPr>
        <w:fldChar w:fldCharType="separate"/>
      </w:r>
      <w:r w:rsidR="00F63FEC" w:rsidRPr="00541C0D">
        <w:rPr>
          <w:sz w:val="18"/>
          <w:szCs w:val="18"/>
          <w:lang w:val="en-GB"/>
        </w:rPr>
        <w:t>Figure 1: Concession agreement outline</w:t>
      </w:r>
      <w:r w:rsidR="00F63FEC" w:rsidRPr="00541C0D">
        <w:rPr>
          <w:sz w:val="18"/>
          <w:szCs w:val="18"/>
          <w:lang w:val="en-GB"/>
        </w:rPr>
        <w:tab/>
      </w:r>
      <w:r w:rsidR="00F63FEC" w:rsidRPr="00541C0D">
        <w:rPr>
          <w:sz w:val="18"/>
          <w:szCs w:val="18"/>
          <w:lang w:val="en-GB"/>
        </w:rPr>
        <w:fldChar w:fldCharType="begin"/>
      </w:r>
      <w:r w:rsidR="00F63FEC" w:rsidRPr="00541C0D">
        <w:rPr>
          <w:sz w:val="18"/>
          <w:szCs w:val="18"/>
          <w:lang w:val="en-GB"/>
        </w:rPr>
        <w:instrText xml:space="preserve"> PAGEREF _Toc269636030 \h </w:instrText>
      </w:r>
      <w:r w:rsidR="00F63FEC" w:rsidRPr="00541C0D">
        <w:rPr>
          <w:sz w:val="18"/>
          <w:szCs w:val="18"/>
          <w:lang w:val="en-GB"/>
        </w:rPr>
      </w:r>
      <w:r w:rsidR="00F63FEC" w:rsidRPr="00541C0D">
        <w:rPr>
          <w:sz w:val="18"/>
          <w:szCs w:val="18"/>
          <w:lang w:val="en-GB"/>
        </w:rPr>
        <w:fldChar w:fldCharType="separate"/>
      </w:r>
      <w:r w:rsidR="003548D3">
        <w:rPr>
          <w:sz w:val="18"/>
          <w:szCs w:val="18"/>
          <w:lang w:val="en-GB"/>
        </w:rPr>
        <w:t>27</w:t>
      </w:r>
      <w:r w:rsidR="00F63FEC" w:rsidRPr="00541C0D">
        <w:rPr>
          <w:sz w:val="18"/>
          <w:szCs w:val="18"/>
          <w:lang w:val="en-GB"/>
        </w:rPr>
        <w:fldChar w:fldCharType="end"/>
      </w:r>
    </w:p>
    <w:p w14:paraId="08FE6C65" w14:textId="77777777" w:rsidR="00B0673B" w:rsidRPr="00541C0D" w:rsidRDefault="006D194C" w:rsidP="00785625">
      <w:pPr>
        <w:spacing w:before="0" w:after="0" w:line="240" w:lineRule="auto"/>
        <w:jc w:val="left"/>
        <w:rPr>
          <w:rFonts w:ascii="Garamond" w:hAnsi="Garamond"/>
          <w:lang w:val="en-GB" w:eastAsia="ko-KR"/>
        </w:rPr>
      </w:pPr>
      <w:r w:rsidRPr="00541C0D">
        <w:rPr>
          <w:rFonts w:ascii="Garamond" w:hAnsi="Garamond"/>
          <w:sz w:val="18"/>
          <w:szCs w:val="18"/>
          <w:lang w:val="en-GB" w:eastAsia="ko-KR"/>
        </w:rPr>
        <w:fldChar w:fldCharType="end"/>
      </w:r>
    </w:p>
    <w:p w14:paraId="107B4166" w14:textId="0B120119" w:rsidR="00B0673B" w:rsidRPr="00541C0D" w:rsidRDefault="00B0673B" w:rsidP="00785625">
      <w:pPr>
        <w:spacing w:before="0" w:after="0" w:line="240" w:lineRule="auto"/>
        <w:jc w:val="left"/>
        <w:rPr>
          <w:rFonts w:ascii="Garamond" w:hAnsi="Garamond"/>
          <w:b/>
          <w:lang w:val="en-GB" w:eastAsia="ko-KR"/>
        </w:rPr>
      </w:pPr>
      <w:r w:rsidRPr="00541C0D">
        <w:rPr>
          <w:rFonts w:ascii="Garamond" w:hAnsi="Garamond"/>
          <w:b/>
          <w:lang w:val="en-GB" w:eastAsia="ko-KR"/>
        </w:rPr>
        <w:t>Tables</w:t>
      </w:r>
    </w:p>
    <w:p w14:paraId="02337A52" w14:textId="018FFFB4" w:rsidR="00AC4D75" w:rsidRPr="00AC4D75" w:rsidRDefault="006D194C">
      <w:pPr>
        <w:pStyle w:val="TableofFigures"/>
        <w:rPr>
          <w:rFonts w:asciiTheme="minorHAnsi" w:eastAsiaTheme="minorEastAsia" w:hAnsiTheme="minorHAnsi" w:cstheme="minorBidi"/>
          <w:smallCaps w:val="0"/>
          <w:sz w:val="18"/>
          <w:szCs w:val="18"/>
          <w:lang w:eastAsia="ja-JP"/>
        </w:rPr>
      </w:pPr>
      <w:r w:rsidRPr="00AC4D75">
        <w:rPr>
          <w:sz w:val="18"/>
          <w:szCs w:val="18"/>
          <w:lang w:val="en-GB"/>
        </w:rPr>
        <w:fldChar w:fldCharType="begin"/>
      </w:r>
      <w:r w:rsidRPr="00AC4D75">
        <w:rPr>
          <w:sz w:val="18"/>
          <w:szCs w:val="18"/>
          <w:lang w:val="en-GB"/>
        </w:rPr>
        <w:instrText xml:space="preserve"> TOC \c "Table" </w:instrText>
      </w:r>
      <w:r w:rsidRPr="00AC4D75">
        <w:rPr>
          <w:sz w:val="18"/>
          <w:szCs w:val="18"/>
          <w:lang w:val="en-GB"/>
        </w:rPr>
        <w:fldChar w:fldCharType="separate"/>
      </w:r>
      <w:r w:rsidR="00AC4D75" w:rsidRPr="00AC4D75">
        <w:rPr>
          <w:sz w:val="18"/>
          <w:szCs w:val="18"/>
          <w:lang w:val="en-GB"/>
        </w:rPr>
        <w:t>Table 1: Appropriate tourism activities and products in SADC TFCAs</w:t>
      </w:r>
      <w:r w:rsidR="00AC4D75" w:rsidRPr="00AC4D75">
        <w:rPr>
          <w:sz w:val="18"/>
          <w:szCs w:val="18"/>
        </w:rPr>
        <w:tab/>
      </w:r>
      <w:r w:rsidR="00AC4D75" w:rsidRPr="00AC4D75">
        <w:rPr>
          <w:sz w:val="18"/>
          <w:szCs w:val="18"/>
        </w:rPr>
        <w:fldChar w:fldCharType="begin"/>
      </w:r>
      <w:r w:rsidR="00AC4D75" w:rsidRPr="00AC4D75">
        <w:rPr>
          <w:sz w:val="18"/>
          <w:szCs w:val="18"/>
        </w:rPr>
        <w:instrText xml:space="preserve"> PAGEREF _Toc273780418 \h </w:instrText>
      </w:r>
      <w:r w:rsidR="00AC4D75" w:rsidRPr="00AC4D75">
        <w:rPr>
          <w:sz w:val="18"/>
          <w:szCs w:val="18"/>
        </w:rPr>
      </w:r>
      <w:r w:rsidR="00AC4D75" w:rsidRPr="00AC4D75">
        <w:rPr>
          <w:sz w:val="18"/>
          <w:szCs w:val="18"/>
        </w:rPr>
        <w:fldChar w:fldCharType="separate"/>
      </w:r>
      <w:r w:rsidR="003548D3">
        <w:rPr>
          <w:sz w:val="18"/>
          <w:szCs w:val="18"/>
        </w:rPr>
        <w:t>12</w:t>
      </w:r>
      <w:r w:rsidR="00AC4D75" w:rsidRPr="00AC4D75">
        <w:rPr>
          <w:sz w:val="18"/>
          <w:szCs w:val="18"/>
        </w:rPr>
        <w:fldChar w:fldCharType="end"/>
      </w:r>
    </w:p>
    <w:p w14:paraId="0BE83B1D" w14:textId="0C515903" w:rsidR="00AC4D75" w:rsidRPr="00D72D4C" w:rsidRDefault="00AC4D75">
      <w:pPr>
        <w:pStyle w:val="TableofFigures"/>
        <w:rPr>
          <w:rFonts w:asciiTheme="minorHAnsi" w:eastAsiaTheme="minorEastAsia" w:hAnsiTheme="minorHAnsi" w:cstheme="minorBidi"/>
          <w:smallCaps w:val="0"/>
          <w:sz w:val="18"/>
          <w:szCs w:val="18"/>
          <w:lang w:eastAsia="ja-JP"/>
        </w:rPr>
      </w:pPr>
      <w:r w:rsidRPr="00D72D4C">
        <w:rPr>
          <w:sz w:val="18"/>
          <w:szCs w:val="18"/>
          <w:lang w:val="en-GB"/>
        </w:rPr>
        <w:t>Table 2: Tourism activities and products in SADC TFCA</w:t>
      </w:r>
      <w:r w:rsidRPr="00D72D4C">
        <w:rPr>
          <w:sz w:val="18"/>
          <w:szCs w:val="18"/>
        </w:rPr>
        <w:tab/>
      </w:r>
      <w:r w:rsidRPr="00D72D4C">
        <w:rPr>
          <w:sz w:val="18"/>
          <w:szCs w:val="18"/>
        </w:rPr>
        <w:fldChar w:fldCharType="begin"/>
      </w:r>
      <w:r w:rsidRPr="00D72D4C">
        <w:rPr>
          <w:sz w:val="18"/>
          <w:szCs w:val="18"/>
        </w:rPr>
        <w:instrText xml:space="preserve"> PAGEREF _Toc273780419 \h </w:instrText>
      </w:r>
      <w:r w:rsidRPr="00D72D4C">
        <w:rPr>
          <w:sz w:val="18"/>
          <w:szCs w:val="18"/>
        </w:rPr>
      </w:r>
      <w:r w:rsidRPr="00D72D4C">
        <w:rPr>
          <w:sz w:val="18"/>
          <w:szCs w:val="18"/>
        </w:rPr>
        <w:fldChar w:fldCharType="separate"/>
      </w:r>
      <w:r w:rsidR="003548D3">
        <w:rPr>
          <w:sz w:val="18"/>
          <w:szCs w:val="18"/>
        </w:rPr>
        <w:t>14</w:t>
      </w:r>
      <w:r w:rsidRPr="00D72D4C">
        <w:rPr>
          <w:sz w:val="18"/>
          <w:szCs w:val="18"/>
        </w:rPr>
        <w:fldChar w:fldCharType="end"/>
      </w:r>
    </w:p>
    <w:p w14:paraId="6730782A" w14:textId="27D0798C" w:rsidR="00AC4D75" w:rsidRPr="00D72D4C" w:rsidRDefault="00AC4D75">
      <w:pPr>
        <w:pStyle w:val="TableofFigures"/>
        <w:rPr>
          <w:rFonts w:asciiTheme="minorHAnsi" w:eastAsiaTheme="minorEastAsia" w:hAnsiTheme="minorHAnsi" w:cstheme="minorBidi"/>
          <w:smallCaps w:val="0"/>
          <w:sz w:val="18"/>
          <w:szCs w:val="18"/>
          <w:lang w:eastAsia="ja-JP"/>
        </w:rPr>
      </w:pPr>
      <w:r w:rsidRPr="00D72D4C">
        <w:rPr>
          <w:sz w:val="18"/>
          <w:szCs w:val="18"/>
          <w:lang w:val="en-GB"/>
        </w:rPr>
        <w:t>Table 3: Stakeholders and their role in tourism concessions</w:t>
      </w:r>
      <w:r w:rsidRPr="00D72D4C">
        <w:rPr>
          <w:sz w:val="18"/>
          <w:szCs w:val="18"/>
        </w:rPr>
        <w:tab/>
      </w:r>
      <w:r w:rsidRPr="00D72D4C">
        <w:rPr>
          <w:sz w:val="18"/>
          <w:szCs w:val="18"/>
        </w:rPr>
        <w:fldChar w:fldCharType="begin"/>
      </w:r>
      <w:r w:rsidRPr="00D72D4C">
        <w:rPr>
          <w:sz w:val="18"/>
          <w:szCs w:val="18"/>
        </w:rPr>
        <w:instrText xml:space="preserve"> PAGEREF _Toc273780420 \h </w:instrText>
      </w:r>
      <w:r w:rsidRPr="00D72D4C">
        <w:rPr>
          <w:sz w:val="18"/>
          <w:szCs w:val="18"/>
        </w:rPr>
      </w:r>
      <w:r w:rsidRPr="00D72D4C">
        <w:rPr>
          <w:sz w:val="18"/>
          <w:szCs w:val="18"/>
        </w:rPr>
        <w:fldChar w:fldCharType="separate"/>
      </w:r>
      <w:r w:rsidR="003548D3">
        <w:rPr>
          <w:sz w:val="18"/>
          <w:szCs w:val="18"/>
        </w:rPr>
        <w:t>18</w:t>
      </w:r>
      <w:r w:rsidRPr="00D72D4C">
        <w:rPr>
          <w:sz w:val="18"/>
          <w:szCs w:val="18"/>
        </w:rPr>
        <w:fldChar w:fldCharType="end"/>
      </w:r>
    </w:p>
    <w:p w14:paraId="497ECFAB" w14:textId="03D3AA58" w:rsidR="00AC4D75" w:rsidRPr="00D72D4C" w:rsidRDefault="00AC4D75">
      <w:pPr>
        <w:pStyle w:val="TableofFigures"/>
        <w:rPr>
          <w:rFonts w:asciiTheme="minorHAnsi" w:eastAsiaTheme="minorEastAsia" w:hAnsiTheme="minorHAnsi" w:cstheme="minorBidi"/>
          <w:smallCaps w:val="0"/>
          <w:sz w:val="18"/>
          <w:szCs w:val="18"/>
          <w:lang w:eastAsia="ja-JP"/>
        </w:rPr>
      </w:pPr>
      <w:r w:rsidRPr="00D72D4C">
        <w:rPr>
          <w:sz w:val="18"/>
          <w:szCs w:val="18"/>
          <w:lang w:val="en-GB"/>
        </w:rPr>
        <w:t>Table 4: Tourism attractions and examples in SADC TFCAs</w:t>
      </w:r>
      <w:r w:rsidRPr="00D72D4C">
        <w:rPr>
          <w:sz w:val="18"/>
          <w:szCs w:val="18"/>
        </w:rPr>
        <w:tab/>
      </w:r>
      <w:r w:rsidRPr="00D72D4C">
        <w:rPr>
          <w:sz w:val="18"/>
          <w:szCs w:val="18"/>
        </w:rPr>
        <w:fldChar w:fldCharType="begin"/>
      </w:r>
      <w:r w:rsidRPr="00D72D4C">
        <w:rPr>
          <w:sz w:val="18"/>
          <w:szCs w:val="18"/>
        </w:rPr>
        <w:instrText xml:space="preserve"> PAGEREF _Toc273780421 \h </w:instrText>
      </w:r>
      <w:r w:rsidRPr="00D72D4C">
        <w:rPr>
          <w:sz w:val="18"/>
          <w:szCs w:val="18"/>
        </w:rPr>
      </w:r>
      <w:r w:rsidRPr="00D72D4C">
        <w:rPr>
          <w:sz w:val="18"/>
          <w:szCs w:val="18"/>
        </w:rPr>
        <w:fldChar w:fldCharType="separate"/>
      </w:r>
      <w:r w:rsidR="003548D3">
        <w:rPr>
          <w:sz w:val="18"/>
          <w:szCs w:val="18"/>
        </w:rPr>
        <w:t>20</w:t>
      </w:r>
      <w:r w:rsidRPr="00D72D4C">
        <w:rPr>
          <w:sz w:val="18"/>
          <w:szCs w:val="18"/>
        </w:rPr>
        <w:fldChar w:fldCharType="end"/>
      </w:r>
    </w:p>
    <w:p w14:paraId="20F1BDAC" w14:textId="6A3AAFD2" w:rsidR="00AC4D75" w:rsidRPr="00AC4D75" w:rsidRDefault="00AC4D75">
      <w:pPr>
        <w:pStyle w:val="TableofFigures"/>
        <w:rPr>
          <w:rFonts w:asciiTheme="minorHAnsi" w:eastAsiaTheme="minorEastAsia" w:hAnsiTheme="minorHAnsi" w:cstheme="minorBidi"/>
          <w:smallCaps w:val="0"/>
          <w:sz w:val="18"/>
          <w:szCs w:val="18"/>
          <w:lang w:eastAsia="ja-JP"/>
        </w:rPr>
      </w:pPr>
      <w:r w:rsidRPr="00AC4D75">
        <w:rPr>
          <w:sz w:val="18"/>
          <w:szCs w:val="18"/>
          <w:lang w:val="en-GB"/>
        </w:rPr>
        <w:t>Table 5: Status of SADC TFCAs</w:t>
      </w:r>
      <w:r w:rsidRPr="00AC4D75">
        <w:rPr>
          <w:sz w:val="18"/>
          <w:szCs w:val="18"/>
        </w:rPr>
        <w:tab/>
      </w:r>
      <w:r w:rsidRPr="00AC4D75">
        <w:rPr>
          <w:sz w:val="18"/>
          <w:szCs w:val="18"/>
        </w:rPr>
        <w:fldChar w:fldCharType="begin"/>
      </w:r>
      <w:r w:rsidRPr="00AC4D75">
        <w:rPr>
          <w:sz w:val="18"/>
          <w:szCs w:val="18"/>
        </w:rPr>
        <w:instrText xml:space="preserve"> PAGEREF _Toc273780422 \h </w:instrText>
      </w:r>
      <w:r w:rsidRPr="00AC4D75">
        <w:rPr>
          <w:sz w:val="18"/>
          <w:szCs w:val="18"/>
        </w:rPr>
      </w:r>
      <w:r w:rsidRPr="00AC4D75">
        <w:rPr>
          <w:sz w:val="18"/>
          <w:szCs w:val="18"/>
        </w:rPr>
        <w:fldChar w:fldCharType="separate"/>
      </w:r>
      <w:r w:rsidR="003548D3">
        <w:rPr>
          <w:sz w:val="18"/>
          <w:szCs w:val="18"/>
        </w:rPr>
        <w:t>51</w:t>
      </w:r>
      <w:r w:rsidRPr="00AC4D75">
        <w:rPr>
          <w:sz w:val="18"/>
          <w:szCs w:val="18"/>
        </w:rPr>
        <w:fldChar w:fldCharType="end"/>
      </w:r>
    </w:p>
    <w:p w14:paraId="63889D93" w14:textId="77777777" w:rsidR="00B0673B" w:rsidRPr="00541C0D" w:rsidRDefault="006D194C" w:rsidP="00785625">
      <w:pPr>
        <w:spacing w:before="0" w:after="0" w:line="240" w:lineRule="auto"/>
        <w:jc w:val="left"/>
        <w:rPr>
          <w:rFonts w:ascii="Garamond" w:hAnsi="Garamond"/>
          <w:lang w:val="en-GB" w:eastAsia="ko-KR"/>
        </w:rPr>
      </w:pPr>
      <w:r w:rsidRPr="00AC4D75">
        <w:rPr>
          <w:rFonts w:ascii="Garamond" w:hAnsi="Garamond"/>
          <w:sz w:val="18"/>
          <w:szCs w:val="18"/>
          <w:lang w:val="en-GB" w:eastAsia="ko-KR"/>
        </w:rPr>
        <w:fldChar w:fldCharType="end"/>
      </w:r>
    </w:p>
    <w:p w14:paraId="4CC0D6C0" w14:textId="1CFB6635" w:rsidR="00B0673B" w:rsidRPr="00541C0D" w:rsidRDefault="00B0673B" w:rsidP="00785625">
      <w:pPr>
        <w:spacing w:before="0" w:after="0" w:line="240" w:lineRule="auto"/>
        <w:jc w:val="left"/>
        <w:rPr>
          <w:rFonts w:ascii="Garamond" w:hAnsi="Garamond"/>
          <w:b/>
          <w:lang w:val="en-GB" w:eastAsia="ko-KR"/>
        </w:rPr>
      </w:pPr>
      <w:r w:rsidRPr="00541C0D">
        <w:rPr>
          <w:rFonts w:ascii="Garamond" w:hAnsi="Garamond"/>
          <w:b/>
          <w:lang w:val="en-GB" w:eastAsia="ko-KR"/>
        </w:rPr>
        <w:t>Boxes</w:t>
      </w:r>
    </w:p>
    <w:p w14:paraId="71F802FF" w14:textId="65F4BF24" w:rsidR="00111022" w:rsidRPr="00111022" w:rsidRDefault="006D194C">
      <w:pPr>
        <w:pStyle w:val="TableofFigures"/>
        <w:rPr>
          <w:rFonts w:asciiTheme="minorHAnsi" w:eastAsiaTheme="minorEastAsia" w:hAnsiTheme="minorHAnsi" w:cstheme="minorBidi"/>
          <w:smallCaps w:val="0"/>
          <w:sz w:val="18"/>
          <w:szCs w:val="18"/>
          <w:lang w:eastAsia="ja-JP"/>
        </w:rPr>
      </w:pPr>
      <w:r w:rsidRPr="00111022">
        <w:rPr>
          <w:sz w:val="18"/>
          <w:szCs w:val="18"/>
          <w:lang w:val="en-GB"/>
        </w:rPr>
        <w:fldChar w:fldCharType="begin"/>
      </w:r>
      <w:r w:rsidRPr="00111022">
        <w:rPr>
          <w:sz w:val="18"/>
          <w:szCs w:val="18"/>
          <w:lang w:val="en-GB"/>
        </w:rPr>
        <w:instrText xml:space="preserve"> TOC \c "Box" </w:instrText>
      </w:r>
      <w:r w:rsidRPr="00111022">
        <w:rPr>
          <w:sz w:val="18"/>
          <w:szCs w:val="18"/>
          <w:lang w:val="en-GB"/>
        </w:rPr>
        <w:fldChar w:fldCharType="separate"/>
      </w:r>
      <w:r w:rsidR="00111022" w:rsidRPr="00111022">
        <w:rPr>
          <w:sz w:val="18"/>
          <w:szCs w:val="18"/>
          <w:lang w:val="en-GB"/>
        </w:rPr>
        <w:t>Box 1: Key definitions for these guidelines</w:t>
      </w:r>
      <w:r w:rsidR="00111022" w:rsidRPr="00111022">
        <w:rPr>
          <w:sz w:val="18"/>
          <w:szCs w:val="18"/>
        </w:rPr>
        <w:tab/>
      </w:r>
      <w:r w:rsidR="00111022" w:rsidRPr="00111022">
        <w:rPr>
          <w:sz w:val="18"/>
          <w:szCs w:val="18"/>
        </w:rPr>
        <w:fldChar w:fldCharType="begin"/>
      </w:r>
      <w:r w:rsidR="00111022" w:rsidRPr="00111022">
        <w:rPr>
          <w:sz w:val="18"/>
          <w:szCs w:val="18"/>
        </w:rPr>
        <w:instrText xml:space="preserve"> PAGEREF _Toc273168958 \h </w:instrText>
      </w:r>
      <w:r w:rsidR="00111022" w:rsidRPr="00111022">
        <w:rPr>
          <w:sz w:val="18"/>
          <w:szCs w:val="18"/>
        </w:rPr>
      </w:r>
      <w:r w:rsidR="00111022" w:rsidRPr="00111022">
        <w:rPr>
          <w:sz w:val="18"/>
          <w:szCs w:val="18"/>
        </w:rPr>
        <w:fldChar w:fldCharType="separate"/>
      </w:r>
      <w:r w:rsidR="003548D3">
        <w:rPr>
          <w:sz w:val="18"/>
          <w:szCs w:val="18"/>
        </w:rPr>
        <w:t>4</w:t>
      </w:r>
      <w:r w:rsidR="00111022" w:rsidRPr="00111022">
        <w:rPr>
          <w:sz w:val="18"/>
          <w:szCs w:val="18"/>
        </w:rPr>
        <w:fldChar w:fldCharType="end"/>
      </w:r>
    </w:p>
    <w:p w14:paraId="5297F555" w14:textId="7955C847" w:rsidR="00111022" w:rsidRPr="00111022" w:rsidRDefault="00111022">
      <w:pPr>
        <w:pStyle w:val="TableofFigures"/>
        <w:rPr>
          <w:rFonts w:asciiTheme="minorHAnsi" w:eastAsiaTheme="minorEastAsia" w:hAnsiTheme="minorHAnsi" w:cstheme="minorBidi"/>
          <w:smallCaps w:val="0"/>
          <w:sz w:val="18"/>
          <w:szCs w:val="18"/>
          <w:lang w:eastAsia="ja-JP"/>
        </w:rPr>
      </w:pPr>
      <w:r w:rsidRPr="00111022">
        <w:rPr>
          <w:sz w:val="18"/>
          <w:szCs w:val="18"/>
          <w:lang w:val="en-GB"/>
        </w:rPr>
        <w:t>Box 2: Examples of legal frameworks for tourism concessions: Namibia and South Africa</w:t>
      </w:r>
      <w:r w:rsidRPr="00111022">
        <w:rPr>
          <w:sz w:val="18"/>
          <w:szCs w:val="18"/>
        </w:rPr>
        <w:tab/>
      </w:r>
      <w:r w:rsidRPr="00111022">
        <w:rPr>
          <w:sz w:val="18"/>
          <w:szCs w:val="18"/>
        </w:rPr>
        <w:fldChar w:fldCharType="begin"/>
      </w:r>
      <w:r w:rsidRPr="00111022">
        <w:rPr>
          <w:sz w:val="18"/>
          <w:szCs w:val="18"/>
        </w:rPr>
        <w:instrText xml:space="preserve"> PAGEREF _Toc273168959 \h </w:instrText>
      </w:r>
      <w:r w:rsidRPr="00111022">
        <w:rPr>
          <w:sz w:val="18"/>
          <w:szCs w:val="18"/>
        </w:rPr>
      </w:r>
      <w:r w:rsidRPr="00111022">
        <w:rPr>
          <w:sz w:val="18"/>
          <w:szCs w:val="18"/>
        </w:rPr>
        <w:fldChar w:fldCharType="separate"/>
      </w:r>
      <w:r w:rsidR="003548D3">
        <w:rPr>
          <w:sz w:val="18"/>
          <w:szCs w:val="18"/>
        </w:rPr>
        <w:t>10</w:t>
      </w:r>
      <w:r w:rsidRPr="00111022">
        <w:rPr>
          <w:sz w:val="18"/>
          <w:szCs w:val="18"/>
        </w:rPr>
        <w:fldChar w:fldCharType="end"/>
      </w:r>
    </w:p>
    <w:p w14:paraId="2AABB218" w14:textId="6AF143D3" w:rsidR="00111022" w:rsidRPr="00111022" w:rsidRDefault="00111022">
      <w:pPr>
        <w:pStyle w:val="TableofFigures"/>
        <w:rPr>
          <w:rFonts w:asciiTheme="minorHAnsi" w:eastAsiaTheme="minorEastAsia" w:hAnsiTheme="minorHAnsi" w:cstheme="minorBidi"/>
          <w:smallCaps w:val="0"/>
          <w:sz w:val="18"/>
          <w:szCs w:val="18"/>
          <w:lang w:eastAsia="ja-JP"/>
        </w:rPr>
      </w:pPr>
      <w:r w:rsidRPr="00111022">
        <w:rPr>
          <w:sz w:val="18"/>
          <w:szCs w:val="18"/>
          <w:lang w:val="en-GB"/>
        </w:rPr>
        <w:t>Box 3: Examples of transboundary event incubation: Desert Knights</w:t>
      </w:r>
      <w:r w:rsidRPr="00111022">
        <w:rPr>
          <w:sz w:val="18"/>
          <w:szCs w:val="18"/>
        </w:rPr>
        <w:tab/>
      </w:r>
      <w:r w:rsidRPr="00111022">
        <w:rPr>
          <w:sz w:val="18"/>
          <w:szCs w:val="18"/>
        </w:rPr>
        <w:fldChar w:fldCharType="begin"/>
      </w:r>
      <w:r w:rsidRPr="00111022">
        <w:rPr>
          <w:sz w:val="18"/>
          <w:szCs w:val="18"/>
        </w:rPr>
        <w:instrText xml:space="preserve"> PAGEREF _Toc273168960 \h </w:instrText>
      </w:r>
      <w:r w:rsidRPr="00111022">
        <w:rPr>
          <w:sz w:val="18"/>
          <w:szCs w:val="18"/>
        </w:rPr>
      </w:r>
      <w:r w:rsidRPr="00111022">
        <w:rPr>
          <w:sz w:val="18"/>
          <w:szCs w:val="18"/>
        </w:rPr>
        <w:fldChar w:fldCharType="separate"/>
      </w:r>
      <w:r w:rsidR="003548D3">
        <w:rPr>
          <w:sz w:val="18"/>
          <w:szCs w:val="18"/>
        </w:rPr>
        <w:t>13</w:t>
      </w:r>
      <w:r w:rsidRPr="00111022">
        <w:rPr>
          <w:sz w:val="18"/>
          <w:szCs w:val="18"/>
        </w:rPr>
        <w:fldChar w:fldCharType="end"/>
      </w:r>
    </w:p>
    <w:p w14:paraId="17DC11FF" w14:textId="6877F62C" w:rsidR="00111022" w:rsidRPr="00111022" w:rsidRDefault="00111022">
      <w:pPr>
        <w:pStyle w:val="TableofFigures"/>
        <w:rPr>
          <w:rFonts w:asciiTheme="minorHAnsi" w:eastAsiaTheme="minorEastAsia" w:hAnsiTheme="minorHAnsi" w:cstheme="minorBidi"/>
          <w:smallCaps w:val="0"/>
          <w:sz w:val="18"/>
          <w:szCs w:val="18"/>
          <w:lang w:eastAsia="ja-JP"/>
        </w:rPr>
      </w:pPr>
      <w:r w:rsidRPr="00111022">
        <w:rPr>
          <w:sz w:val="18"/>
          <w:szCs w:val="18"/>
          <w:lang w:val="en-GB"/>
        </w:rPr>
        <w:t>Box 4: Lodge: a joint-venture concession in the Maputo Special Reserve, Lubombo TFCA</w:t>
      </w:r>
      <w:r w:rsidRPr="00111022">
        <w:rPr>
          <w:sz w:val="18"/>
          <w:szCs w:val="18"/>
        </w:rPr>
        <w:tab/>
      </w:r>
      <w:r w:rsidRPr="00111022">
        <w:rPr>
          <w:sz w:val="18"/>
          <w:szCs w:val="18"/>
        </w:rPr>
        <w:fldChar w:fldCharType="begin"/>
      </w:r>
      <w:r w:rsidRPr="00111022">
        <w:rPr>
          <w:sz w:val="18"/>
          <w:szCs w:val="18"/>
        </w:rPr>
        <w:instrText xml:space="preserve"> PAGEREF _Toc273168961 \h </w:instrText>
      </w:r>
      <w:r w:rsidRPr="00111022">
        <w:rPr>
          <w:sz w:val="18"/>
          <w:szCs w:val="18"/>
        </w:rPr>
      </w:r>
      <w:r w:rsidRPr="00111022">
        <w:rPr>
          <w:sz w:val="18"/>
          <w:szCs w:val="18"/>
        </w:rPr>
        <w:fldChar w:fldCharType="separate"/>
      </w:r>
      <w:r w:rsidR="003548D3">
        <w:rPr>
          <w:sz w:val="18"/>
          <w:szCs w:val="18"/>
        </w:rPr>
        <w:t>16</w:t>
      </w:r>
      <w:r w:rsidRPr="00111022">
        <w:rPr>
          <w:sz w:val="18"/>
          <w:szCs w:val="18"/>
        </w:rPr>
        <w:fldChar w:fldCharType="end"/>
      </w:r>
    </w:p>
    <w:p w14:paraId="70AB1DDA" w14:textId="5D2BE746" w:rsidR="00111022" w:rsidRPr="00111022" w:rsidRDefault="00111022">
      <w:pPr>
        <w:pStyle w:val="TableofFigures"/>
        <w:rPr>
          <w:rFonts w:asciiTheme="minorHAnsi" w:eastAsiaTheme="minorEastAsia" w:hAnsiTheme="minorHAnsi" w:cstheme="minorBidi"/>
          <w:smallCaps w:val="0"/>
          <w:sz w:val="18"/>
          <w:szCs w:val="18"/>
          <w:lang w:eastAsia="ja-JP"/>
        </w:rPr>
      </w:pPr>
      <w:r w:rsidRPr="00111022">
        <w:rPr>
          <w:sz w:val="18"/>
          <w:szCs w:val="18"/>
          <w:lang w:val="en-GB"/>
        </w:rPr>
        <w:t>Box 5: Enhancing development impacts through concessioning in South Africa</w:t>
      </w:r>
      <w:r w:rsidRPr="00111022">
        <w:rPr>
          <w:sz w:val="18"/>
          <w:szCs w:val="18"/>
        </w:rPr>
        <w:tab/>
      </w:r>
      <w:r w:rsidRPr="00111022">
        <w:rPr>
          <w:sz w:val="18"/>
          <w:szCs w:val="18"/>
        </w:rPr>
        <w:fldChar w:fldCharType="begin"/>
      </w:r>
      <w:r w:rsidRPr="00111022">
        <w:rPr>
          <w:sz w:val="18"/>
          <w:szCs w:val="18"/>
        </w:rPr>
        <w:instrText xml:space="preserve"> PAGEREF _Toc273168962 \h </w:instrText>
      </w:r>
      <w:r w:rsidRPr="00111022">
        <w:rPr>
          <w:sz w:val="18"/>
          <w:szCs w:val="18"/>
        </w:rPr>
      </w:r>
      <w:r w:rsidRPr="00111022">
        <w:rPr>
          <w:sz w:val="18"/>
          <w:szCs w:val="18"/>
        </w:rPr>
        <w:fldChar w:fldCharType="separate"/>
      </w:r>
      <w:r w:rsidR="003548D3">
        <w:rPr>
          <w:sz w:val="18"/>
          <w:szCs w:val="18"/>
        </w:rPr>
        <w:t>16</w:t>
      </w:r>
      <w:r w:rsidRPr="00111022">
        <w:rPr>
          <w:sz w:val="18"/>
          <w:szCs w:val="18"/>
        </w:rPr>
        <w:fldChar w:fldCharType="end"/>
      </w:r>
    </w:p>
    <w:p w14:paraId="6FA53991" w14:textId="78545AD8" w:rsidR="00111022" w:rsidRPr="00111022" w:rsidRDefault="00111022">
      <w:pPr>
        <w:pStyle w:val="TableofFigures"/>
        <w:rPr>
          <w:rFonts w:asciiTheme="minorHAnsi" w:eastAsiaTheme="minorEastAsia" w:hAnsiTheme="minorHAnsi" w:cstheme="minorBidi"/>
          <w:smallCaps w:val="0"/>
          <w:sz w:val="18"/>
          <w:szCs w:val="18"/>
          <w:lang w:eastAsia="ja-JP"/>
        </w:rPr>
      </w:pPr>
      <w:r w:rsidRPr="00111022">
        <w:rPr>
          <w:sz w:val="18"/>
          <w:szCs w:val="18"/>
          <w:lang w:val="en-GB"/>
        </w:rPr>
        <w:t>Box 6: How much money can tourism concessions make?</w:t>
      </w:r>
      <w:r w:rsidRPr="00111022">
        <w:rPr>
          <w:sz w:val="18"/>
          <w:szCs w:val="18"/>
        </w:rPr>
        <w:tab/>
      </w:r>
      <w:r w:rsidRPr="00111022">
        <w:rPr>
          <w:sz w:val="18"/>
          <w:szCs w:val="18"/>
        </w:rPr>
        <w:fldChar w:fldCharType="begin"/>
      </w:r>
      <w:r w:rsidRPr="00111022">
        <w:rPr>
          <w:sz w:val="18"/>
          <w:szCs w:val="18"/>
        </w:rPr>
        <w:instrText xml:space="preserve"> PAGEREF _Toc273168963 \h </w:instrText>
      </w:r>
      <w:r w:rsidRPr="00111022">
        <w:rPr>
          <w:sz w:val="18"/>
          <w:szCs w:val="18"/>
        </w:rPr>
      </w:r>
      <w:r w:rsidRPr="00111022">
        <w:rPr>
          <w:sz w:val="18"/>
          <w:szCs w:val="18"/>
        </w:rPr>
        <w:fldChar w:fldCharType="separate"/>
      </w:r>
      <w:r w:rsidR="003548D3">
        <w:rPr>
          <w:sz w:val="18"/>
          <w:szCs w:val="18"/>
        </w:rPr>
        <w:t>19</w:t>
      </w:r>
      <w:r w:rsidRPr="00111022">
        <w:rPr>
          <w:sz w:val="18"/>
          <w:szCs w:val="18"/>
        </w:rPr>
        <w:fldChar w:fldCharType="end"/>
      </w:r>
    </w:p>
    <w:p w14:paraId="309E55CE" w14:textId="572DF851" w:rsidR="00111022" w:rsidRPr="00111022" w:rsidRDefault="00111022">
      <w:pPr>
        <w:pStyle w:val="TableofFigures"/>
        <w:rPr>
          <w:rFonts w:asciiTheme="minorHAnsi" w:eastAsiaTheme="minorEastAsia" w:hAnsiTheme="minorHAnsi" w:cstheme="minorBidi"/>
          <w:smallCaps w:val="0"/>
          <w:sz w:val="18"/>
          <w:szCs w:val="18"/>
          <w:lang w:eastAsia="ja-JP"/>
        </w:rPr>
      </w:pPr>
      <w:r w:rsidRPr="00111022">
        <w:rPr>
          <w:sz w:val="18"/>
          <w:szCs w:val="18"/>
          <w:lang w:val="en-GB"/>
        </w:rPr>
        <w:t>Box 7: Problems with direct negotiations and unsolicited proposals</w:t>
      </w:r>
      <w:r w:rsidRPr="00111022">
        <w:rPr>
          <w:sz w:val="18"/>
          <w:szCs w:val="18"/>
        </w:rPr>
        <w:tab/>
      </w:r>
      <w:r w:rsidRPr="00111022">
        <w:rPr>
          <w:sz w:val="18"/>
          <w:szCs w:val="18"/>
        </w:rPr>
        <w:fldChar w:fldCharType="begin"/>
      </w:r>
      <w:r w:rsidRPr="00111022">
        <w:rPr>
          <w:sz w:val="18"/>
          <w:szCs w:val="18"/>
        </w:rPr>
        <w:instrText xml:space="preserve"> PAGEREF _Toc273168964 \h </w:instrText>
      </w:r>
      <w:r w:rsidRPr="00111022">
        <w:rPr>
          <w:sz w:val="18"/>
          <w:szCs w:val="18"/>
        </w:rPr>
      </w:r>
      <w:r w:rsidRPr="00111022">
        <w:rPr>
          <w:sz w:val="18"/>
          <w:szCs w:val="18"/>
        </w:rPr>
        <w:fldChar w:fldCharType="separate"/>
      </w:r>
      <w:r w:rsidR="003548D3">
        <w:rPr>
          <w:sz w:val="18"/>
          <w:szCs w:val="18"/>
        </w:rPr>
        <w:t>25</w:t>
      </w:r>
      <w:r w:rsidRPr="00111022">
        <w:rPr>
          <w:sz w:val="18"/>
          <w:szCs w:val="18"/>
        </w:rPr>
        <w:fldChar w:fldCharType="end"/>
      </w:r>
    </w:p>
    <w:p w14:paraId="454E897E" w14:textId="199C3257" w:rsidR="00111022" w:rsidRPr="00111022" w:rsidRDefault="00111022">
      <w:pPr>
        <w:pStyle w:val="TableofFigures"/>
        <w:rPr>
          <w:rFonts w:asciiTheme="minorHAnsi" w:eastAsiaTheme="minorEastAsia" w:hAnsiTheme="minorHAnsi" w:cstheme="minorBidi"/>
          <w:smallCaps w:val="0"/>
          <w:sz w:val="18"/>
          <w:szCs w:val="18"/>
          <w:lang w:eastAsia="ja-JP"/>
        </w:rPr>
      </w:pPr>
      <w:r w:rsidRPr="00111022">
        <w:rPr>
          <w:sz w:val="18"/>
          <w:szCs w:val="18"/>
        </w:rPr>
        <w:t xml:space="preserve">Box 8: </w:t>
      </w:r>
      <w:r w:rsidRPr="00111022">
        <w:rPr>
          <w:sz w:val="18"/>
          <w:szCs w:val="18"/>
          <w:lang w:val="en-GB"/>
        </w:rPr>
        <w:t>Options for financial offers</w:t>
      </w:r>
      <w:r w:rsidRPr="00111022">
        <w:rPr>
          <w:sz w:val="18"/>
          <w:szCs w:val="18"/>
        </w:rPr>
        <w:tab/>
      </w:r>
      <w:r w:rsidRPr="00111022">
        <w:rPr>
          <w:sz w:val="18"/>
          <w:szCs w:val="18"/>
        </w:rPr>
        <w:fldChar w:fldCharType="begin"/>
      </w:r>
      <w:r w:rsidRPr="00111022">
        <w:rPr>
          <w:sz w:val="18"/>
          <w:szCs w:val="18"/>
        </w:rPr>
        <w:instrText xml:space="preserve"> PAGEREF _Toc273168965 \h </w:instrText>
      </w:r>
      <w:r w:rsidRPr="00111022">
        <w:rPr>
          <w:sz w:val="18"/>
          <w:szCs w:val="18"/>
        </w:rPr>
      </w:r>
      <w:r w:rsidRPr="00111022">
        <w:rPr>
          <w:sz w:val="18"/>
          <w:szCs w:val="18"/>
        </w:rPr>
        <w:fldChar w:fldCharType="separate"/>
      </w:r>
      <w:r w:rsidR="003548D3">
        <w:rPr>
          <w:sz w:val="18"/>
          <w:szCs w:val="18"/>
        </w:rPr>
        <w:t>27</w:t>
      </w:r>
      <w:r w:rsidRPr="00111022">
        <w:rPr>
          <w:sz w:val="18"/>
          <w:szCs w:val="18"/>
        </w:rPr>
        <w:fldChar w:fldCharType="end"/>
      </w:r>
    </w:p>
    <w:p w14:paraId="70FD6F74" w14:textId="1843F133" w:rsidR="00111022" w:rsidRPr="00111022" w:rsidRDefault="00111022">
      <w:pPr>
        <w:pStyle w:val="TableofFigures"/>
        <w:rPr>
          <w:rFonts w:asciiTheme="minorHAnsi" w:eastAsiaTheme="minorEastAsia" w:hAnsiTheme="minorHAnsi" w:cstheme="minorBidi"/>
          <w:smallCaps w:val="0"/>
          <w:sz w:val="18"/>
          <w:szCs w:val="18"/>
          <w:lang w:eastAsia="ja-JP"/>
        </w:rPr>
      </w:pPr>
      <w:r w:rsidRPr="00111022">
        <w:rPr>
          <w:sz w:val="18"/>
          <w:szCs w:val="18"/>
          <w:lang w:val="en-GB"/>
        </w:rPr>
        <w:t>Box 9: Sample table of contents for a concession manual</w:t>
      </w:r>
      <w:r w:rsidRPr="00111022">
        <w:rPr>
          <w:sz w:val="18"/>
          <w:szCs w:val="18"/>
        </w:rPr>
        <w:tab/>
      </w:r>
      <w:r w:rsidRPr="00111022">
        <w:rPr>
          <w:sz w:val="18"/>
          <w:szCs w:val="18"/>
        </w:rPr>
        <w:fldChar w:fldCharType="begin"/>
      </w:r>
      <w:r w:rsidRPr="00111022">
        <w:rPr>
          <w:sz w:val="18"/>
          <w:szCs w:val="18"/>
        </w:rPr>
        <w:instrText xml:space="preserve"> PAGEREF _Toc273168966 \h </w:instrText>
      </w:r>
      <w:r w:rsidRPr="00111022">
        <w:rPr>
          <w:sz w:val="18"/>
          <w:szCs w:val="18"/>
        </w:rPr>
      </w:r>
      <w:r w:rsidRPr="00111022">
        <w:rPr>
          <w:sz w:val="18"/>
          <w:szCs w:val="18"/>
        </w:rPr>
        <w:fldChar w:fldCharType="separate"/>
      </w:r>
      <w:r w:rsidR="003548D3">
        <w:rPr>
          <w:sz w:val="18"/>
          <w:szCs w:val="18"/>
        </w:rPr>
        <w:t>35</w:t>
      </w:r>
      <w:r w:rsidRPr="00111022">
        <w:rPr>
          <w:sz w:val="18"/>
          <w:szCs w:val="18"/>
        </w:rPr>
        <w:fldChar w:fldCharType="end"/>
      </w:r>
    </w:p>
    <w:p w14:paraId="64902593" w14:textId="77777777" w:rsidR="00B0673B" w:rsidRPr="00541C0D" w:rsidRDefault="006D194C" w:rsidP="00785625">
      <w:pPr>
        <w:spacing w:before="0" w:after="0" w:line="240" w:lineRule="auto"/>
        <w:jc w:val="left"/>
        <w:rPr>
          <w:rFonts w:ascii="Garamond" w:hAnsi="Garamond"/>
          <w:lang w:val="en-GB" w:eastAsia="ko-KR"/>
        </w:rPr>
      </w:pPr>
      <w:r w:rsidRPr="00111022">
        <w:rPr>
          <w:rFonts w:ascii="Garamond" w:hAnsi="Garamond"/>
          <w:sz w:val="18"/>
          <w:szCs w:val="18"/>
          <w:lang w:val="en-GB" w:eastAsia="ko-KR"/>
        </w:rPr>
        <w:fldChar w:fldCharType="end"/>
      </w:r>
    </w:p>
    <w:p w14:paraId="43B3C0E0" w14:textId="3709538D" w:rsidR="00785625" w:rsidRPr="00541C0D" w:rsidRDefault="00B5542E" w:rsidP="00785625">
      <w:pPr>
        <w:spacing w:before="0" w:after="0" w:line="240" w:lineRule="auto"/>
        <w:jc w:val="left"/>
        <w:rPr>
          <w:rFonts w:ascii="Garamond" w:hAnsi="Garamond"/>
          <w:lang w:val="en-GB" w:eastAsia="ko-KR"/>
        </w:rPr>
      </w:pPr>
      <w:r w:rsidRPr="00B5542E">
        <w:rPr>
          <w:rFonts w:ascii="Garamond" w:hAnsi="Garamond"/>
          <w:b/>
          <w:lang w:val="en-GB" w:eastAsia="ko-KR"/>
        </w:rPr>
        <w:t>Acronyms</w:t>
      </w:r>
    </w:p>
    <w:tbl>
      <w:tblPr>
        <w:tblStyle w:val="TableGrid"/>
        <w:tblW w:w="0" w:type="auto"/>
        <w:tblLook w:val="04A0" w:firstRow="1" w:lastRow="0" w:firstColumn="1" w:lastColumn="0" w:noHBand="0" w:noVBand="1"/>
      </w:tblPr>
      <w:tblGrid>
        <w:gridCol w:w="983"/>
        <w:gridCol w:w="3616"/>
        <w:gridCol w:w="1065"/>
        <w:gridCol w:w="3578"/>
      </w:tblGrid>
      <w:tr w:rsidR="001927B7" w:rsidRPr="00541C0D" w14:paraId="1099D639" w14:textId="77777777" w:rsidTr="001927B7">
        <w:tc>
          <w:tcPr>
            <w:tcW w:w="983" w:type="dxa"/>
          </w:tcPr>
          <w:p w14:paraId="6655F3B6" w14:textId="77777777" w:rsidR="001927B7" w:rsidRPr="00541C0D" w:rsidRDefault="001927B7" w:rsidP="005458A3">
            <w:pPr>
              <w:spacing w:before="0" w:after="0" w:line="240" w:lineRule="auto"/>
              <w:jc w:val="left"/>
              <w:rPr>
                <w:rFonts w:ascii="Garamond" w:hAnsi="Garamond"/>
                <w:sz w:val="20"/>
                <w:szCs w:val="20"/>
                <w:lang w:val="en-GB"/>
              </w:rPr>
            </w:pPr>
            <w:r w:rsidRPr="00541C0D">
              <w:rPr>
                <w:rFonts w:ascii="Garamond" w:hAnsi="Garamond"/>
                <w:sz w:val="20"/>
                <w:szCs w:val="20"/>
                <w:lang w:val="en-GB"/>
              </w:rPr>
              <w:t>AZC</w:t>
            </w:r>
          </w:p>
        </w:tc>
        <w:tc>
          <w:tcPr>
            <w:tcW w:w="3616" w:type="dxa"/>
          </w:tcPr>
          <w:p w14:paraId="0A7372B9" w14:textId="77777777" w:rsidR="001927B7" w:rsidRPr="00541C0D" w:rsidRDefault="001927B7" w:rsidP="005458A3">
            <w:pPr>
              <w:spacing w:before="0" w:after="0" w:line="240" w:lineRule="auto"/>
              <w:jc w:val="left"/>
              <w:rPr>
                <w:rFonts w:ascii="Garamond" w:hAnsi="Garamond"/>
                <w:sz w:val="20"/>
                <w:szCs w:val="20"/>
                <w:lang w:val="en-GB"/>
              </w:rPr>
            </w:pPr>
            <w:r w:rsidRPr="00541C0D">
              <w:rPr>
                <w:rFonts w:ascii="Garamond" w:hAnsi="Garamond"/>
                <w:sz w:val="20"/>
                <w:szCs w:val="20"/>
                <w:lang w:val="en-GB"/>
              </w:rPr>
              <w:t>Ahi Zameni Chemucane</w:t>
            </w:r>
          </w:p>
        </w:tc>
        <w:tc>
          <w:tcPr>
            <w:tcW w:w="1065" w:type="dxa"/>
          </w:tcPr>
          <w:p w14:paraId="0A04E260" w14:textId="769E0A1F" w:rsidR="001927B7" w:rsidRPr="00541C0D" w:rsidRDefault="001927B7" w:rsidP="005458A3">
            <w:pPr>
              <w:spacing w:before="0" w:after="0" w:line="240" w:lineRule="auto"/>
              <w:jc w:val="left"/>
              <w:rPr>
                <w:rFonts w:ascii="Garamond" w:hAnsi="Garamond"/>
                <w:sz w:val="20"/>
                <w:szCs w:val="20"/>
                <w:lang w:val="en-GB" w:eastAsia="ko-KR"/>
              </w:rPr>
            </w:pPr>
            <w:r w:rsidRPr="00541C0D">
              <w:rPr>
                <w:rFonts w:ascii="Garamond" w:hAnsi="Garamond"/>
                <w:sz w:val="20"/>
                <w:szCs w:val="20"/>
                <w:lang w:val="en-GB" w:eastAsia="ko-KR"/>
              </w:rPr>
              <w:t>NGO</w:t>
            </w:r>
          </w:p>
        </w:tc>
        <w:tc>
          <w:tcPr>
            <w:tcW w:w="3578" w:type="dxa"/>
          </w:tcPr>
          <w:p w14:paraId="786D3511" w14:textId="27F7339C" w:rsidR="001927B7" w:rsidRPr="00541C0D" w:rsidRDefault="001927B7" w:rsidP="005458A3">
            <w:pPr>
              <w:spacing w:before="0" w:after="0" w:line="240" w:lineRule="auto"/>
              <w:jc w:val="left"/>
              <w:rPr>
                <w:rFonts w:ascii="Garamond" w:hAnsi="Garamond"/>
                <w:sz w:val="20"/>
                <w:szCs w:val="20"/>
                <w:lang w:val="en-GB" w:eastAsia="ko-KR"/>
              </w:rPr>
            </w:pPr>
            <w:r w:rsidRPr="00541C0D">
              <w:rPr>
                <w:rFonts w:ascii="Garamond" w:hAnsi="Garamond"/>
                <w:sz w:val="20"/>
                <w:szCs w:val="20"/>
                <w:lang w:val="en-GB" w:eastAsia="ko-KR"/>
              </w:rPr>
              <w:t>Non-governmental organisations</w:t>
            </w:r>
          </w:p>
        </w:tc>
      </w:tr>
      <w:tr w:rsidR="001927B7" w:rsidRPr="00541C0D" w14:paraId="4D440222" w14:textId="77777777" w:rsidTr="001927B7">
        <w:tc>
          <w:tcPr>
            <w:tcW w:w="983" w:type="dxa"/>
          </w:tcPr>
          <w:p w14:paraId="78BC04B9" w14:textId="77777777" w:rsidR="001927B7" w:rsidRPr="00541C0D" w:rsidRDefault="001927B7" w:rsidP="005458A3">
            <w:pPr>
              <w:spacing w:before="0" w:after="0" w:line="240" w:lineRule="auto"/>
              <w:jc w:val="left"/>
              <w:rPr>
                <w:rFonts w:ascii="Garamond" w:hAnsi="Garamond"/>
                <w:sz w:val="20"/>
                <w:szCs w:val="20"/>
                <w:lang w:val="en-GB"/>
              </w:rPr>
            </w:pPr>
            <w:r w:rsidRPr="00541C0D">
              <w:rPr>
                <w:rFonts w:ascii="Garamond" w:hAnsi="Garamond"/>
                <w:sz w:val="20"/>
                <w:szCs w:val="20"/>
                <w:lang w:val="en-GB"/>
              </w:rPr>
              <w:t>BOT</w:t>
            </w:r>
          </w:p>
        </w:tc>
        <w:tc>
          <w:tcPr>
            <w:tcW w:w="3616" w:type="dxa"/>
          </w:tcPr>
          <w:p w14:paraId="600E1A00" w14:textId="77777777" w:rsidR="001927B7" w:rsidRPr="00541C0D" w:rsidRDefault="001927B7" w:rsidP="005458A3">
            <w:pPr>
              <w:spacing w:before="0" w:after="0" w:line="240" w:lineRule="auto"/>
              <w:jc w:val="left"/>
              <w:rPr>
                <w:rFonts w:ascii="Garamond" w:hAnsi="Garamond"/>
                <w:sz w:val="20"/>
                <w:szCs w:val="20"/>
                <w:lang w:val="en-GB" w:eastAsia="ko-KR"/>
              </w:rPr>
            </w:pPr>
            <w:r w:rsidRPr="00541C0D">
              <w:rPr>
                <w:rFonts w:ascii="Garamond" w:hAnsi="Garamond"/>
                <w:sz w:val="20"/>
                <w:szCs w:val="20"/>
                <w:lang w:val="en-GB"/>
              </w:rPr>
              <w:t>Build Operate and Transfer</w:t>
            </w:r>
          </w:p>
        </w:tc>
        <w:tc>
          <w:tcPr>
            <w:tcW w:w="1065" w:type="dxa"/>
          </w:tcPr>
          <w:p w14:paraId="18086851" w14:textId="5183B453" w:rsidR="001927B7" w:rsidRPr="00541C0D" w:rsidRDefault="001927B7" w:rsidP="005458A3">
            <w:pPr>
              <w:spacing w:before="0" w:after="0" w:line="240" w:lineRule="auto"/>
              <w:jc w:val="left"/>
              <w:rPr>
                <w:rFonts w:ascii="Garamond" w:hAnsi="Garamond"/>
                <w:sz w:val="20"/>
                <w:szCs w:val="20"/>
                <w:lang w:val="en-GB" w:eastAsia="ko-KR"/>
              </w:rPr>
            </w:pPr>
            <w:r w:rsidRPr="00541C0D">
              <w:rPr>
                <w:rFonts w:ascii="Garamond" w:hAnsi="Garamond"/>
                <w:sz w:val="20"/>
                <w:szCs w:val="20"/>
                <w:lang w:val="en-GB" w:eastAsia="ko-KR"/>
              </w:rPr>
              <w:t>PAA</w:t>
            </w:r>
          </w:p>
        </w:tc>
        <w:tc>
          <w:tcPr>
            <w:tcW w:w="3578" w:type="dxa"/>
          </w:tcPr>
          <w:p w14:paraId="159697A3" w14:textId="44A9A706" w:rsidR="001927B7" w:rsidRPr="00541C0D" w:rsidRDefault="001927B7" w:rsidP="005458A3">
            <w:pPr>
              <w:spacing w:before="0" w:after="0" w:line="240" w:lineRule="auto"/>
              <w:jc w:val="left"/>
              <w:rPr>
                <w:rFonts w:ascii="Garamond" w:hAnsi="Garamond"/>
                <w:sz w:val="20"/>
                <w:szCs w:val="20"/>
                <w:lang w:val="en-GB" w:eastAsia="ko-KR"/>
              </w:rPr>
            </w:pPr>
            <w:r w:rsidRPr="00541C0D">
              <w:rPr>
                <w:rFonts w:ascii="Garamond" w:hAnsi="Garamond"/>
                <w:sz w:val="20"/>
                <w:szCs w:val="20"/>
                <w:lang w:val="en-GB" w:eastAsia="ko-KR"/>
              </w:rPr>
              <w:t>Protected Area Authority</w:t>
            </w:r>
          </w:p>
        </w:tc>
      </w:tr>
      <w:tr w:rsidR="001927B7" w:rsidRPr="00541C0D" w14:paraId="27D02D91" w14:textId="77777777" w:rsidTr="001927B7">
        <w:tc>
          <w:tcPr>
            <w:tcW w:w="983" w:type="dxa"/>
          </w:tcPr>
          <w:p w14:paraId="4512BBDA" w14:textId="77777777" w:rsidR="001927B7" w:rsidRPr="00541C0D" w:rsidRDefault="001927B7" w:rsidP="005458A3">
            <w:pPr>
              <w:spacing w:before="0" w:after="0" w:line="240" w:lineRule="auto"/>
              <w:jc w:val="left"/>
              <w:rPr>
                <w:rFonts w:ascii="Garamond" w:hAnsi="Garamond"/>
                <w:sz w:val="20"/>
                <w:szCs w:val="20"/>
                <w:lang w:val="en-GB"/>
              </w:rPr>
            </w:pPr>
            <w:r w:rsidRPr="00541C0D">
              <w:rPr>
                <w:rFonts w:ascii="Garamond" w:hAnsi="Garamond"/>
                <w:sz w:val="20"/>
                <w:szCs w:val="20"/>
                <w:lang w:val="en-GB"/>
              </w:rPr>
              <w:t>CITW</w:t>
            </w:r>
          </w:p>
        </w:tc>
        <w:tc>
          <w:tcPr>
            <w:tcW w:w="3616" w:type="dxa"/>
          </w:tcPr>
          <w:p w14:paraId="7ABD6A71" w14:textId="77777777" w:rsidR="001927B7" w:rsidRPr="00541C0D" w:rsidRDefault="001927B7" w:rsidP="005458A3">
            <w:pPr>
              <w:spacing w:before="0" w:after="0" w:line="240" w:lineRule="auto"/>
              <w:jc w:val="left"/>
              <w:rPr>
                <w:rFonts w:ascii="Garamond" w:hAnsi="Garamond"/>
                <w:sz w:val="20"/>
                <w:szCs w:val="20"/>
                <w:lang w:val="en-GB"/>
              </w:rPr>
            </w:pPr>
            <w:r w:rsidRPr="00541C0D">
              <w:rPr>
                <w:rFonts w:ascii="Garamond" w:hAnsi="Garamond"/>
                <w:sz w:val="20"/>
                <w:szCs w:val="20"/>
                <w:lang w:val="en-GB"/>
              </w:rPr>
              <w:t>Children in the Wilderness</w:t>
            </w:r>
          </w:p>
        </w:tc>
        <w:tc>
          <w:tcPr>
            <w:tcW w:w="1065" w:type="dxa"/>
          </w:tcPr>
          <w:p w14:paraId="4FA95F7F" w14:textId="3B7966F9" w:rsidR="001927B7" w:rsidRPr="00541C0D" w:rsidRDefault="001927B7" w:rsidP="005458A3">
            <w:pPr>
              <w:spacing w:before="0" w:after="0" w:line="240" w:lineRule="auto"/>
              <w:jc w:val="left"/>
              <w:rPr>
                <w:rFonts w:ascii="Garamond" w:hAnsi="Garamond"/>
                <w:sz w:val="20"/>
                <w:szCs w:val="20"/>
                <w:lang w:val="en-GB" w:eastAsia="ko-KR"/>
              </w:rPr>
            </w:pPr>
            <w:r w:rsidRPr="00541C0D">
              <w:rPr>
                <w:rFonts w:ascii="Garamond" w:hAnsi="Garamond"/>
                <w:sz w:val="20"/>
                <w:szCs w:val="20"/>
                <w:lang w:val="en-GB" w:eastAsia="ko-KR"/>
              </w:rPr>
              <w:t>PPF</w:t>
            </w:r>
          </w:p>
        </w:tc>
        <w:tc>
          <w:tcPr>
            <w:tcW w:w="3578" w:type="dxa"/>
          </w:tcPr>
          <w:p w14:paraId="2FC15B16" w14:textId="3B703779" w:rsidR="001927B7" w:rsidRPr="00541C0D" w:rsidRDefault="001927B7" w:rsidP="005458A3">
            <w:pPr>
              <w:spacing w:before="0" w:after="0" w:line="240" w:lineRule="auto"/>
              <w:jc w:val="left"/>
              <w:rPr>
                <w:rFonts w:ascii="Garamond" w:hAnsi="Garamond"/>
                <w:sz w:val="20"/>
                <w:szCs w:val="20"/>
                <w:lang w:val="en-GB" w:eastAsia="ko-KR"/>
              </w:rPr>
            </w:pPr>
            <w:r w:rsidRPr="00541C0D">
              <w:rPr>
                <w:rFonts w:ascii="Garamond" w:hAnsi="Garamond"/>
                <w:sz w:val="20"/>
                <w:szCs w:val="20"/>
                <w:lang w:val="en-GB" w:eastAsia="ko-KR"/>
              </w:rPr>
              <w:t>Peace Parks Foundation</w:t>
            </w:r>
          </w:p>
        </w:tc>
      </w:tr>
      <w:tr w:rsidR="001927B7" w:rsidRPr="00541C0D" w14:paraId="2EEFF046" w14:textId="77777777" w:rsidTr="001927B7">
        <w:tc>
          <w:tcPr>
            <w:tcW w:w="983" w:type="dxa"/>
          </w:tcPr>
          <w:p w14:paraId="7870CD98" w14:textId="77777777" w:rsidR="001927B7" w:rsidRPr="00541C0D" w:rsidRDefault="001927B7" w:rsidP="005458A3">
            <w:pPr>
              <w:spacing w:before="0" w:after="0" w:line="240" w:lineRule="auto"/>
              <w:jc w:val="left"/>
              <w:rPr>
                <w:rFonts w:ascii="Garamond" w:hAnsi="Garamond"/>
                <w:sz w:val="20"/>
                <w:szCs w:val="20"/>
                <w:lang w:val="en-GB"/>
              </w:rPr>
            </w:pPr>
            <w:r w:rsidRPr="00541C0D">
              <w:rPr>
                <w:rFonts w:ascii="Garamond" w:hAnsi="Garamond"/>
                <w:sz w:val="20"/>
                <w:szCs w:val="20"/>
                <w:lang w:val="en-GB"/>
              </w:rPr>
              <w:t>CTC</w:t>
            </w:r>
          </w:p>
        </w:tc>
        <w:tc>
          <w:tcPr>
            <w:tcW w:w="3616" w:type="dxa"/>
          </w:tcPr>
          <w:p w14:paraId="1A8C29B8" w14:textId="77777777" w:rsidR="001927B7" w:rsidRPr="003C267E" w:rsidRDefault="001927B7" w:rsidP="005458A3">
            <w:pPr>
              <w:spacing w:before="0" w:after="0" w:line="240" w:lineRule="auto"/>
              <w:jc w:val="left"/>
              <w:rPr>
                <w:rFonts w:ascii="Garamond" w:hAnsi="Garamond"/>
                <w:sz w:val="20"/>
                <w:szCs w:val="20"/>
                <w:lang w:val="fr-FR"/>
              </w:rPr>
            </w:pPr>
            <w:r w:rsidRPr="003C267E">
              <w:rPr>
                <w:rFonts w:ascii="Garamond" w:hAnsi="Garamond"/>
                <w:sz w:val="20"/>
                <w:szCs w:val="20"/>
                <w:lang w:val="fr-FR"/>
              </w:rPr>
              <w:t>Companhia de Tourismo de Chemucane</w:t>
            </w:r>
          </w:p>
        </w:tc>
        <w:tc>
          <w:tcPr>
            <w:tcW w:w="1065" w:type="dxa"/>
          </w:tcPr>
          <w:p w14:paraId="0E294818" w14:textId="5B0CEEB4" w:rsidR="001927B7" w:rsidRPr="00541C0D" w:rsidRDefault="001927B7" w:rsidP="005458A3">
            <w:pPr>
              <w:spacing w:before="0" w:after="0" w:line="240" w:lineRule="auto"/>
              <w:jc w:val="left"/>
              <w:rPr>
                <w:rFonts w:ascii="Garamond" w:hAnsi="Garamond"/>
                <w:sz w:val="20"/>
                <w:szCs w:val="20"/>
                <w:lang w:val="en-GB" w:eastAsia="ko-KR"/>
              </w:rPr>
            </w:pPr>
            <w:r w:rsidRPr="00541C0D">
              <w:rPr>
                <w:rFonts w:ascii="Garamond" w:hAnsi="Garamond"/>
                <w:sz w:val="20"/>
                <w:szCs w:val="20"/>
                <w:lang w:val="en-GB" w:eastAsia="ko-KR"/>
              </w:rPr>
              <w:t>PPP</w:t>
            </w:r>
          </w:p>
        </w:tc>
        <w:tc>
          <w:tcPr>
            <w:tcW w:w="3578" w:type="dxa"/>
          </w:tcPr>
          <w:p w14:paraId="60BF88CC" w14:textId="1A2E4FC0" w:rsidR="001927B7" w:rsidRPr="00541C0D" w:rsidRDefault="001927B7" w:rsidP="005458A3">
            <w:pPr>
              <w:spacing w:before="0" w:after="0" w:line="240" w:lineRule="auto"/>
              <w:jc w:val="left"/>
              <w:rPr>
                <w:rFonts w:ascii="Garamond" w:hAnsi="Garamond"/>
                <w:sz w:val="20"/>
                <w:szCs w:val="20"/>
                <w:lang w:val="en-GB" w:eastAsia="ko-KR"/>
              </w:rPr>
            </w:pPr>
            <w:r w:rsidRPr="00541C0D">
              <w:rPr>
                <w:rFonts w:ascii="Garamond" w:hAnsi="Garamond"/>
                <w:sz w:val="20"/>
                <w:szCs w:val="20"/>
                <w:lang w:val="en-GB" w:eastAsia="ko-KR"/>
              </w:rPr>
              <w:t>Public Private Partnership</w:t>
            </w:r>
          </w:p>
        </w:tc>
      </w:tr>
      <w:tr w:rsidR="001927B7" w:rsidRPr="00541C0D" w14:paraId="20033ADD" w14:textId="77777777" w:rsidTr="001927B7">
        <w:tc>
          <w:tcPr>
            <w:tcW w:w="983" w:type="dxa"/>
          </w:tcPr>
          <w:p w14:paraId="58066DBE" w14:textId="12F15F48" w:rsidR="001927B7" w:rsidRPr="00541C0D" w:rsidRDefault="001927B7" w:rsidP="005458A3">
            <w:pPr>
              <w:spacing w:before="0" w:after="0" w:line="240" w:lineRule="auto"/>
              <w:jc w:val="left"/>
              <w:rPr>
                <w:rFonts w:ascii="Garamond" w:hAnsi="Garamond"/>
                <w:sz w:val="20"/>
                <w:szCs w:val="20"/>
                <w:lang w:val="en-GB" w:eastAsia="ko-KR"/>
              </w:rPr>
            </w:pPr>
            <w:r w:rsidRPr="00541C0D">
              <w:rPr>
                <w:rFonts w:ascii="Garamond" w:hAnsi="Garamond"/>
                <w:sz w:val="20"/>
                <w:szCs w:val="20"/>
                <w:lang w:val="en-GB" w:eastAsia="ko-KR"/>
              </w:rPr>
              <w:t>CPPP</w:t>
            </w:r>
          </w:p>
        </w:tc>
        <w:tc>
          <w:tcPr>
            <w:tcW w:w="3616" w:type="dxa"/>
          </w:tcPr>
          <w:p w14:paraId="09ACEA5E" w14:textId="50E11191" w:rsidR="001927B7" w:rsidRPr="00541C0D" w:rsidRDefault="001927B7" w:rsidP="005458A3">
            <w:pPr>
              <w:spacing w:before="0" w:after="0" w:line="240" w:lineRule="auto"/>
              <w:jc w:val="left"/>
              <w:rPr>
                <w:rFonts w:ascii="Garamond" w:hAnsi="Garamond"/>
                <w:sz w:val="20"/>
                <w:szCs w:val="20"/>
                <w:lang w:val="en-GB" w:eastAsia="ko-KR"/>
              </w:rPr>
            </w:pPr>
            <w:r>
              <w:rPr>
                <w:rFonts w:ascii="Garamond" w:hAnsi="Garamond"/>
                <w:sz w:val="20"/>
                <w:szCs w:val="20"/>
                <w:lang w:val="en-GB" w:eastAsia="ko-KR"/>
              </w:rPr>
              <w:t>Community Public Private Partnership</w:t>
            </w:r>
          </w:p>
        </w:tc>
        <w:tc>
          <w:tcPr>
            <w:tcW w:w="1065" w:type="dxa"/>
          </w:tcPr>
          <w:p w14:paraId="49A7D18B" w14:textId="68C2EAEF" w:rsidR="001927B7" w:rsidRPr="00541C0D" w:rsidRDefault="001927B7" w:rsidP="005458A3">
            <w:pPr>
              <w:spacing w:before="0" w:after="0" w:line="240" w:lineRule="auto"/>
              <w:jc w:val="left"/>
              <w:rPr>
                <w:rFonts w:ascii="Garamond" w:hAnsi="Garamond"/>
                <w:sz w:val="20"/>
                <w:szCs w:val="20"/>
                <w:lang w:val="en-GB"/>
              </w:rPr>
            </w:pPr>
            <w:r w:rsidRPr="00541C0D">
              <w:rPr>
                <w:rFonts w:ascii="Garamond" w:hAnsi="Garamond"/>
                <w:sz w:val="20"/>
                <w:szCs w:val="20"/>
                <w:lang w:val="en-GB"/>
              </w:rPr>
              <w:t>RfP</w:t>
            </w:r>
          </w:p>
        </w:tc>
        <w:tc>
          <w:tcPr>
            <w:tcW w:w="3578" w:type="dxa"/>
          </w:tcPr>
          <w:p w14:paraId="461EA094" w14:textId="18BBBE80" w:rsidR="001927B7" w:rsidRPr="00541C0D" w:rsidRDefault="001927B7" w:rsidP="005458A3">
            <w:pPr>
              <w:spacing w:before="0" w:after="0" w:line="240" w:lineRule="auto"/>
              <w:jc w:val="left"/>
              <w:rPr>
                <w:rFonts w:ascii="Garamond" w:hAnsi="Garamond"/>
                <w:sz w:val="20"/>
                <w:szCs w:val="20"/>
                <w:lang w:val="en-GB"/>
              </w:rPr>
            </w:pPr>
            <w:r w:rsidRPr="00541C0D">
              <w:rPr>
                <w:rFonts w:ascii="Garamond" w:hAnsi="Garamond"/>
                <w:sz w:val="20"/>
                <w:szCs w:val="20"/>
                <w:lang w:val="en-GB"/>
              </w:rPr>
              <w:t>Request for proposals</w:t>
            </w:r>
          </w:p>
        </w:tc>
      </w:tr>
      <w:tr w:rsidR="001927B7" w:rsidRPr="00541C0D" w14:paraId="1A382B59" w14:textId="77777777" w:rsidTr="001927B7">
        <w:tc>
          <w:tcPr>
            <w:tcW w:w="983" w:type="dxa"/>
          </w:tcPr>
          <w:p w14:paraId="45E17210" w14:textId="77777777" w:rsidR="001927B7" w:rsidRPr="00541C0D" w:rsidRDefault="001927B7" w:rsidP="005458A3">
            <w:pPr>
              <w:spacing w:before="0" w:after="0" w:line="240" w:lineRule="auto"/>
              <w:jc w:val="left"/>
              <w:rPr>
                <w:rFonts w:ascii="Garamond" w:hAnsi="Garamond"/>
                <w:sz w:val="20"/>
                <w:szCs w:val="20"/>
                <w:lang w:val="en-GB" w:eastAsia="ko-KR"/>
              </w:rPr>
            </w:pPr>
            <w:r w:rsidRPr="00541C0D">
              <w:rPr>
                <w:rFonts w:ascii="Garamond" w:hAnsi="Garamond"/>
                <w:sz w:val="20"/>
                <w:szCs w:val="20"/>
                <w:lang w:val="en-GB" w:eastAsia="ko-KR"/>
              </w:rPr>
              <w:t>EIA</w:t>
            </w:r>
          </w:p>
        </w:tc>
        <w:tc>
          <w:tcPr>
            <w:tcW w:w="3616" w:type="dxa"/>
          </w:tcPr>
          <w:p w14:paraId="74E1B856" w14:textId="77777777" w:rsidR="001927B7" w:rsidRPr="00541C0D" w:rsidRDefault="001927B7" w:rsidP="005458A3">
            <w:pPr>
              <w:spacing w:before="0" w:after="0" w:line="240" w:lineRule="auto"/>
              <w:jc w:val="left"/>
              <w:rPr>
                <w:rFonts w:ascii="Garamond" w:hAnsi="Garamond"/>
                <w:sz w:val="20"/>
                <w:szCs w:val="20"/>
                <w:lang w:val="en-GB" w:eastAsia="ko-KR"/>
              </w:rPr>
            </w:pPr>
            <w:r w:rsidRPr="00541C0D">
              <w:rPr>
                <w:rFonts w:ascii="Garamond" w:hAnsi="Garamond"/>
                <w:sz w:val="20"/>
                <w:szCs w:val="20"/>
                <w:lang w:val="en-GB" w:eastAsia="ko-KR"/>
              </w:rPr>
              <w:t>Environmental Impact Assessment</w:t>
            </w:r>
          </w:p>
        </w:tc>
        <w:tc>
          <w:tcPr>
            <w:tcW w:w="1065" w:type="dxa"/>
          </w:tcPr>
          <w:p w14:paraId="1269A3FF" w14:textId="4D1125CD" w:rsidR="001927B7" w:rsidRPr="00541C0D" w:rsidRDefault="001927B7" w:rsidP="005458A3">
            <w:pPr>
              <w:spacing w:before="0" w:after="0" w:line="240" w:lineRule="auto"/>
              <w:jc w:val="left"/>
              <w:rPr>
                <w:rFonts w:ascii="Garamond" w:hAnsi="Garamond"/>
                <w:sz w:val="20"/>
                <w:szCs w:val="20"/>
                <w:lang w:val="en-GB" w:eastAsia="ko-KR"/>
              </w:rPr>
            </w:pPr>
            <w:r w:rsidRPr="00541C0D">
              <w:rPr>
                <w:rFonts w:ascii="Garamond" w:hAnsi="Garamond"/>
                <w:sz w:val="20"/>
                <w:szCs w:val="20"/>
                <w:lang w:val="en-GB"/>
              </w:rPr>
              <w:t>ROT</w:t>
            </w:r>
          </w:p>
        </w:tc>
        <w:tc>
          <w:tcPr>
            <w:tcW w:w="3578" w:type="dxa"/>
          </w:tcPr>
          <w:p w14:paraId="79C51EB6" w14:textId="29701CE4" w:rsidR="001927B7" w:rsidRPr="00541C0D" w:rsidRDefault="001927B7" w:rsidP="005458A3">
            <w:pPr>
              <w:spacing w:before="0" w:after="0" w:line="240" w:lineRule="auto"/>
              <w:jc w:val="left"/>
              <w:rPr>
                <w:rFonts w:ascii="Garamond" w:hAnsi="Garamond"/>
                <w:sz w:val="20"/>
                <w:szCs w:val="20"/>
                <w:lang w:val="en-GB" w:eastAsia="ko-KR"/>
              </w:rPr>
            </w:pPr>
            <w:r w:rsidRPr="00541C0D">
              <w:rPr>
                <w:rFonts w:ascii="Garamond" w:hAnsi="Garamond"/>
                <w:sz w:val="20"/>
                <w:szCs w:val="20"/>
                <w:lang w:val="en-GB"/>
              </w:rPr>
              <w:t>Rehabilitate-Operate-Transfer</w:t>
            </w:r>
          </w:p>
        </w:tc>
      </w:tr>
      <w:tr w:rsidR="001927B7" w:rsidRPr="00541C0D" w14:paraId="12453187" w14:textId="77777777" w:rsidTr="001927B7">
        <w:tc>
          <w:tcPr>
            <w:tcW w:w="983" w:type="dxa"/>
          </w:tcPr>
          <w:p w14:paraId="77E3B94A" w14:textId="77777777" w:rsidR="001927B7" w:rsidRPr="00541C0D" w:rsidRDefault="001927B7" w:rsidP="005458A3">
            <w:pPr>
              <w:spacing w:before="0" w:after="0" w:line="240" w:lineRule="auto"/>
              <w:jc w:val="left"/>
              <w:rPr>
                <w:rFonts w:ascii="Garamond" w:hAnsi="Garamond"/>
                <w:sz w:val="20"/>
                <w:szCs w:val="20"/>
                <w:lang w:val="en-GB"/>
              </w:rPr>
            </w:pPr>
            <w:r w:rsidRPr="00541C0D">
              <w:rPr>
                <w:rFonts w:ascii="Garamond" w:hAnsi="Garamond"/>
                <w:sz w:val="20"/>
                <w:szCs w:val="20"/>
                <w:lang w:val="en-GB"/>
              </w:rPr>
              <w:t>EoI</w:t>
            </w:r>
          </w:p>
        </w:tc>
        <w:tc>
          <w:tcPr>
            <w:tcW w:w="3616" w:type="dxa"/>
          </w:tcPr>
          <w:p w14:paraId="7648426B" w14:textId="77777777" w:rsidR="001927B7" w:rsidRPr="00541C0D" w:rsidRDefault="001927B7" w:rsidP="005458A3">
            <w:pPr>
              <w:spacing w:before="0" w:after="0" w:line="240" w:lineRule="auto"/>
              <w:jc w:val="left"/>
              <w:rPr>
                <w:rFonts w:ascii="Garamond" w:hAnsi="Garamond"/>
                <w:sz w:val="20"/>
                <w:szCs w:val="20"/>
                <w:lang w:val="en-GB"/>
              </w:rPr>
            </w:pPr>
            <w:r w:rsidRPr="00541C0D">
              <w:rPr>
                <w:rFonts w:ascii="Garamond" w:hAnsi="Garamond"/>
                <w:sz w:val="20"/>
                <w:szCs w:val="20"/>
                <w:lang w:val="en-GB"/>
              </w:rPr>
              <w:t>Expression of Interest</w:t>
            </w:r>
          </w:p>
        </w:tc>
        <w:tc>
          <w:tcPr>
            <w:tcW w:w="1065" w:type="dxa"/>
          </w:tcPr>
          <w:p w14:paraId="4D28EA7F" w14:textId="77777777" w:rsidR="001927B7" w:rsidRPr="00541C0D" w:rsidRDefault="001927B7" w:rsidP="005458A3">
            <w:pPr>
              <w:spacing w:before="0" w:after="0" w:line="240" w:lineRule="auto"/>
              <w:jc w:val="left"/>
              <w:rPr>
                <w:rFonts w:ascii="Garamond" w:hAnsi="Garamond"/>
                <w:sz w:val="20"/>
                <w:szCs w:val="20"/>
                <w:lang w:val="en-GB" w:eastAsia="ko-KR"/>
              </w:rPr>
            </w:pPr>
            <w:r w:rsidRPr="00541C0D">
              <w:rPr>
                <w:rFonts w:ascii="Garamond" w:hAnsi="Garamond"/>
                <w:sz w:val="20"/>
                <w:szCs w:val="20"/>
                <w:lang w:val="en-GB" w:eastAsia="ko-KR"/>
              </w:rPr>
              <w:t>SADC</w:t>
            </w:r>
          </w:p>
        </w:tc>
        <w:tc>
          <w:tcPr>
            <w:tcW w:w="3578" w:type="dxa"/>
          </w:tcPr>
          <w:p w14:paraId="35B8EC12" w14:textId="25E4148C" w:rsidR="001927B7" w:rsidRPr="00541C0D" w:rsidRDefault="001927B7" w:rsidP="005458A3">
            <w:pPr>
              <w:spacing w:before="0" w:after="0" w:line="240" w:lineRule="auto"/>
              <w:jc w:val="left"/>
              <w:rPr>
                <w:rFonts w:ascii="Garamond" w:hAnsi="Garamond"/>
                <w:sz w:val="20"/>
                <w:szCs w:val="20"/>
                <w:lang w:val="en-GB" w:eastAsia="ko-KR"/>
              </w:rPr>
            </w:pPr>
            <w:r w:rsidRPr="00541C0D">
              <w:rPr>
                <w:rFonts w:ascii="Garamond" w:hAnsi="Garamond"/>
                <w:sz w:val="20"/>
                <w:szCs w:val="20"/>
                <w:lang w:val="en-GB" w:eastAsia="ko-KR"/>
              </w:rPr>
              <w:t>Southern African Development Community</w:t>
            </w:r>
          </w:p>
        </w:tc>
      </w:tr>
      <w:tr w:rsidR="001927B7" w:rsidRPr="00541C0D" w14:paraId="39BF7C57" w14:textId="77777777" w:rsidTr="001927B7">
        <w:tc>
          <w:tcPr>
            <w:tcW w:w="983" w:type="dxa"/>
          </w:tcPr>
          <w:p w14:paraId="0389CA5C" w14:textId="77777777" w:rsidR="001927B7" w:rsidRPr="00541C0D" w:rsidRDefault="001927B7" w:rsidP="005458A3">
            <w:pPr>
              <w:spacing w:before="0" w:after="0" w:line="240" w:lineRule="auto"/>
              <w:jc w:val="left"/>
              <w:rPr>
                <w:rFonts w:ascii="Garamond" w:hAnsi="Garamond"/>
                <w:sz w:val="20"/>
                <w:szCs w:val="20"/>
                <w:lang w:val="en-GB"/>
              </w:rPr>
            </w:pPr>
            <w:r w:rsidRPr="00541C0D">
              <w:rPr>
                <w:rFonts w:ascii="Garamond" w:hAnsi="Garamond"/>
                <w:sz w:val="20"/>
                <w:szCs w:val="20"/>
                <w:lang w:val="en-GB"/>
              </w:rPr>
              <w:t>GLTFCA</w:t>
            </w:r>
          </w:p>
        </w:tc>
        <w:tc>
          <w:tcPr>
            <w:tcW w:w="3616" w:type="dxa"/>
          </w:tcPr>
          <w:p w14:paraId="5824D561" w14:textId="77777777" w:rsidR="001927B7" w:rsidRPr="00541C0D" w:rsidRDefault="001927B7" w:rsidP="005458A3">
            <w:pPr>
              <w:spacing w:before="0" w:after="0" w:line="240" w:lineRule="auto"/>
              <w:jc w:val="left"/>
              <w:rPr>
                <w:rFonts w:ascii="Garamond" w:hAnsi="Garamond"/>
                <w:sz w:val="20"/>
                <w:szCs w:val="20"/>
                <w:lang w:val="en-GB" w:eastAsia="ko-KR"/>
              </w:rPr>
            </w:pPr>
            <w:r w:rsidRPr="00541C0D">
              <w:rPr>
                <w:rFonts w:ascii="Garamond" w:hAnsi="Garamond"/>
                <w:sz w:val="20"/>
                <w:szCs w:val="20"/>
                <w:lang w:val="en-GB" w:eastAsia="ko-KR"/>
              </w:rPr>
              <w:t>Great Limpopo TFCA</w:t>
            </w:r>
          </w:p>
        </w:tc>
        <w:tc>
          <w:tcPr>
            <w:tcW w:w="1065" w:type="dxa"/>
          </w:tcPr>
          <w:p w14:paraId="181ADFA7" w14:textId="77777777" w:rsidR="001927B7" w:rsidRPr="00541C0D" w:rsidRDefault="001927B7" w:rsidP="005458A3">
            <w:pPr>
              <w:spacing w:before="0" w:after="0" w:line="240" w:lineRule="auto"/>
              <w:jc w:val="left"/>
              <w:rPr>
                <w:rFonts w:ascii="Garamond" w:hAnsi="Garamond"/>
                <w:sz w:val="20"/>
                <w:szCs w:val="20"/>
                <w:lang w:val="en-GB" w:eastAsia="ko-KR"/>
              </w:rPr>
            </w:pPr>
            <w:r w:rsidRPr="00541C0D">
              <w:rPr>
                <w:rFonts w:ascii="Garamond" w:hAnsi="Garamond"/>
                <w:sz w:val="20"/>
                <w:szCs w:val="20"/>
                <w:lang w:val="en-GB"/>
              </w:rPr>
              <w:t>SANParks</w:t>
            </w:r>
          </w:p>
        </w:tc>
        <w:tc>
          <w:tcPr>
            <w:tcW w:w="3578" w:type="dxa"/>
          </w:tcPr>
          <w:p w14:paraId="5A02D558" w14:textId="0840598B" w:rsidR="001927B7" w:rsidRPr="00541C0D" w:rsidRDefault="001927B7" w:rsidP="005458A3">
            <w:pPr>
              <w:spacing w:before="0" w:after="0" w:line="240" w:lineRule="auto"/>
              <w:jc w:val="left"/>
              <w:rPr>
                <w:rFonts w:ascii="Garamond" w:hAnsi="Garamond"/>
                <w:sz w:val="20"/>
                <w:szCs w:val="20"/>
                <w:lang w:val="en-GB" w:eastAsia="ko-KR"/>
              </w:rPr>
            </w:pPr>
            <w:r w:rsidRPr="00541C0D">
              <w:rPr>
                <w:rFonts w:ascii="Garamond" w:hAnsi="Garamond"/>
                <w:sz w:val="20"/>
                <w:szCs w:val="20"/>
                <w:lang w:val="en-GB" w:eastAsia="ko-KR"/>
              </w:rPr>
              <w:t>South African National Parks</w:t>
            </w:r>
          </w:p>
        </w:tc>
      </w:tr>
      <w:tr w:rsidR="001927B7" w:rsidRPr="00541C0D" w14:paraId="3E9F1F09" w14:textId="77777777" w:rsidTr="001927B7">
        <w:tc>
          <w:tcPr>
            <w:tcW w:w="983" w:type="dxa"/>
          </w:tcPr>
          <w:p w14:paraId="0211FA9D" w14:textId="77777777" w:rsidR="001927B7" w:rsidRPr="00541C0D" w:rsidRDefault="001927B7" w:rsidP="005458A3">
            <w:pPr>
              <w:spacing w:before="0" w:after="0" w:line="240" w:lineRule="auto"/>
              <w:jc w:val="left"/>
              <w:rPr>
                <w:rFonts w:ascii="Garamond" w:hAnsi="Garamond"/>
                <w:sz w:val="20"/>
                <w:szCs w:val="20"/>
                <w:lang w:val="en-GB" w:eastAsia="ko-KR"/>
              </w:rPr>
            </w:pPr>
            <w:r w:rsidRPr="00541C0D">
              <w:rPr>
                <w:rFonts w:ascii="Garamond" w:hAnsi="Garamond"/>
                <w:sz w:val="20"/>
                <w:szCs w:val="20"/>
                <w:lang w:val="en-GB" w:eastAsia="ko-KR"/>
              </w:rPr>
              <w:t>MET</w:t>
            </w:r>
          </w:p>
        </w:tc>
        <w:tc>
          <w:tcPr>
            <w:tcW w:w="3616" w:type="dxa"/>
          </w:tcPr>
          <w:p w14:paraId="06C806D2" w14:textId="77777777" w:rsidR="001927B7" w:rsidRPr="00541C0D" w:rsidRDefault="001927B7" w:rsidP="005458A3">
            <w:pPr>
              <w:spacing w:before="0" w:after="0" w:line="240" w:lineRule="auto"/>
              <w:jc w:val="left"/>
              <w:rPr>
                <w:rFonts w:ascii="Garamond" w:hAnsi="Garamond"/>
                <w:sz w:val="20"/>
                <w:szCs w:val="20"/>
                <w:lang w:val="en-GB" w:eastAsia="ko-KR"/>
              </w:rPr>
            </w:pPr>
            <w:r w:rsidRPr="00541C0D">
              <w:rPr>
                <w:rFonts w:ascii="Garamond" w:hAnsi="Garamond"/>
                <w:sz w:val="20"/>
                <w:szCs w:val="20"/>
                <w:lang w:val="en-GB"/>
              </w:rPr>
              <w:t>Ministry of Environment and Tourism, Namibia</w:t>
            </w:r>
          </w:p>
        </w:tc>
        <w:tc>
          <w:tcPr>
            <w:tcW w:w="1065" w:type="dxa"/>
          </w:tcPr>
          <w:p w14:paraId="42BA5918" w14:textId="77777777" w:rsidR="001927B7" w:rsidRPr="00541C0D" w:rsidRDefault="001927B7" w:rsidP="005458A3">
            <w:pPr>
              <w:spacing w:before="0" w:after="0" w:line="240" w:lineRule="auto"/>
              <w:jc w:val="left"/>
              <w:rPr>
                <w:rFonts w:ascii="Garamond" w:hAnsi="Garamond"/>
                <w:sz w:val="20"/>
                <w:szCs w:val="20"/>
                <w:lang w:val="en-GB" w:eastAsia="ko-KR"/>
              </w:rPr>
            </w:pPr>
            <w:r w:rsidRPr="00541C0D">
              <w:rPr>
                <w:rFonts w:ascii="Garamond" w:hAnsi="Garamond"/>
                <w:sz w:val="20"/>
                <w:szCs w:val="20"/>
                <w:lang w:val="en-GB" w:eastAsia="ko-KR"/>
              </w:rPr>
              <w:t>TFCA</w:t>
            </w:r>
          </w:p>
        </w:tc>
        <w:tc>
          <w:tcPr>
            <w:tcW w:w="3578" w:type="dxa"/>
          </w:tcPr>
          <w:p w14:paraId="01F8BE09" w14:textId="5351B1E1" w:rsidR="001927B7" w:rsidRPr="00541C0D" w:rsidRDefault="001927B7" w:rsidP="005458A3">
            <w:pPr>
              <w:spacing w:before="0" w:after="0" w:line="240" w:lineRule="auto"/>
              <w:jc w:val="left"/>
              <w:rPr>
                <w:rFonts w:ascii="Garamond" w:hAnsi="Garamond"/>
                <w:sz w:val="20"/>
                <w:szCs w:val="20"/>
                <w:lang w:val="en-GB" w:eastAsia="ko-KR"/>
              </w:rPr>
            </w:pPr>
            <w:r w:rsidRPr="00541C0D">
              <w:rPr>
                <w:rFonts w:ascii="Garamond" w:hAnsi="Garamond"/>
                <w:sz w:val="20"/>
                <w:szCs w:val="20"/>
                <w:lang w:val="en-GB" w:eastAsia="ko-KR"/>
              </w:rPr>
              <w:t>Transfrontier Conservation Area</w:t>
            </w:r>
          </w:p>
        </w:tc>
      </w:tr>
      <w:tr w:rsidR="001927B7" w:rsidRPr="00541C0D" w14:paraId="3B3D9EBC" w14:textId="77777777" w:rsidTr="001927B7">
        <w:tc>
          <w:tcPr>
            <w:tcW w:w="983" w:type="dxa"/>
          </w:tcPr>
          <w:p w14:paraId="797665D9" w14:textId="77777777" w:rsidR="001927B7" w:rsidRPr="00541C0D" w:rsidRDefault="001927B7" w:rsidP="005458A3">
            <w:pPr>
              <w:spacing w:before="0" w:after="0" w:line="240" w:lineRule="auto"/>
              <w:jc w:val="left"/>
              <w:rPr>
                <w:rFonts w:ascii="Garamond" w:hAnsi="Garamond"/>
                <w:sz w:val="20"/>
                <w:szCs w:val="20"/>
                <w:lang w:val="en-GB"/>
              </w:rPr>
            </w:pPr>
            <w:r w:rsidRPr="00541C0D">
              <w:rPr>
                <w:rFonts w:ascii="Garamond" w:hAnsi="Garamond"/>
                <w:sz w:val="20"/>
                <w:szCs w:val="20"/>
                <w:lang w:val="en-GB"/>
              </w:rPr>
              <w:t>MITUR</w:t>
            </w:r>
          </w:p>
        </w:tc>
        <w:tc>
          <w:tcPr>
            <w:tcW w:w="3616" w:type="dxa"/>
          </w:tcPr>
          <w:p w14:paraId="4E2E34E9" w14:textId="77777777" w:rsidR="001927B7" w:rsidRPr="00541C0D" w:rsidRDefault="001927B7" w:rsidP="005458A3">
            <w:pPr>
              <w:spacing w:before="0" w:after="0" w:line="240" w:lineRule="auto"/>
              <w:jc w:val="left"/>
              <w:rPr>
                <w:rFonts w:ascii="Garamond" w:hAnsi="Garamond"/>
                <w:sz w:val="20"/>
                <w:szCs w:val="20"/>
                <w:lang w:val="en-GB" w:eastAsia="ko-KR"/>
              </w:rPr>
            </w:pPr>
            <w:r w:rsidRPr="00541C0D">
              <w:rPr>
                <w:rFonts w:ascii="Garamond" w:hAnsi="Garamond"/>
                <w:sz w:val="20"/>
                <w:szCs w:val="20"/>
                <w:lang w:val="en-GB"/>
              </w:rPr>
              <w:t>Ministry of Tourism, Mozambique</w:t>
            </w:r>
          </w:p>
        </w:tc>
        <w:tc>
          <w:tcPr>
            <w:tcW w:w="1065" w:type="dxa"/>
          </w:tcPr>
          <w:p w14:paraId="5DB0AAE1" w14:textId="77777777" w:rsidR="001927B7" w:rsidRPr="00541C0D" w:rsidRDefault="001927B7" w:rsidP="005458A3">
            <w:pPr>
              <w:spacing w:before="0" w:after="0" w:line="240" w:lineRule="auto"/>
              <w:jc w:val="left"/>
              <w:rPr>
                <w:rFonts w:ascii="Garamond" w:hAnsi="Garamond"/>
                <w:sz w:val="20"/>
                <w:szCs w:val="20"/>
                <w:lang w:val="en-GB" w:eastAsia="ko-KR"/>
              </w:rPr>
            </w:pPr>
            <w:r w:rsidRPr="00541C0D">
              <w:rPr>
                <w:rFonts w:ascii="Garamond" w:hAnsi="Garamond"/>
                <w:sz w:val="20"/>
                <w:szCs w:val="20"/>
                <w:lang w:val="en-GB"/>
              </w:rPr>
              <w:t>TFPD</w:t>
            </w:r>
          </w:p>
        </w:tc>
        <w:tc>
          <w:tcPr>
            <w:tcW w:w="3578" w:type="dxa"/>
          </w:tcPr>
          <w:p w14:paraId="5D986A94" w14:textId="2EFCFE96" w:rsidR="001927B7" w:rsidRPr="00541C0D" w:rsidRDefault="001927B7" w:rsidP="005458A3">
            <w:pPr>
              <w:spacing w:before="0" w:after="0" w:line="240" w:lineRule="auto"/>
              <w:jc w:val="left"/>
              <w:rPr>
                <w:rFonts w:ascii="Garamond" w:hAnsi="Garamond"/>
                <w:sz w:val="20"/>
                <w:szCs w:val="20"/>
                <w:lang w:val="en-GB" w:eastAsia="ko-KR"/>
              </w:rPr>
            </w:pPr>
            <w:r w:rsidRPr="00541C0D">
              <w:rPr>
                <w:rFonts w:ascii="Garamond" w:hAnsi="Garamond"/>
                <w:sz w:val="20"/>
                <w:szCs w:val="20"/>
                <w:lang w:val="en-GB" w:eastAsia="ko-KR"/>
              </w:rPr>
              <w:t>Transfrontier Park Destinations</w:t>
            </w:r>
          </w:p>
        </w:tc>
      </w:tr>
    </w:tbl>
    <w:p w14:paraId="3E418C0C" w14:textId="77777777" w:rsidR="009F4743" w:rsidRPr="00541C0D" w:rsidRDefault="009F4743" w:rsidP="00785625">
      <w:pPr>
        <w:spacing w:before="0" w:after="0" w:line="240" w:lineRule="auto"/>
        <w:jc w:val="left"/>
        <w:rPr>
          <w:rFonts w:ascii="Garamond" w:hAnsi="Garamond"/>
          <w:lang w:val="en-GB" w:eastAsia="ko-KR"/>
        </w:rPr>
      </w:pPr>
    </w:p>
    <w:p w14:paraId="13A937F3" w14:textId="688934FE" w:rsidR="00785625" w:rsidRPr="00B5542E" w:rsidRDefault="003548D3" w:rsidP="00785625">
      <w:pPr>
        <w:spacing w:before="0" w:after="0" w:line="240" w:lineRule="auto"/>
        <w:jc w:val="left"/>
        <w:rPr>
          <w:rFonts w:ascii="Garamond" w:hAnsi="Garamond"/>
          <w:b/>
          <w:lang w:val="en-GB" w:eastAsia="ko-KR"/>
        </w:rPr>
      </w:pPr>
      <w:r w:rsidRPr="00B5542E">
        <w:rPr>
          <w:rFonts w:ascii="Garamond" w:hAnsi="Garamond"/>
          <w:b/>
          <w:lang w:val="en-GB" w:eastAsia="ko-KR"/>
        </w:rPr>
        <w:t>Acknowledgements</w:t>
      </w:r>
      <w:r w:rsidR="00697A3F">
        <w:rPr>
          <w:rFonts w:ascii="Garamond" w:hAnsi="Garamond"/>
          <w:b/>
          <w:lang w:val="en-GB" w:eastAsia="ko-KR"/>
        </w:rPr>
        <w:t xml:space="preserve"> </w:t>
      </w:r>
    </w:p>
    <w:p w14:paraId="769C0F26" w14:textId="617A40BA" w:rsidR="005458A3" w:rsidRPr="00541C0D" w:rsidRDefault="007C1EEE" w:rsidP="00C5086D">
      <w:pPr>
        <w:spacing w:before="0" w:after="0" w:line="240" w:lineRule="auto"/>
        <w:rPr>
          <w:rFonts w:ascii="Garamond" w:hAnsi="Garamond"/>
          <w:lang w:val="en-GB"/>
        </w:rPr>
      </w:pPr>
      <w:r w:rsidRPr="00541C0D">
        <w:rPr>
          <w:rFonts w:ascii="Garamond" w:hAnsi="Garamond"/>
          <w:lang w:val="en-GB"/>
        </w:rPr>
        <w:t>The guidelines were formulated through an inclusive consultative process, including during the scoping, scoping for the table of contents, draft content and best practice examples. The contributions by stakeholders within</w:t>
      </w:r>
      <w:r w:rsidR="00B0673B" w:rsidRPr="00541C0D">
        <w:rPr>
          <w:rFonts w:ascii="Garamond" w:hAnsi="Garamond"/>
          <w:lang w:val="en-GB"/>
        </w:rPr>
        <w:t xml:space="preserve"> SADC working on transboun</w:t>
      </w:r>
      <w:r w:rsidR="006F560B">
        <w:rPr>
          <w:rFonts w:ascii="Garamond" w:hAnsi="Garamond"/>
          <w:lang w:val="en-GB"/>
        </w:rPr>
        <w:t>dary tourism and concessions, GIZ</w:t>
      </w:r>
      <w:r w:rsidR="00B0673B" w:rsidRPr="00541C0D">
        <w:rPr>
          <w:rFonts w:ascii="Garamond" w:hAnsi="Garamond"/>
          <w:lang w:val="en-GB"/>
        </w:rPr>
        <w:t xml:space="preserve"> and </w:t>
      </w:r>
      <w:r w:rsidR="000043BF" w:rsidRPr="00541C0D">
        <w:rPr>
          <w:rFonts w:ascii="Garamond" w:hAnsi="Garamond"/>
          <w:lang w:val="en-GB"/>
        </w:rPr>
        <w:t xml:space="preserve">Boundless Southern Africa were </w:t>
      </w:r>
      <w:r w:rsidR="00B0673B" w:rsidRPr="00541C0D">
        <w:rPr>
          <w:rFonts w:ascii="Garamond" w:hAnsi="Garamond"/>
          <w:lang w:val="en-GB"/>
        </w:rPr>
        <w:t xml:space="preserve">greatly appreciated. </w:t>
      </w:r>
      <w:r w:rsidRPr="00541C0D">
        <w:rPr>
          <w:rFonts w:ascii="Garamond" w:hAnsi="Garamond"/>
          <w:lang w:val="en-GB"/>
        </w:rPr>
        <w:t>For details of the process,</w:t>
      </w:r>
      <w:r w:rsidR="000043BF" w:rsidRPr="00541C0D">
        <w:rPr>
          <w:rFonts w:ascii="Garamond" w:hAnsi="Garamond"/>
          <w:lang w:val="en-GB"/>
        </w:rPr>
        <w:t xml:space="preserve"> and of people who contributed towards the development of the guidelines</w:t>
      </w:r>
      <w:r w:rsidRPr="00541C0D">
        <w:rPr>
          <w:rFonts w:ascii="Garamond" w:hAnsi="Garamond"/>
          <w:lang w:val="en-GB"/>
        </w:rPr>
        <w:t xml:space="preserve"> kindly refer to </w:t>
      </w:r>
      <w:r w:rsidR="000043BF" w:rsidRPr="00541C0D">
        <w:rPr>
          <w:rFonts w:ascii="Garamond" w:hAnsi="Garamond"/>
          <w:lang w:val="en-GB"/>
        </w:rPr>
        <w:t xml:space="preserve">section </w:t>
      </w:r>
      <w:r w:rsidR="000C7EA9">
        <w:rPr>
          <w:rFonts w:ascii="Garamond" w:hAnsi="Garamond"/>
          <w:lang w:val="en-GB"/>
        </w:rPr>
        <w:t>3.5</w:t>
      </w:r>
      <w:r w:rsidRPr="00541C0D">
        <w:rPr>
          <w:rFonts w:ascii="Garamond" w:hAnsi="Garamond"/>
          <w:lang w:val="en-GB"/>
        </w:rPr>
        <w:t>)</w:t>
      </w:r>
      <w:r w:rsidR="005458A3" w:rsidRPr="00541C0D">
        <w:rPr>
          <w:rFonts w:ascii="Garamond" w:hAnsi="Garamond"/>
          <w:lang w:val="en-GB"/>
        </w:rPr>
        <w:t xml:space="preserve">.   </w:t>
      </w:r>
    </w:p>
    <w:p w14:paraId="07317E28" w14:textId="77777777" w:rsidR="003E5781" w:rsidRPr="00541C0D" w:rsidRDefault="003E5781" w:rsidP="006357A1">
      <w:pPr>
        <w:pStyle w:val="Heading1"/>
        <w:numPr>
          <w:ilvl w:val="0"/>
          <w:numId w:val="0"/>
        </w:numPr>
        <w:shd w:val="clear" w:color="auto" w:fill="4F6228"/>
        <w:spacing w:before="0" w:line="240" w:lineRule="auto"/>
        <w:rPr>
          <w:rFonts w:ascii="Garamond" w:hAnsi="Garamond"/>
          <w:sz w:val="22"/>
          <w:szCs w:val="22"/>
          <w:lang w:val="en-GB"/>
        </w:rPr>
        <w:sectPr w:rsidR="003E5781" w:rsidRPr="00541C0D" w:rsidSect="00253625">
          <w:headerReference w:type="even" r:id="rId10"/>
          <w:headerReference w:type="default" r:id="rId11"/>
          <w:footerReference w:type="even" r:id="rId12"/>
          <w:footerReference w:type="default" r:id="rId13"/>
          <w:headerReference w:type="first" r:id="rId14"/>
          <w:footerReference w:type="first" r:id="rId15"/>
          <w:pgSz w:w="11906" w:h="16838" w:code="122"/>
          <w:pgMar w:top="1440" w:right="1440" w:bottom="1440" w:left="1440" w:header="709" w:footer="0" w:gutter="0"/>
          <w:cols w:space="708"/>
          <w:rtlGutter/>
          <w:docGrid w:linePitch="360"/>
        </w:sectPr>
      </w:pPr>
    </w:p>
    <w:p w14:paraId="10C180B4" w14:textId="77777777" w:rsidR="00DD53B1" w:rsidRPr="00541C0D" w:rsidRDefault="00DD53B1" w:rsidP="00C5086D">
      <w:pPr>
        <w:spacing w:before="0" w:after="0" w:line="240" w:lineRule="auto"/>
        <w:rPr>
          <w:rFonts w:ascii="Garamond" w:hAnsi="Garamond"/>
          <w:lang w:val="en-GB"/>
        </w:rPr>
      </w:pPr>
    </w:p>
    <w:p w14:paraId="6A732765" w14:textId="1DD88267" w:rsidR="00901602" w:rsidRPr="00541C0D" w:rsidRDefault="00785625" w:rsidP="00C5086D">
      <w:pPr>
        <w:pStyle w:val="Heading1"/>
        <w:shd w:val="clear" w:color="auto" w:fill="4F6228"/>
        <w:tabs>
          <w:tab w:val="num" w:pos="1090"/>
        </w:tabs>
        <w:spacing w:before="0" w:line="240" w:lineRule="auto"/>
        <w:ind w:left="426"/>
        <w:rPr>
          <w:rFonts w:ascii="Garamond" w:hAnsi="Garamond"/>
          <w:sz w:val="24"/>
          <w:szCs w:val="24"/>
          <w:lang w:val="en-GB"/>
        </w:rPr>
      </w:pPr>
      <w:bookmarkStart w:id="2" w:name="_Toc273252867"/>
      <w:bookmarkEnd w:id="0"/>
      <w:bookmarkEnd w:id="1"/>
      <w:r w:rsidRPr="00541C0D">
        <w:rPr>
          <w:rFonts w:ascii="Garamond" w:hAnsi="Garamond"/>
          <w:sz w:val="24"/>
          <w:szCs w:val="24"/>
          <w:lang w:val="en-GB"/>
        </w:rPr>
        <w:t>introduction</w:t>
      </w:r>
      <w:bookmarkEnd w:id="2"/>
    </w:p>
    <w:p w14:paraId="21D3A3D2" w14:textId="77777777" w:rsidR="00785625" w:rsidRPr="00541C0D" w:rsidRDefault="00785625" w:rsidP="00C5086D">
      <w:pPr>
        <w:spacing w:before="0" w:after="0" w:line="240" w:lineRule="auto"/>
        <w:rPr>
          <w:rFonts w:ascii="Garamond" w:hAnsi="Garamond"/>
          <w:lang w:val="en-GB"/>
        </w:rPr>
      </w:pPr>
    </w:p>
    <w:p w14:paraId="35C30E3B" w14:textId="3BDC4584" w:rsidR="00901602" w:rsidRPr="00541C0D" w:rsidRDefault="00681690" w:rsidP="00C5086D">
      <w:pPr>
        <w:pStyle w:val="Heading2"/>
        <w:pBdr>
          <w:top w:val="none" w:sz="0" w:space="0" w:color="auto"/>
          <w:left w:val="none" w:sz="0" w:space="0" w:color="auto"/>
          <w:bottom w:val="none" w:sz="0" w:space="0" w:color="auto"/>
          <w:right w:val="none" w:sz="0" w:space="0" w:color="auto"/>
        </w:pBdr>
        <w:shd w:val="clear" w:color="auto" w:fill="C2D69B"/>
        <w:tabs>
          <w:tab w:val="num" w:pos="1074"/>
        </w:tabs>
        <w:spacing w:before="0" w:line="240" w:lineRule="auto"/>
        <w:rPr>
          <w:rFonts w:ascii="Garamond" w:hAnsi="Garamond"/>
          <w:lang w:val="en-GB"/>
        </w:rPr>
      </w:pPr>
      <w:bookmarkStart w:id="3" w:name="_Toc273252868"/>
      <w:r w:rsidRPr="00541C0D">
        <w:rPr>
          <w:rFonts w:ascii="Garamond" w:hAnsi="Garamond"/>
          <w:lang w:val="en-GB"/>
        </w:rPr>
        <w:t xml:space="preserve">Aim and objectives </w:t>
      </w:r>
      <w:r w:rsidR="00785625" w:rsidRPr="00541C0D">
        <w:rPr>
          <w:rFonts w:ascii="Garamond" w:hAnsi="Garamond"/>
          <w:lang w:val="en-GB"/>
        </w:rPr>
        <w:t>of the guidelines</w:t>
      </w:r>
      <w:bookmarkEnd w:id="3"/>
    </w:p>
    <w:p w14:paraId="1DA04593" w14:textId="77777777" w:rsidR="00345DD4" w:rsidRPr="00541C0D" w:rsidRDefault="00345DD4" w:rsidP="00E87144">
      <w:pPr>
        <w:spacing w:before="0" w:after="0" w:line="240" w:lineRule="auto"/>
        <w:rPr>
          <w:rFonts w:ascii="Garamond" w:hAnsi="Garamond"/>
          <w:lang w:val="en-GB"/>
        </w:rPr>
      </w:pPr>
    </w:p>
    <w:p w14:paraId="5261BAAB" w14:textId="7AE8ECFC" w:rsidR="00AA40AA" w:rsidRPr="00541C0D" w:rsidRDefault="00AA40AA" w:rsidP="00E87144">
      <w:pPr>
        <w:spacing w:before="0" w:after="0" w:line="240" w:lineRule="auto"/>
        <w:rPr>
          <w:rFonts w:ascii="Garamond" w:hAnsi="Garamond"/>
          <w:lang w:val="en-GB"/>
        </w:rPr>
      </w:pPr>
      <w:r w:rsidRPr="00541C0D">
        <w:rPr>
          <w:rFonts w:ascii="Garamond" w:hAnsi="Garamond"/>
          <w:lang w:val="en-GB"/>
        </w:rPr>
        <w:t>There are a number of reasons that it can be useful for authorities within transfrontier conservation areas (TFCAs) to grant tourism co</w:t>
      </w:r>
      <w:r w:rsidR="0091087A" w:rsidRPr="00541C0D">
        <w:rPr>
          <w:rFonts w:ascii="Garamond" w:hAnsi="Garamond"/>
          <w:lang w:val="en-GB"/>
        </w:rPr>
        <w:t>ncessions to the private sector</w:t>
      </w:r>
      <w:r w:rsidRPr="00541C0D">
        <w:rPr>
          <w:rFonts w:ascii="Garamond" w:hAnsi="Garamond"/>
          <w:lang w:val="en-GB"/>
        </w:rPr>
        <w:t>.</w:t>
      </w:r>
      <w:r w:rsidR="0091087A" w:rsidRPr="00541C0D">
        <w:rPr>
          <w:rFonts w:ascii="Garamond" w:hAnsi="Garamond"/>
          <w:lang w:val="en-GB"/>
        </w:rPr>
        <w:t xml:space="preserve"> </w:t>
      </w:r>
      <w:r w:rsidRPr="00541C0D">
        <w:rPr>
          <w:rFonts w:ascii="Garamond" w:hAnsi="Garamond"/>
          <w:lang w:val="en-GB"/>
        </w:rPr>
        <w:t>These include that the private sector</w:t>
      </w:r>
      <w:r w:rsidRPr="00541C0D">
        <w:rPr>
          <w:rStyle w:val="FootnoteReference"/>
          <w:rFonts w:ascii="Garamond" w:hAnsi="Garamond"/>
          <w:lang w:val="en-GB"/>
        </w:rPr>
        <w:footnoteReference w:id="1"/>
      </w:r>
      <w:r w:rsidRPr="00541C0D">
        <w:rPr>
          <w:rFonts w:ascii="Garamond" w:hAnsi="Garamond"/>
          <w:lang w:val="en-GB"/>
        </w:rPr>
        <w:t xml:space="preserve">: </w:t>
      </w:r>
    </w:p>
    <w:p w14:paraId="795AD447" w14:textId="77777777" w:rsidR="00506C12" w:rsidRPr="00541C0D" w:rsidRDefault="00506C12" w:rsidP="00E87144">
      <w:pPr>
        <w:spacing w:before="0" w:after="0" w:line="240" w:lineRule="auto"/>
        <w:rPr>
          <w:rFonts w:ascii="Garamond" w:hAnsi="Garamond"/>
          <w:lang w:val="en-GB"/>
        </w:rPr>
      </w:pPr>
    </w:p>
    <w:p w14:paraId="0A430F1C" w14:textId="43C7C204" w:rsidR="00AA40AA" w:rsidRPr="00541C0D" w:rsidRDefault="00AA40AA" w:rsidP="009619F4">
      <w:pPr>
        <w:pStyle w:val="ListParagraph"/>
        <w:numPr>
          <w:ilvl w:val="0"/>
          <w:numId w:val="24"/>
        </w:numPr>
        <w:spacing w:before="0" w:after="0" w:line="240" w:lineRule="auto"/>
        <w:rPr>
          <w:rFonts w:ascii="Garamond" w:hAnsi="Garamond"/>
          <w:lang w:val="en-GB"/>
        </w:rPr>
      </w:pPr>
      <w:proofErr w:type="gramStart"/>
      <w:r w:rsidRPr="00541C0D">
        <w:rPr>
          <w:rFonts w:ascii="Garamond" w:hAnsi="Garamond"/>
          <w:lang w:val="en-GB"/>
        </w:rPr>
        <w:t>has</w:t>
      </w:r>
      <w:proofErr w:type="gramEnd"/>
      <w:r w:rsidRPr="00541C0D">
        <w:rPr>
          <w:rFonts w:ascii="Garamond" w:hAnsi="Garamond"/>
          <w:lang w:val="en-GB"/>
        </w:rPr>
        <w:t xml:space="preserve"> commercial tourism o</w:t>
      </w:r>
      <w:r w:rsidR="00065F10" w:rsidRPr="00541C0D">
        <w:rPr>
          <w:rFonts w:ascii="Garamond" w:hAnsi="Garamond"/>
          <w:lang w:val="en-GB"/>
        </w:rPr>
        <w:t>perations as its core business, and can be more effective and efficient in generating revenue from tourism;</w:t>
      </w:r>
    </w:p>
    <w:p w14:paraId="3664EE6E" w14:textId="11FFF523" w:rsidR="00AA40AA" w:rsidRPr="00541C0D" w:rsidRDefault="00AA40AA" w:rsidP="009619F4">
      <w:pPr>
        <w:pStyle w:val="ListParagraph"/>
        <w:numPr>
          <w:ilvl w:val="0"/>
          <w:numId w:val="24"/>
        </w:numPr>
        <w:spacing w:before="0" w:after="0" w:line="240" w:lineRule="auto"/>
        <w:rPr>
          <w:rFonts w:ascii="Garamond" w:hAnsi="Garamond"/>
          <w:lang w:val="en-GB"/>
        </w:rPr>
      </w:pPr>
      <w:proofErr w:type="gramStart"/>
      <w:r w:rsidRPr="00541C0D">
        <w:rPr>
          <w:rFonts w:ascii="Garamond" w:hAnsi="Garamond"/>
          <w:lang w:val="en-GB"/>
        </w:rPr>
        <w:t>understands</w:t>
      </w:r>
      <w:proofErr w:type="gramEnd"/>
      <w:r w:rsidRPr="00541C0D">
        <w:rPr>
          <w:rFonts w:ascii="Garamond" w:hAnsi="Garamond"/>
          <w:lang w:val="en-GB"/>
        </w:rPr>
        <w:t xml:space="preserve"> how to match pro</w:t>
      </w:r>
      <w:r w:rsidR="00065F10" w:rsidRPr="00541C0D">
        <w:rPr>
          <w:rFonts w:ascii="Garamond" w:hAnsi="Garamond"/>
          <w:lang w:val="en-GB"/>
        </w:rPr>
        <w:t xml:space="preserve">duct design with market demand, and how to promote products, and can adapt </w:t>
      </w:r>
      <w:r w:rsidR="00DD729F" w:rsidRPr="00541C0D">
        <w:rPr>
          <w:rFonts w:ascii="Garamond" w:hAnsi="Garamond"/>
          <w:lang w:val="en-GB"/>
        </w:rPr>
        <w:t xml:space="preserve">more easily </w:t>
      </w:r>
      <w:r w:rsidR="00065F10" w:rsidRPr="00541C0D">
        <w:rPr>
          <w:rFonts w:ascii="Garamond" w:hAnsi="Garamond"/>
          <w:lang w:val="en-GB"/>
        </w:rPr>
        <w:t xml:space="preserve">to changing markets needs and conditions; </w:t>
      </w:r>
    </w:p>
    <w:p w14:paraId="66108DA4" w14:textId="67CE5BA0" w:rsidR="00AA40AA" w:rsidRPr="00541C0D" w:rsidRDefault="00AA40AA" w:rsidP="009619F4">
      <w:pPr>
        <w:pStyle w:val="ListParagraph"/>
        <w:numPr>
          <w:ilvl w:val="0"/>
          <w:numId w:val="24"/>
        </w:numPr>
        <w:spacing w:before="0" w:after="0" w:line="240" w:lineRule="auto"/>
        <w:rPr>
          <w:rFonts w:ascii="Garamond" w:hAnsi="Garamond"/>
          <w:lang w:val="en-GB"/>
        </w:rPr>
      </w:pPr>
      <w:proofErr w:type="gramStart"/>
      <w:r w:rsidRPr="00541C0D">
        <w:rPr>
          <w:rFonts w:ascii="Garamond" w:hAnsi="Garamond"/>
          <w:lang w:val="en-GB"/>
        </w:rPr>
        <w:t>can</w:t>
      </w:r>
      <w:proofErr w:type="gramEnd"/>
      <w:r w:rsidRPr="00541C0D">
        <w:rPr>
          <w:rFonts w:ascii="Garamond" w:hAnsi="Garamond"/>
          <w:lang w:val="en-GB"/>
        </w:rPr>
        <w:t xml:space="preserve"> more easily raise c</w:t>
      </w:r>
      <w:r w:rsidR="00065F10" w:rsidRPr="00541C0D">
        <w:rPr>
          <w:rFonts w:ascii="Garamond" w:hAnsi="Garamond"/>
          <w:lang w:val="en-GB"/>
        </w:rPr>
        <w:t xml:space="preserve">apital and other funds,  and </w:t>
      </w:r>
      <w:r w:rsidRPr="00541C0D">
        <w:rPr>
          <w:rFonts w:ascii="Garamond" w:hAnsi="Garamond"/>
          <w:lang w:val="en-GB"/>
        </w:rPr>
        <w:t xml:space="preserve">can be transferred the risk and responsibility for commercial tourism; </w:t>
      </w:r>
      <w:r w:rsidR="005458A3" w:rsidRPr="00541C0D">
        <w:rPr>
          <w:rFonts w:ascii="Garamond" w:hAnsi="Garamond"/>
          <w:lang w:val="en-GB"/>
        </w:rPr>
        <w:t>and</w:t>
      </w:r>
    </w:p>
    <w:p w14:paraId="55B5473B" w14:textId="1282D0A5" w:rsidR="00AA40AA" w:rsidRPr="00541C0D" w:rsidRDefault="00AA40AA" w:rsidP="009619F4">
      <w:pPr>
        <w:pStyle w:val="ListParagraph"/>
        <w:numPr>
          <w:ilvl w:val="0"/>
          <w:numId w:val="24"/>
        </w:numPr>
        <w:spacing w:before="0" w:after="0" w:line="240" w:lineRule="auto"/>
        <w:rPr>
          <w:rFonts w:ascii="Garamond" w:hAnsi="Garamond"/>
          <w:lang w:val="en-GB"/>
        </w:rPr>
      </w:pPr>
      <w:proofErr w:type="gramStart"/>
      <w:r w:rsidRPr="00541C0D">
        <w:rPr>
          <w:rFonts w:ascii="Garamond" w:hAnsi="Garamond"/>
          <w:lang w:val="en-GB"/>
        </w:rPr>
        <w:t>is</w:t>
      </w:r>
      <w:proofErr w:type="gramEnd"/>
      <w:r w:rsidRPr="00541C0D">
        <w:rPr>
          <w:rFonts w:ascii="Garamond" w:hAnsi="Garamond"/>
          <w:lang w:val="en-GB"/>
        </w:rPr>
        <w:t xml:space="preserve"> (often) not constrained by as much bureaucracy as within government.</w:t>
      </w:r>
    </w:p>
    <w:p w14:paraId="3C1BF375" w14:textId="77777777" w:rsidR="00506C12" w:rsidRPr="00541C0D" w:rsidRDefault="00506C12" w:rsidP="00E87144">
      <w:pPr>
        <w:spacing w:before="0" w:after="0" w:line="240" w:lineRule="auto"/>
        <w:rPr>
          <w:rFonts w:ascii="Garamond" w:hAnsi="Garamond"/>
          <w:lang w:val="en-GB"/>
        </w:rPr>
      </w:pPr>
    </w:p>
    <w:p w14:paraId="33B5D497" w14:textId="01A7E199" w:rsidR="004C2A2B" w:rsidRPr="00541C0D" w:rsidRDefault="004C2A2B" w:rsidP="00E87144">
      <w:pPr>
        <w:spacing w:before="0" w:after="0" w:line="240" w:lineRule="auto"/>
        <w:rPr>
          <w:rFonts w:ascii="Garamond" w:hAnsi="Garamond"/>
          <w:lang w:val="en-GB"/>
        </w:rPr>
      </w:pPr>
      <w:r w:rsidRPr="00541C0D">
        <w:rPr>
          <w:rFonts w:ascii="Garamond" w:hAnsi="Garamond"/>
          <w:lang w:val="en-GB"/>
        </w:rPr>
        <w:t xml:space="preserve">The </w:t>
      </w:r>
      <w:r w:rsidRPr="00541C0D">
        <w:rPr>
          <w:rFonts w:ascii="Garamond" w:hAnsi="Garamond"/>
          <w:b/>
          <w:lang w:val="en-GB"/>
        </w:rPr>
        <w:t>aim</w:t>
      </w:r>
      <w:r w:rsidRPr="00541C0D">
        <w:rPr>
          <w:rFonts w:ascii="Garamond" w:hAnsi="Garamond"/>
          <w:lang w:val="en-GB"/>
        </w:rPr>
        <w:t xml:space="preserve"> of these guidelines is to provide guidance </w:t>
      </w:r>
      <w:r w:rsidR="00065F10" w:rsidRPr="00541C0D">
        <w:rPr>
          <w:rFonts w:ascii="Garamond" w:hAnsi="Garamond"/>
          <w:lang w:val="en-GB"/>
        </w:rPr>
        <w:t xml:space="preserve">for tourism concessioning in </w:t>
      </w:r>
      <w:r w:rsidR="0091087A" w:rsidRPr="00541C0D">
        <w:rPr>
          <w:rFonts w:ascii="Garamond" w:hAnsi="Garamond"/>
          <w:lang w:val="en-GB"/>
        </w:rPr>
        <w:t>TFCAs</w:t>
      </w:r>
      <w:r w:rsidRPr="00541C0D">
        <w:rPr>
          <w:rFonts w:ascii="Garamond" w:hAnsi="Garamond"/>
          <w:lang w:val="en-GB"/>
        </w:rPr>
        <w:t xml:space="preserve"> </w:t>
      </w:r>
      <w:r w:rsidR="00065F10" w:rsidRPr="00541C0D">
        <w:rPr>
          <w:rFonts w:ascii="Garamond" w:hAnsi="Garamond"/>
          <w:lang w:val="en-GB"/>
        </w:rPr>
        <w:t>with</w:t>
      </w:r>
      <w:r w:rsidRPr="00541C0D">
        <w:rPr>
          <w:rFonts w:ascii="Garamond" w:hAnsi="Garamond"/>
          <w:lang w:val="en-GB"/>
        </w:rPr>
        <w:t xml:space="preserve">in </w:t>
      </w:r>
      <w:r w:rsidR="00EC3BC6" w:rsidRPr="00541C0D">
        <w:rPr>
          <w:rFonts w:ascii="Garamond" w:hAnsi="Garamond"/>
          <w:lang w:val="en-GB"/>
        </w:rPr>
        <w:t>the Southern African Development Community (</w:t>
      </w:r>
      <w:r w:rsidRPr="00541C0D">
        <w:rPr>
          <w:rFonts w:ascii="Garamond" w:hAnsi="Garamond"/>
          <w:lang w:val="en-GB"/>
        </w:rPr>
        <w:t>SADC</w:t>
      </w:r>
      <w:r w:rsidR="00DD729F" w:rsidRPr="00541C0D">
        <w:rPr>
          <w:rFonts w:ascii="Garamond" w:hAnsi="Garamond"/>
          <w:lang w:val="en-GB"/>
        </w:rPr>
        <w:t>), whilst ensuring that both the conservation and development objectives of regional TFCAs are met, including rural development and community participation.</w:t>
      </w:r>
    </w:p>
    <w:p w14:paraId="17579770" w14:textId="77777777" w:rsidR="00506C12" w:rsidRPr="00541C0D" w:rsidRDefault="00506C12" w:rsidP="00E87144">
      <w:pPr>
        <w:spacing w:before="0" w:after="0" w:line="240" w:lineRule="auto"/>
        <w:rPr>
          <w:rFonts w:ascii="Garamond" w:hAnsi="Garamond"/>
          <w:lang w:val="en-GB"/>
        </w:rPr>
      </w:pPr>
    </w:p>
    <w:p w14:paraId="7041675B" w14:textId="662F72FC" w:rsidR="004C2A2B" w:rsidRPr="00541C0D" w:rsidRDefault="004C2A2B" w:rsidP="00E87144">
      <w:pPr>
        <w:spacing w:before="0" w:after="0" w:line="240" w:lineRule="auto"/>
        <w:rPr>
          <w:rFonts w:ascii="Garamond" w:hAnsi="Garamond"/>
          <w:lang w:val="en-GB"/>
        </w:rPr>
      </w:pPr>
      <w:r w:rsidRPr="00541C0D">
        <w:rPr>
          <w:rFonts w:ascii="Garamond" w:hAnsi="Garamond"/>
          <w:lang w:val="en-GB"/>
        </w:rPr>
        <w:t xml:space="preserve">The </w:t>
      </w:r>
      <w:r w:rsidRPr="00541C0D">
        <w:rPr>
          <w:rFonts w:ascii="Garamond" w:hAnsi="Garamond"/>
          <w:b/>
          <w:lang w:val="en-GB"/>
        </w:rPr>
        <w:t xml:space="preserve">objectives </w:t>
      </w:r>
      <w:r w:rsidRPr="00541C0D">
        <w:rPr>
          <w:rFonts w:ascii="Garamond" w:hAnsi="Garamond"/>
          <w:lang w:val="en-GB"/>
        </w:rPr>
        <w:t>are to:</w:t>
      </w:r>
    </w:p>
    <w:p w14:paraId="48F2F14F" w14:textId="77777777" w:rsidR="00506C12" w:rsidRPr="00541C0D" w:rsidRDefault="00506C12" w:rsidP="00E87144">
      <w:pPr>
        <w:spacing w:before="0" w:after="0" w:line="240" w:lineRule="auto"/>
        <w:rPr>
          <w:rFonts w:ascii="Garamond" w:hAnsi="Garamond"/>
          <w:lang w:val="en-GB"/>
        </w:rPr>
      </w:pPr>
    </w:p>
    <w:p w14:paraId="09C27903" w14:textId="7EE94594" w:rsidR="00B453D3" w:rsidRPr="00541C0D" w:rsidRDefault="004C2A2B" w:rsidP="009619F4">
      <w:pPr>
        <w:pStyle w:val="ListParagraph"/>
        <w:numPr>
          <w:ilvl w:val="0"/>
          <w:numId w:val="25"/>
        </w:numPr>
        <w:spacing w:before="0" w:after="0" w:line="240" w:lineRule="auto"/>
        <w:rPr>
          <w:rFonts w:ascii="Garamond" w:hAnsi="Garamond"/>
          <w:lang w:val="en-GB"/>
        </w:rPr>
      </w:pPr>
      <w:r w:rsidRPr="00541C0D">
        <w:rPr>
          <w:rFonts w:ascii="Garamond" w:hAnsi="Garamond"/>
          <w:lang w:val="en-GB"/>
        </w:rPr>
        <w:t xml:space="preserve">Provide </w:t>
      </w:r>
      <w:r w:rsidR="005A538F" w:rsidRPr="00541C0D">
        <w:rPr>
          <w:rFonts w:ascii="Garamond" w:hAnsi="Garamond"/>
          <w:lang w:val="en-GB"/>
        </w:rPr>
        <w:t xml:space="preserve">practical </w:t>
      </w:r>
      <w:r w:rsidR="00CC0AE7" w:rsidRPr="00541C0D">
        <w:rPr>
          <w:rFonts w:ascii="Garamond" w:hAnsi="Garamond"/>
          <w:lang w:val="en-GB"/>
        </w:rPr>
        <w:t xml:space="preserve">evidence-based </w:t>
      </w:r>
      <w:r w:rsidRPr="00541C0D">
        <w:rPr>
          <w:rFonts w:ascii="Garamond" w:hAnsi="Garamond"/>
          <w:lang w:val="en-GB"/>
        </w:rPr>
        <w:t>guidance on a step-by-step the concessioning process</w:t>
      </w:r>
      <w:r w:rsidR="00CC0AE7" w:rsidRPr="00541C0D">
        <w:rPr>
          <w:rFonts w:ascii="Garamond" w:hAnsi="Garamond"/>
          <w:lang w:val="en-GB"/>
        </w:rPr>
        <w:t xml:space="preserve"> that supports decision making</w:t>
      </w:r>
      <w:r w:rsidR="005A538F" w:rsidRPr="00541C0D">
        <w:rPr>
          <w:rFonts w:ascii="Garamond" w:hAnsi="Garamond"/>
          <w:lang w:val="en-GB"/>
        </w:rPr>
        <w:t>;</w:t>
      </w:r>
    </w:p>
    <w:p w14:paraId="23B9EDA3" w14:textId="40BCD6FD" w:rsidR="00B453D3" w:rsidRPr="00541C0D" w:rsidRDefault="00B453D3" w:rsidP="009619F4">
      <w:pPr>
        <w:pStyle w:val="ListParagraph"/>
        <w:numPr>
          <w:ilvl w:val="0"/>
          <w:numId w:val="25"/>
        </w:numPr>
        <w:spacing w:before="0" w:after="0" w:line="240" w:lineRule="auto"/>
        <w:rPr>
          <w:rFonts w:ascii="Garamond" w:hAnsi="Garamond"/>
          <w:lang w:val="en-GB"/>
        </w:rPr>
      </w:pPr>
      <w:r w:rsidRPr="00541C0D">
        <w:rPr>
          <w:rFonts w:ascii="Garamond" w:hAnsi="Garamond"/>
          <w:lang w:val="en-GB"/>
        </w:rPr>
        <w:t>Ensure that guidance aligns the goals and objectives of conservation agencies and the</w:t>
      </w:r>
      <w:r w:rsidR="00AD4E5D" w:rsidRPr="00541C0D">
        <w:rPr>
          <w:rFonts w:ascii="Garamond" w:hAnsi="Garamond"/>
          <w:lang w:val="en-GB"/>
        </w:rPr>
        <w:t xml:space="preserve"> private sector, and with the principles of sustainable tourism;</w:t>
      </w:r>
    </w:p>
    <w:p w14:paraId="7634CC34" w14:textId="77642326" w:rsidR="004C2A2B" w:rsidRPr="00541C0D" w:rsidRDefault="004C2A2B" w:rsidP="009619F4">
      <w:pPr>
        <w:pStyle w:val="ListParagraph"/>
        <w:numPr>
          <w:ilvl w:val="0"/>
          <w:numId w:val="25"/>
        </w:numPr>
        <w:spacing w:before="0" w:after="0" w:line="240" w:lineRule="auto"/>
        <w:rPr>
          <w:rFonts w:ascii="Garamond" w:hAnsi="Garamond"/>
          <w:lang w:val="en-GB"/>
        </w:rPr>
      </w:pPr>
      <w:r w:rsidRPr="00541C0D">
        <w:rPr>
          <w:rFonts w:ascii="Garamond" w:hAnsi="Garamond"/>
          <w:lang w:val="en-GB"/>
        </w:rPr>
        <w:t>Provide case study examples of good practice from within SADC</w:t>
      </w:r>
      <w:r w:rsidR="00D76150" w:rsidRPr="00541C0D">
        <w:rPr>
          <w:rFonts w:ascii="Garamond" w:hAnsi="Garamond"/>
          <w:lang w:val="en-GB"/>
        </w:rPr>
        <w:t>, challenges, and tips to address them</w:t>
      </w:r>
      <w:r w:rsidR="005A538F" w:rsidRPr="00541C0D">
        <w:rPr>
          <w:rFonts w:ascii="Garamond" w:hAnsi="Garamond"/>
          <w:lang w:val="en-GB"/>
        </w:rPr>
        <w:t>; and</w:t>
      </w:r>
    </w:p>
    <w:p w14:paraId="606BF4F7" w14:textId="5B3F526C" w:rsidR="00EC3BC6" w:rsidRPr="00541C0D" w:rsidRDefault="004C2A2B" w:rsidP="009619F4">
      <w:pPr>
        <w:pStyle w:val="ListParagraph"/>
        <w:numPr>
          <w:ilvl w:val="0"/>
          <w:numId w:val="25"/>
        </w:numPr>
        <w:spacing w:before="0" w:after="0" w:line="240" w:lineRule="auto"/>
        <w:rPr>
          <w:rFonts w:ascii="Garamond" w:hAnsi="Garamond"/>
          <w:lang w:val="en-GB"/>
        </w:rPr>
      </w:pPr>
      <w:r w:rsidRPr="00541C0D">
        <w:rPr>
          <w:rFonts w:ascii="Garamond" w:hAnsi="Garamond"/>
          <w:lang w:val="en-GB"/>
        </w:rPr>
        <w:t>Provide simple, clear</w:t>
      </w:r>
      <w:r w:rsidR="00CC0AE7" w:rsidRPr="00541C0D">
        <w:rPr>
          <w:rFonts w:ascii="Garamond" w:hAnsi="Garamond"/>
          <w:lang w:val="en-GB"/>
        </w:rPr>
        <w:t>, reliable, applicable, flexible</w:t>
      </w:r>
      <w:r w:rsidRPr="00541C0D">
        <w:rPr>
          <w:rFonts w:ascii="Garamond" w:hAnsi="Garamond"/>
          <w:lang w:val="en-GB"/>
        </w:rPr>
        <w:t xml:space="preserve"> and concise information, with links to more detailed information</w:t>
      </w:r>
      <w:r w:rsidR="00D76150" w:rsidRPr="00541C0D">
        <w:rPr>
          <w:rFonts w:ascii="Garamond" w:hAnsi="Garamond"/>
          <w:lang w:val="en-GB"/>
        </w:rPr>
        <w:t xml:space="preserve"> and templates</w:t>
      </w:r>
      <w:r w:rsidR="005A538F" w:rsidRPr="00541C0D">
        <w:rPr>
          <w:rFonts w:ascii="Garamond" w:hAnsi="Garamond"/>
          <w:lang w:val="en-GB"/>
        </w:rPr>
        <w:t>.</w:t>
      </w:r>
    </w:p>
    <w:p w14:paraId="7BBAEF9D" w14:textId="77777777" w:rsidR="00506C12" w:rsidRPr="00541C0D" w:rsidRDefault="00506C12" w:rsidP="00506C12">
      <w:pPr>
        <w:pStyle w:val="ListParagraph"/>
        <w:spacing w:before="0" w:after="0" w:line="240" w:lineRule="auto"/>
        <w:ind w:left="0"/>
        <w:contextualSpacing w:val="0"/>
        <w:rPr>
          <w:rFonts w:ascii="Garamond" w:hAnsi="Garamond"/>
          <w:lang w:val="en-GB"/>
        </w:rPr>
      </w:pPr>
    </w:p>
    <w:p w14:paraId="667969DB" w14:textId="35D031A6" w:rsidR="00506C12" w:rsidRPr="00541C0D" w:rsidRDefault="00506C12" w:rsidP="00506C12">
      <w:pPr>
        <w:spacing w:before="0" w:after="0" w:line="240" w:lineRule="auto"/>
        <w:rPr>
          <w:rFonts w:ascii="Garamond" w:hAnsi="Garamond"/>
          <w:b/>
          <w:lang w:val="en-GB"/>
        </w:rPr>
      </w:pPr>
      <w:bookmarkStart w:id="4" w:name="_Toc273168958"/>
      <w:r w:rsidRPr="00541C0D">
        <w:rPr>
          <w:rFonts w:ascii="Garamond" w:hAnsi="Garamond"/>
          <w:b/>
          <w:lang w:val="en-GB"/>
        </w:rPr>
        <w:t xml:space="preserve">Box </w:t>
      </w:r>
      <w:r w:rsidRPr="00541C0D">
        <w:rPr>
          <w:rFonts w:ascii="Garamond" w:hAnsi="Garamond"/>
          <w:b/>
          <w:lang w:val="en-GB"/>
        </w:rPr>
        <w:fldChar w:fldCharType="begin"/>
      </w:r>
      <w:r w:rsidRPr="00541C0D">
        <w:rPr>
          <w:rFonts w:ascii="Garamond" w:hAnsi="Garamond"/>
          <w:b/>
          <w:lang w:val="en-GB"/>
        </w:rPr>
        <w:instrText xml:space="preserve"> SEQ Box \* ARABIC </w:instrText>
      </w:r>
      <w:r w:rsidRPr="00541C0D">
        <w:rPr>
          <w:rFonts w:ascii="Garamond" w:hAnsi="Garamond"/>
          <w:b/>
          <w:lang w:val="en-GB"/>
        </w:rPr>
        <w:fldChar w:fldCharType="separate"/>
      </w:r>
      <w:r w:rsidR="000A51F0">
        <w:rPr>
          <w:rFonts w:ascii="Garamond" w:hAnsi="Garamond"/>
          <w:b/>
          <w:noProof/>
          <w:lang w:val="en-GB"/>
        </w:rPr>
        <w:t>1</w:t>
      </w:r>
      <w:r w:rsidRPr="00541C0D">
        <w:rPr>
          <w:rFonts w:ascii="Garamond" w:hAnsi="Garamond"/>
          <w:b/>
          <w:lang w:val="en-GB"/>
        </w:rPr>
        <w:fldChar w:fldCharType="end"/>
      </w:r>
      <w:r w:rsidRPr="00541C0D">
        <w:rPr>
          <w:rFonts w:ascii="Garamond" w:hAnsi="Garamond"/>
          <w:b/>
          <w:lang w:val="en-GB"/>
        </w:rPr>
        <w:t xml:space="preserve">: </w:t>
      </w:r>
      <w:r w:rsidR="00065F10" w:rsidRPr="00541C0D">
        <w:rPr>
          <w:rFonts w:ascii="Garamond" w:hAnsi="Garamond"/>
          <w:b/>
          <w:lang w:val="en-GB"/>
        </w:rPr>
        <w:t xml:space="preserve">Key </w:t>
      </w:r>
      <w:r w:rsidRPr="00541C0D">
        <w:rPr>
          <w:rFonts w:ascii="Garamond" w:hAnsi="Garamond"/>
          <w:b/>
          <w:lang w:val="en-GB"/>
        </w:rPr>
        <w:t>definitions</w:t>
      </w:r>
      <w:r w:rsidR="00065F10" w:rsidRPr="00541C0D">
        <w:rPr>
          <w:rFonts w:ascii="Garamond" w:hAnsi="Garamond"/>
          <w:b/>
          <w:lang w:val="en-GB"/>
        </w:rPr>
        <w:t xml:space="preserve"> for these guidelines</w:t>
      </w:r>
      <w:bookmarkEnd w:id="4"/>
    </w:p>
    <w:tbl>
      <w:tblPr>
        <w:tblStyle w:val="TableGrid"/>
        <w:tblW w:w="0" w:type="auto"/>
        <w:tblLook w:val="04A0" w:firstRow="1" w:lastRow="0" w:firstColumn="1" w:lastColumn="0" w:noHBand="0" w:noVBand="1"/>
      </w:tblPr>
      <w:tblGrid>
        <w:gridCol w:w="9242"/>
      </w:tblGrid>
      <w:tr w:rsidR="00EC3BC6" w:rsidRPr="00541C0D" w14:paraId="53C57039" w14:textId="77777777" w:rsidTr="008111C7">
        <w:tc>
          <w:tcPr>
            <w:tcW w:w="9242" w:type="dxa"/>
          </w:tcPr>
          <w:p w14:paraId="260D41BB" w14:textId="258A335E" w:rsidR="0099629A" w:rsidRPr="00541C0D" w:rsidRDefault="00787487" w:rsidP="00FC383E">
            <w:pPr>
              <w:spacing w:before="0" w:after="0" w:line="240" w:lineRule="auto"/>
              <w:rPr>
                <w:rFonts w:ascii="Garamond" w:hAnsi="Garamond"/>
                <w:bCs/>
                <w:sz w:val="20"/>
                <w:szCs w:val="20"/>
                <w:lang w:val="en-GB"/>
              </w:rPr>
            </w:pPr>
            <w:r w:rsidRPr="00541C0D">
              <w:rPr>
                <w:rFonts w:ascii="Garamond" w:hAnsi="Garamond"/>
                <w:b/>
                <w:sz w:val="20"/>
                <w:szCs w:val="20"/>
                <w:lang w:val="en-GB"/>
              </w:rPr>
              <w:t>Tourism concession:</w:t>
            </w:r>
            <w:r w:rsidRPr="00541C0D">
              <w:rPr>
                <w:rFonts w:ascii="Garamond" w:hAnsi="Garamond"/>
                <w:sz w:val="20"/>
                <w:szCs w:val="20"/>
                <w:lang w:val="en-GB"/>
              </w:rPr>
              <w:t xml:space="preserve">  A concession is </w:t>
            </w:r>
            <w:r w:rsidRPr="00541C0D">
              <w:rPr>
                <w:rStyle w:val="apple-style-span"/>
                <w:rFonts w:ascii="Garamond" w:hAnsi="Garamond"/>
                <w:color w:val="000000"/>
                <w:sz w:val="20"/>
                <w:szCs w:val="20"/>
                <w:lang w:val="en-GB"/>
              </w:rPr>
              <w:t xml:space="preserve">the right to use land or other property for a specified purpose, granted by a government, company, or other controlling body. It can include a commercial operation or a piece of land into which land is divided, and </w:t>
            </w:r>
            <w:proofErr w:type="gramStart"/>
            <w:r w:rsidRPr="00541C0D">
              <w:rPr>
                <w:rStyle w:val="apple-style-span"/>
                <w:rFonts w:ascii="Garamond" w:hAnsi="Garamond"/>
                <w:color w:val="000000"/>
                <w:sz w:val="20"/>
                <w:szCs w:val="20"/>
                <w:lang w:val="en-GB"/>
              </w:rPr>
              <w:t>itself</w:t>
            </w:r>
            <w:proofErr w:type="gramEnd"/>
            <w:r w:rsidRPr="00541C0D">
              <w:rPr>
                <w:rStyle w:val="apple-style-span"/>
                <w:rFonts w:ascii="Garamond" w:hAnsi="Garamond"/>
                <w:color w:val="000000"/>
                <w:sz w:val="20"/>
                <w:szCs w:val="20"/>
                <w:lang w:val="en-GB"/>
              </w:rPr>
              <w:t xml:space="preserve"> further divided into smaller lots</w:t>
            </w:r>
            <w:r w:rsidRPr="00541C0D">
              <w:rPr>
                <w:rStyle w:val="FootnoteReference"/>
                <w:rFonts w:ascii="Garamond" w:hAnsi="Garamond"/>
                <w:color w:val="000000"/>
                <w:sz w:val="20"/>
                <w:szCs w:val="20"/>
                <w:lang w:val="en-GB"/>
              </w:rPr>
              <w:footnoteReference w:id="2"/>
            </w:r>
            <w:r w:rsidRPr="00541C0D">
              <w:rPr>
                <w:rStyle w:val="apple-style-span"/>
                <w:rFonts w:ascii="Garamond" w:hAnsi="Garamond" w:cs="Arial"/>
                <w:color w:val="000000"/>
                <w:sz w:val="20"/>
                <w:szCs w:val="20"/>
                <w:lang w:val="en-GB"/>
              </w:rPr>
              <w:t xml:space="preserve">. </w:t>
            </w:r>
            <w:r w:rsidRPr="00541C0D">
              <w:rPr>
                <w:rFonts w:ascii="Garamond" w:hAnsi="Garamond"/>
                <w:bCs/>
                <w:sz w:val="20"/>
                <w:szCs w:val="20"/>
                <w:lang w:val="en-GB"/>
              </w:rPr>
              <w:t>A tourism concession could provide accommodation, food and beverage, recreation, education, retail, and interpretive services</w:t>
            </w:r>
            <w:r w:rsidRPr="00541C0D">
              <w:rPr>
                <w:rStyle w:val="FootnoteReference"/>
                <w:rFonts w:ascii="Garamond" w:hAnsi="Garamond"/>
                <w:bCs/>
                <w:sz w:val="20"/>
                <w:szCs w:val="20"/>
                <w:lang w:val="en-GB"/>
              </w:rPr>
              <w:footnoteReference w:id="3"/>
            </w:r>
            <w:r w:rsidRPr="00541C0D">
              <w:rPr>
                <w:rFonts w:ascii="Garamond" w:hAnsi="Garamond"/>
                <w:bCs/>
                <w:sz w:val="20"/>
                <w:szCs w:val="20"/>
                <w:lang w:val="en-GB"/>
              </w:rPr>
              <w:t xml:space="preserve">. </w:t>
            </w:r>
            <w:r w:rsidR="00065F10" w:rsidRPr="00541C0D">
              <w:rPr>
                <w:rFonts w:ascii="Garamond" w:hAnsi="Garamond"/>
                <w:bCs/>
                <w:sz w:val="20"/>
                <w:szCs w:val="20"/>
                <w:lang w:val="en-GB"/>
              </w:rPr>
              <w:t>Concessions are also termed Public Private P</w:t>
            </w:r>
            <w:r w:rsidR="00FC383E" w:rsidRPr="00541C0D">
              <w:rPr>
                <w:rFonts w:ascii="Garamond" w:hAnsi="Garamond"/>
                <w:bCs/>
                <w:sz w:val="20"/>
                <w:szCs w:val="20"/>
                <w:lang w:val="en-GB"/>
              </w:rPr>
              <w:t xml:space="preserve">artnerships (see below). </w:t>
            </w:r>
          </w:p>
          <w:p w14:paraId="51D81039" w14:textId="41E15E1D" w:rsidR="00AD4E5D" w:rsidRPr="00541C0D" w:rsidRDefault="0099629A" w:rsidP="004E135E">
            <w:pPr>
              <w:pStyle w:val="NormalWeb"/>
              <w:spacing w:after="0" w:line="240" w:lineRule="auto"/>
              <w:rPr>
                <w:lang w:val="en-GB"/>
              </w:rPr>
            </w:pPr>
            <w:r w:rsidRPr="00541C0D">
              <w:rPr>
                <w:rFonts w:ascii="Garamond" w:hAnsi="Garamond"/>
                <w:b/>
                <w:bCs/>
                <w:sz w:val="20"/>
                <w:szCs w:val="20"/>
                <w:lang w:val="en-GB"/>
              </w:rPr>
              <w:t>Public Private Partnership (PPP):</w:t>
            </w:r>
            <w:r w:rsidRPr="00541C0D">
              <w:rPr>
                <w:rFonts w:ascii="Garamond" w:hAnsi="Garamond"/>
                <w:bCs/>
                <w:sz w:val="20"/>
                <w:szCs w:val="20"/>
                <w:lang w:val="en-GB"/>
              </w:rPr>
              <w:t xml:space="preserve"> </w:t>
            </w:r>
            <w:r w:rsidR="00FC383E" w:rsidRPr="00490947">
              <w:rPr>
                <w:rFonts w:ascii="Garamond" w:eastAsia="Calibri" w:hAnsi="Garamond"/>
                <w:sz w:val="20"/>
                <w:szCs w:val="20"/>
                <w:lang w:val="en-GB" w:eastAsia="en-US"/>
              </w:rPr>
              <w:t>A</w:t>
            </w:r>
            <w:r w:rsidRPr="0078720E">
              <w:rPr>
                <w:rFonts w:ascii="Garamond" w:eastAsia="Calibri" w:hAnsi="Garamond"/>
                <w:sz w:val="20"/>
                <w:szCs w:val="20"/>
                <w:lang w:val="en-GB" w:eastAsia="en-US"/>
              </w:rPr>
              <w:t xml:space="preserve"> commercial transaction between an institution and a private party, </w:t>
            </w:r>
            <w:r w:rsidR="00FC383E" w:rsidRPr="00C25733">
              <w:rPr>
                <w:rFonts w:ascii="Garamond" w:eastAsia="Calibri" w:hAnsi="Garamond"/>
                <w:sz w:val="20"/>
                <w:szCs w:val="20"/>
                <w:lang w:val="en-GB" w:eastAsia="en-US"/>
              </w:rPr>
              <w:t xml:space="preserve">where the private party </w:t>
            </w:r>
            <w:r w:rsidRPr="009763CF">
              <w:rPr>
                <w:rFonts w:ascii="Garamond" w:eastAsia="Calibri" w:hAnsi="Garamond"/>
                <w:sz w:val="20"/>
                <w:szCs w:val="20"/>
                <w:lang w:val="en-GB"/>
              </w:rPr>
              <w:t xml:space="preserve">acquires property for its own commercial </w:t>
            </w:r>
            <w:r w:rsidR="00FC383E" w:rsidRPr="00AE7BA2">
              <w:rPr>
                <w:rFonts w:ascii="Garamond" w:eastAsia="Calibri" w:hAnsi="Garamond"/>
                <w:sz w:val="20"/>
                <w:szCs w:val="20"/>
                <w:lang w:val="en-GB"/>
              </w:rPr>
              <w:t>use</w:t>
            </w:r>
            <w:r w:rsidRPr="006F4CA4">
              <w:rPr>
                <w:rFonts w:ascii="Garamond" w:eastAsia="Calibri" w:hAnsi="Garamond"/>
                <w:sz w:val="20"/>
                <w:szCs w:val="20"/>
                <w:lang w:val="en-GB"/>
              </w:rPr>
              <w:t xml:space="preserve"> and assumes</w:t>
            </w:r>
            <w:r w:rsidR="00FC383E" w:rsidRPr="00A3464D">
              <w:rPr>
                <w:rFonts w:ascii="Garamond" w:eastAsia="Calibri" w:hAnsi="Garamond"/>
                <w:sz w:val="20"/>
                <w:szCs w:val="20"/>
                <w:lang w:val="en-GB"/>
              </w:rPr>
              <w:t xml:space="preserve"> related</w:t>
            </w:r>
            <w:r w:rsidRPr="00E1764A">
              <w:rPr>
                <w:rFonts w:ascii="Garamond" w:eastAsia="Calibri" w:hAnsi="Garamond"/>
                <w:sz w:val="20"/>
                <w:szCs w:val="20"/>
                <w:lang w:val="en-GB"/>
              </w:rPr>
              <w:t xml:space="preserve"> substantial financial, technical and operational risks</w:t>
            </w:r>
            <w:r w:rsidR="00FC383E" w:rsidRPr="00013792">
              <w:rPr>
                <w:rFonts w:ascii="Garamond" w:eastAsia="Calibri" w:hAnsi="Garamond"/>
                <w:sz w:val="20"/>
                <w:szCs w:val="20"/>
                <w:lang w:val="en-GB"/>
              </w:rPr>
              <w:t xml:space="preserve">.  </w:t>
            </w:r>
            <w:r w:rsidRPr="00C57744">
              <w:rPr>
                <w:rFonts w:ascii="Garamond" w:eastAsia="Calibri" w:hAnsi="Garamond"/>
                <w:sz w:val="20"/>
                <w:szCs w:val="20"/>
                <w:lang w:val="en-GB"/>
              </w:rPr>
              <w:t xml:space="preserve"> </w:t>
            </w:r>
            <w:r w:rsidR="00FC383E" w:rsidRPr="003E7467">
              <w:rPr>
                <w:rFonts w:ascii="Garamond" w:eastAsia="Calibri" w:hAnsi="Garamond"/>
                <w:sz w:val="20"/>
                <w:szCs w:val="20"/>
                <w:lang w:val="en-GB"/>
              </w:rPr>
              <w:t xml:space="preserve">The </w:t>
            </w:r>
            <w:r w:rsidR="00FC383E" w:rsidRPr="00D42664">
              <w:rPr>
                <w:rFonts w:ascii="Garamond" w:eastAsia="Calibri" w:hAnsi="Garamond"/>
                <w:sz w:val="20"/>
                <w:szCs w:val="20"/>
                <w:lang w:val="en-GB"/>
              </w:rPr>
              <w:t xml:space="preserve">private party </w:t>
            </w:r>
            <w:r w:rsidRPr="005026BA">
              <w:rPr>
                <w:rFonts w:ascii="Garamond" w:eastAsia="Calibri" w:hAnsi="Garamond"/>
                <w:sz w:val="20"/>
                <w:szCs w:val="20"/>
                <w:lang w:val="en-GB"/>
              </w:rPr>
              <w:t>receives a benefit from performing using the state property by charg</w:t>
            </w:r>
            <w:r w:rsidR="00FC383E" w:rsidRPr="0098296C">
              <w:rPr>
                <w:rFonts w:ascii="Garamond" w:eastAsia="Calibri" w:hAnsi="Garamond"/>
                <w:sz w:val="20"/>
                <w:szCs w:val="20"/>
                <w:lang w:val="en-GB"/>
              </w:rPr>
              <w:t xml:space="preserve">ing fees to </w:t>
            </w:r>
            <w:r w:rsidRPr="002F2AC7">
              <w:rPr>
                <w:rFonts w:ascii="Garamond" w:eastAsia="Calibri" w:hAnsi="Garamond"/>
                <w:sz w:val="20"/>
                <w:szCs w:val="20"/>
                <w:lang w:val="en-GB"/>
              </w:rPr>
              <w:t xml:space="preserve">customers </w:t>
            </w:r>
            <w:r w:rsidR="00FC383E" w:rsidRPr="00BF6A9F">
              <w:rPr>
                <w:rFonts w:ascii="Garamond" w:eastAsia="Calibri" w:hAnsi="Garamond"/>
                <w:sz w:val="20"/>
                <w:szCs w:val="20"/>
                <w:lang w:val="en-GB"/>
              </w:rPr>
              <w:t>that they provide a service to.</w:t>
            </w:r>
            <w:r w:rsidR="00FC383E" w:rsidRPr="00000DA7">
              <w:rPr>
                <w:rStyle w:val="FootnoteReference"/>
                <w:rFonts w:ascii="Garamond" w:eastAsia="Calibri" w:hAnsi="Garamond"/>
                <w:sz w:val="20"/>
                <w:szCs w:val="20"/>
                <w:lang w:val="en-GB"/>
              </w:rPr>
              <w:footnoteReference w:id="4"/>
            </w:r>
            <w:r w:rsidR="00FC383E" w:rsidRPr="00A66831">
              <w:rPr>
                <w:rFonts w:ascii="Garamond" w:eastAsia="Calibri" w:hAnsi="Garamond"/>
                <w:sz w:val="20"/>
                <w:szCs w:val="20"/>
                <w:lang w:val="en-GB"/>
              </w:rPr>
              <w:t xml:space="preserve"> </w:t>
            </w:r>
          </w:p>
          <w:p w14:paraId="68F33CA3" w14:textId="7DE44484" w:rsidR="00AD4E5D" w:rsidRPr="00541C0D" w:rsidRDefault="00787487" w:rsidP="00FC383E">
            <w:pPr>
              <w:spacing w:before="0" w:after="0" w:line="240" w:lineRule="auto"/>
              <w:rPr>
                <w:rFonts w:ascii="Garamond" w:hAnsi="Garamond"/>
                <w:b/>
                <w:sz w:val="10"/>
                <w:szCs w:val="10"/>
                <w:lang w:val="en-GB"/>
              </w:rPr>
            </w:pPr>
            <w:r w:rsidRPr="00541C0D">
              <w:rPr>
                <w:rFonts w:ascii="Garamond" w:hAnsi="Garamond"/>
                <w:b/>
                <w:bCs/>
                <w:iCs/>
                <w:sz w:val="20"/>
                <w:szCs w:val="20"/>
                <w:lang w:val="en-GB"/>
              </w:rPr>
              <w:t>Sustainable tourism:</w:t>
            </w:r>
            <w:r w:rsidRPr="00541C0D">
              <w:rPr>
                <w:rFonts w:ascii="Garamond" w:hAnsi="Garamond"/>
                <w:bCs/>
                <w:iCs/>
                <w:sz w:val="20"/>
                <w:szCs w:val="20"/>
                <w:lang w:val="en-GB"/>
              </w:rPr>
              <w:t xml:space="preserve"> Tourism that takes full account of its current and future economic, social and environmental impacts, addressing the needs of visitors, the industry, the environment and host communities.</w:t>
            </w:r>
            <w:r w:rsidRPr="00541C0D">
              <w:rPr>
                <w:rStyle w:val="FootnoteReference"/>
                <w:rFonts w:ascii="Garamond" w:hAnsi="Garamond" w:cs="Arial"/>
                <w:color w:val="262626"/>
                <w:sz w:val="20"/>
                <w:szCs w:val="20"/>
                <w:lang w:val="en-GB"/>
              </w:rPr>
              <w:footnoteReference w:id="5"/>
            </w:r>
          </w:p>
          <w:p w14:paraId="72B63969" w14:textId="58DB9288" w:rsidR="008111C7" w:rsidRPr="00541C0D" w:rsidRDefault="00560584" w:rsidP="00FC383E">
            <w:pPr>
              <w:spacing w:before="0" w:after="0" w:line="240" w:lineRule="auto"/>
              <w:rPr>
                <w:rFonts w:ascii="Garamond" w:hAnsi="Garamond"/>
                <w:sz w:val="20"/>
                <w:szCs w:val="20"/>
                <w:lang w:val="en-GB"/>
              </w:rPr>
            </w:pPr>
            <w:r w:rsidRPr="00541C0D">
              <w:rPr>
                <w:rFonts w:ascii="Garamond" w:hAnsi="Garamond"/>
                <w:b/>
                <w:sz w:val="20"/>
                <w:szCs w:val="20"/>
                <w:lang w:val="en-GB"/>
              </w:rPr>
              <w:t>Transfrontier Conservation Area:</w:t>
            </w:r>
            <w:r w:rsidRPr="00541C0D">
              <w:rPr>
                <w:rFonts w:ascii="Garamond" w:hAnsi="Garamond"/>
                <w:sz w:val="20"/>
                <w:szCs w:val="20"/>
                <w:lang w:val="en-GB"/>
              </w:rPr>
              <w:t xml:space="preserve"> A collaboratively managed ecological connected terrestrial, freshwater and/or marine area that sustains ecological process and/or cultural values and crosses on</w:t>
            </w:r>
            <w:r w:rsidR="00CE6DB1" w:rsidRPr="00541C0D">
              <w:rPr>
                <w:rFonts w:ascii="Garamond" w:hAnsi="Garamond"/>
                <w:sz w:val="20"/>
                <w:szCs w:val="20"/>
                <w:lang w:val="en-GB"/>
              </w:rPr>
              <w:t>e</w:t>
            </w:r>
            <w:r w:rsidRPr="00541C0D">
              <w:rPr>
                <w:rFonts w:ascii="Garamond" w:hAnsi="Garamond"/>
                <w:sz w:val="20"/>
                <w:szCs w:val="20"/>
                <w:lang w:val="en-GB"/>
              </w:rPr>
              <w:t xml:space="preserve"> or more international boundaries and which includes protected areas as well as multiple resource use areas from which tangible benefits are realized for affected communities.</w:t>
            </w:r>
            <w:r w:rsidRPr="00541C0D">
              <w:rPr>
                <w:rStyle w:val="FootnoteReference"/>
                <w:rFonts w:ascii="Garamond" w:hAnsi="Garamond" w:cs="Arial"/>
                <w:color w:val="262626"/>
                <w:sz w:val="20"/>
                <w:szCs w:val="20"/>
                <w:lang w:val="en-GB"/>
              </w:rPr>
              <w:t xml:space="preserve"> </w:t>
            </w:r>
            <w:r w:rsidRPr="00541C0D">
              <w:rPr>
                <w:rStyle w:val="FootnoteReference"/>
                <w:rFonts w:ascii="Garamond" w:hAnsi="Garamond" w:cs="Arial"/>
                <w:color w:val="262626"/>
                <w:sz w:val="20"/>
                <w:szCs w:val="20"/>
                <w:lang w:val="en-GB"/>
              </w:rPr>
              <w:footnoteReference w:id="6"/>
            </w:r>
          </w:p>
        </w:tc>
      </w:tr>
    </w:tbl>
    <w:p w14:paraId="542F21E3" w14:textId="77777777" w:rsidR="008111C7" w:rsidRPr="00541C0D" w:rsidRDefault="008111C7" w:rsidP="00EC3BC6">
      <w:pPr>
        <w:spacing w:before="0" w:after="0" w:line="240" w:lineRule="auto"/>
        <w:rPr>
          <w:rFonts w:ascii="Garamond" w:hAnsi="Garamond"/>
          <w:highlight w:val="yellow"/>
          <w:lang w:val="en-GB"/>
        </w:rPr>
      </w:pPr>
    </w:p>
    <w:p w14:paraId="4E3108B2" w14:textId="0A71DF57" w:rsidR="006408C5" w:rsidRPr="00541C0D" w:rsidRDefault="00785625" w:rsidP="006408C5">
      <w:pPr>
        <w:pStyle w:val="Heading2"/>
        <w:pBdr>
          <w:top w:val="none" w:sz="0" w:space="0" w:color="auto"/>
          <w:left w:val="none" w:sz="0" w:space="0" w:color="auto"/>
          <w:bottom w:val="none" w:sz="0" w:space="0" w:color="auto"/>
          <w:right w:val="none" w:sz="0" w:space="0" w:color="auto"/>
        </w:pBdr>
        <w:shd w:val="clear" w:color="auto" w:fill="C2D69B"/>
        <w:tabs>
          <w:tab w:val="num" w:pos="1074"/>
        </w:tabs>
        <w:spacing w:before="0" w:line="240" w:lineRule="auto"/>
        <w:rPr>
          <w:rFonts w:ascii="Garamond" w:hAnsi="Garamond"/>
          <w:lang w:val="en-GB"/>
        </w:rPr>
      </w:pPr>
      <w:bookmarkStart w:id="5" w:name="_Toc273252869"/>
      <w:r w:rsidRPr="00541C0D">
        <w:rPr>
          <w:rFonts w:ascii="Garamond" w:hAnsi="Garamond"/>
          <w:lang w:val="en-GB"/>
        </w:rPr>
        <w:t>Scope, structure and content</w:t>
      </w:r>
      <w:bookmarkEnd w:id="5"/>
    </w:p>
    <w:p w14:paraId="7CF5A28F" w14:textId="299CE09E" w:rsidR="0032109E" w:rsidRPr="00541C0D" w:rsidRDefault="0032109E" w:rsidP="006408C5">
      <w:pPr>
        <w:spacing w:line="240" w:lineRule="auto"/>
        <w:rPr>
          <w:rFonts w:ascii="Garamond" w:hAnsi="Garamond"/>
          <w:lang w:val="en-GB"/>
        </w:rPr>
      </w:pPr>
      <w:r w:rsidRPr="00541C0D">
        <w:rPr>
          <w:rFonts w:ascii="Garamond" w:hAnsi="Garamond"/>
          <w:lang w:val="en-GB"/>
        </w:rPr>
        <w:t xml:space="preserve">The </w:t>
      </w:r>
      <w:r w:rsidRPr="00541C0D">
        <w:rPr>
          <w:rFonts w:ascii="Garamond" w:hAnsi="Garamond"/>
          <w:b/>
          <w:lang w:val="en-GB"/>
        </w:rPr>
        <w:t>main benefit</w:t>
      </w:r>
      <w:r w:rsidRPr="00541C0D">
        <w:rPr>
          <w:rFonts w:ascii="Garamond" w:hAnsi="Garamond"/>
          <w:lang w:val="en-GB"/>
        </w:rPr>
        <w:t xml:space="preserve"> of reading this guideline is to obtain basic </w:t>
      </w:r>
      <w:r w:rsidR="002A3D2D">
        <w:rPr>
          <w:rFonts w:ascii="Garamond" w:hAnsi="Garamond"/>
          <w:lang w:val="en-GB"/>
        </w:rPr>
        <w:t>information</w:t>
      </w:r>
      <w:r w:rsidR="002A3D2D" w:rsidRPr="00541C0D">
        <w:rPr>
          <w:rFonts w:ascii="Garamond" w:hAnsi="Garamond"/>
          <w:lang w:val="en-GB"/>
        </w:rPr>
        <w:t xml:space="preserve"> </w:t>
      </w:r>
      <w:r w:rsidRPr="00541C0D">
        <w:rPr>
          <w:rFonts w:ascii="Garamond" w:hAnsi="Garamond"/>
          <w:lang w:val="en-GB"/>
        </w:rPr>
        <w:t xml:space="preserve">on how to encourage, develop and operate tourism concessions in TFCAs within SADC.  </w:t>
      </w:r>
    </w:p>
    <w:p w14:paraId="75F01049" w14:textId="25BB3203" w:rsidR="005A538F" w:rsidRPr="00541C0D" w:rsidRDefault="005A538F" w:rsidP="006408C5">
      <w:pPr>
        <w:spacing w:line="240" w:lineRule="auto"/>
        <w:rPr>
          <w:rFonts w:ascii="Garamond" w:hAnsi="Garamond"/>
          <w:lang w:val="en-GB"/>
        </w:rPr>
      </w:pPr>
      <w:r w:rsidRPr="00541C0D">
        <w:rPr>
          <w:rFonts w:ascii="Garamond" w:hAnsi="Garamond"/>
          <w:lang w:val="en-GB"/>
        </w:rPr>
        <w:t xml:space="preserve">The </w:t>
      </w:r>
      <w:r w:rsidRPr="00541C0D">
        <w:rPr>
          <w:rFonts w:ascii="Garamond" w:hAnsi="Garamond"/>
          <w:b/>
          <w:lang w:val="en-GB"/>
        </w:rPr>
        <w:t>geographical scope</w:t>
      </w:r>
      <w:r w:rsidRPr="00541C0D">
        <w:rPr>
          <w:rFonts w:ascii="Garamond" w:hAnsi="Garamond"/>
          <w:lang w:val="en-GB"/>
        </w:rPr>
        <w:t xml:space="preserve"> of the guidelines relates to Southern African Development Community (SADC) countries. </w:t>
      </w:r>
      <w:r w:rsidR="003841E9" w:rsidRPr="00541C0D">
        <w:rPr>
          <w:rFonts w:ascii="Garamond" w:hAnsi="Garamond"/>
          <w:lang w:val="en-GB"/>
        </w:rPr>
        <w:t xml:space="preserve"> </w:t>
      </w:r>
      <w:r w:rsidRPr="00541C0D">
        <w:rPr>
          <w:rFonts w:ascii="Garamond" w:hAnsi="Garamond"/>
          <w:lang w:val="en-GB"/>
        </w:rPr>
        <w:t>The type of TFCAs covered is predominately terrestrial, but include</w:t>
      </w:r>
      <w:r w:rsidR="003841E9" w:rsidRPr="00541C0D">
        <w:rPr>
          <w:rFonts w:ascii="Garamond" w:hAnsi="Garamond"/>
          <w:lang w:val="en-GB"/>
        </w:rPr>
        <w:t xml:space="preserve">s </w:t>
      </w:r>
      <w:r w:rsidRPr="00541C0D">
        <w:rPr>
          <w:rFonts w:ascii="Garamond" w:hAnsi="Garamond"/>
          <w:lang w:val="en-GB"/>
        </w:rPr>
        <w:t>information</w:t>
      </w:r>
      <w:r w:rsidR="0032109E" w:rsidRPr="00541C0D">
        <w:rPr>
          <w:rFonts w:ascii="Garamond" w:hAnsi="Garamond"/>
          <w:lang w:val="en-GB"/>
        </w:rPr>
        <w:t xml:space="preserve"> relevant to</w:t>
      </w:r>
      <w:r w:rsidRPr="00541C0D">
        <w:rPr>
          <w:rFonts w:ascii="Garamond" w:hAnsi="Garamond"/>
          <w:lang w:val="en-GB"/>
        </w:rPr>
        <w:t xml:space="preserve"> marine TFCAs too. </w:t>
      </w:r>
    </w:p>
    <w:p w14:paraId="4377EF58" w14:textId="0F31155C" w:rsidR="005A538F" w:rsidRPr="00541C0D" w:rsidRDefault="005A538F" w:rsidP="006408C5">
      <w:pPr>
        <w:spacing w:line="240" w:lineRule="auto"/>
        <w:rPr>
          <w:rFonts w:ascii="Garamond" w:hAnsi="Garamond"/>
          <w:lang w:val="en-GB"/>
        </w:rPr>
      </w:pPr>
      <w:r w:rsidRPr="00541C0D">
        <w:rPr>
          <w:rFonts w:ascii="Garamond" w:hAnsi="Garamond"/>
          <w:lang w:val="en-GB"/>
        </w:rPr>
        <w:t xml:space="preserve">The </w:t>
      </w:r>
      <w:r w:rsidRPr="00541C0D">
        <w:rPr>
          <w:rFonts w:ascii="Garamond" w:hAnsi="Garamond"/>
          <w:b/>
          <w:lang w:val="en-GB"/>
        </w:rPr>
        <w:t>type</w:t>
      </w:r>
      <w:r w:rsidR="0032109E" w:rsidRPr="00541C0D">
        <w:rPr>
          <w:rFonts w:ascii="Garamond" w:hAnsi="Garamond"/>
          <w:b/>
          <w:lang w:val="en-GB"/>
        </w:rPr>
        <w:t>s</w:t>
      </w:r>
      <w:r w:rsidRPr="00541C0D">
        <w:rPr>
          <w:rFonts w:ascii="Garamond" w:hAnsi="Garamond"/>
          <w:b/>
          <w:lang w:val="en-GB"/>
        </w:rPr>
        <w:t xml:space="preserve"> of tourism concessions</w:t>
      </w:r>
      <w:r w:rsidRPr="00541C0D">
        <w:rPr>
          <w:rFonts w:ascii="Garamond" w:hAnsi="Garamond"/>
          <w:lang w:val="en-GB"/>
        </w:rPr>
        <w:t xml:space="preserve"> addressed include:</w:t>
      </w:r>
    </w:p>
    <w:p w14:paraId="7E8D6584" w14:textId="64464059" w:rsidR="005A538F" w:rsidRPr="00541C0D" w:rsidRDefault="009A4878" w:rsidP="00F47607">
      <w:pPr>
        <w:pStyle w:val="ListParagraph"/>
        <w:numPr>
          <w:ilvl w:val="0"/>
          <w:numId w:val="4"/>
        </w:numPr>
        <w:spacing w:line="240" w:lineRule="auto"/>
        <w:rPr>
          <w:rFonts w:ascii="Garamond" w:hAnsi="Garamond"/>
          <w:lang w:val="en-GB"/>
        </w:rPr>
      </w:pPr>
      <w:r w:rsidRPr="00541C0D">
        <w:rPr>
          <w:rFonts w:ascii="Garamond" w:hAnsi="Garamond"/>
          <w:lang w:val="en-GB"/>
        </w:rPr>
        <w:t>Tourism products</w:t>
      </w:r>
      <w:r w:rsidR="005A538F" w:rsidRPr="00541C0D">
        <w:rPr>
          <w:rFonts w:ascii="Garamond" w:hAnsi="Garamond"/>
          <w:lang w:val="en-GB"/>
        </w:rPr>
        <w:t xml:space="preserve"> that are located within one country, </w:t>
      </w:r>
      <w:r w:rsidR="0032109E" w:rsidRPr="00541C0D">
        <w:rPr>
          <w:rFonts w:ascii="Garamond" w:hAnsi="Garamond"/>
          <w:lang w:val="en-GB"/>
        </w:rPr>
        <w:t xml:space="preserve">and </w:t>
      </w:r>
      <w:r w:rsidR="005A538F" w:rsidRPr="00541C0D">
        <w:rPr>
          <w:rFonts w:ascii="Garamond" w:hAnsi="Garamond"/>
          <w:lang w:val="en-GB"/>
        </w:rPr>
        <w:t>within the boundaries of a TFCA</w:t>
      </w:r>
      <w:r w:rsidR="00D76150" w:rsidRPr="00541C0D">
        <w:rPr>
          <w:rFonts w:ascii="Garamond" w:hAnsi="Garamond"/>
          <w:lang w:val="en-GB"/>
        </w:rPr>
        <w:t xml:space="preserve"> (e.g. accommodation; retail or restaurant facilities</w:t>
      </w:r>
      <w:r w:rsidR="00925595" w:rsidRPr="00541C0D">
        <w:rPr>
          <w:rFonts w:ascii="Garamond" w:hAnsi="Garamond"/>
          <w:lang w:val="en-GB"/>
        </w:rPr>
        <w:t>, activities such as hiking safaris etc.</w:t>
      </w:r>
      <w:r w:rsidR="00D76150" w:rsidRPr="00541C0D">
        <w:rPr>
          <w:rFonts w:ascii="Garamond" w:hAnsi="Garamond"/>
          <w:lang w:val="en-GB"/>
        </w:rPr>
        <w:t>)</w:t>
      </w:r>
      <w:r w:rsidR="005A538F" w:rsidRPr="00541C0D">
        <w:rPr>
          <w:rFonts w:ascii="Garamond" w:hAnsi="Garamond"/>
          <w:lang w:val="en-GB"/>
        </w:rPr>
        <w:t>; and</w:t>
      </w:r>
    </w:p>
    <w:p w14:paraId="6D04BEF0" w14:textId="729DFDA3" w:rsidR="005A538F" w:rsidRPr="00541C0D" w:rsidRDefault="005A538F" w:rsidP="00F47607">
      <w:pPr>
        <w:pStyle w:val="ListParagraph"/>
        <w:numPr>
          <w:ilvl w:val="0"/>
          <w:numId w:val="4"/>
        </w:numPr>
        <w:spacing w:line="240" w:lineRule="auto"/>
        <w:rPr>
          <w:rFonts w:ascii="Garamond" w:hAnsi="Garamond"/>
          <w:lang w:val="en-GB"/>
        </w:rPr>
      </w:pPr>
      <w:r w:rsidRPr="00541C0D">
        <w:rPr>
          <w:rFonts w:ascii="Garamond" w:hAnsi="Garamond"/>
          <w:lang w:val="en-GB"/>
        </w:rPr>
        <w:t xml:space="preserve">Transboundary tourism </w:t>
      </w:r>
      <w:r w:rsidR="009A4878" w:rsidRPr="00541C0D">
        <w:rPr>
          <w:rFonts w:ascii="Garamond" w:hAnsi="Garamond"/>
          <w:lang w:val="en-GB"/>
        </w:rPr>
        <w:t>activities</w:t>
      </w:r>
      <w:r w:rsidRPr="00541C0D">
        <w:rPr>
          <w:rFonts w:ascii="Garamond" w:hAnsi="Garamond"/>
          <w:lang w:val="en-GB"/>
        </w:rPr>
        <w:t xml:space="preserve">, spanning more </w:t>
      </w:r>
      <w:r w:rsidR="00D76150" w:rsidRPr="00541C0D">
        <w:rPr>
          <w:rFonts w:ascii="Garamond" w:hAnsi="Garamond"/>
          <w:lang w:val="en-GB"/>
        </w:rPr>
        <w:t>than one country within a TFCA (e.g. transboundary races and routes)</w:t>
      </w:r>
      <w:r w:rsidR="005458A3" w:rsidRPr="00541C0D">
        <w:rPr>
          <w:rFonts w:ascii="Garamond" w:hAnsi="Garamond"/>
          <w:lang w:val="en-GB"/>
        </w:rPr>
        <w:t>.</w:t>
      </w:r>
    </w:p>
    <w:p w14:paraId="63B63454" w14:textId="3B8F8547" w:rsidR="006408C5" w:rsidRPr="00541C0D" w:rsidRDefault="00B453D3" w:rsidP="0032109E">
      <w:pPr>
        <w:spacing w:line="240" w:lineRule="auto"/>
        <w:rPr>
          <w:rFonts w:ascii="Garamond" w:hAnsi="Garamond"/>
          <w:lang w:val="en-GB"/>
        </w:rPr>
      </w:pPr>
      <w:r w:rsidRPr="00541C0D">
        <w:rPr>
          <w:rFonts w:ascii="Garamond" w:hAnsi="Garamond"/>
          <w:lang w:val="en-GB"/>
        </w:rPr>
        <w:t xml:space="preserve">The guidelines are structured around a </w:t>
      </w:r>
      <w:r w:rsidRPr="00541C0D">
        <w:rPr>
          <w:rFonts w:ascii="Garamond" w:hAnsi="Garamond"/>
          <w:b/>
          <w:lang w:val="en-GB"/>
        </w:rPr>
        <w:t>step-by-step process</w:t>
      </w:r>
      <w:r w:rsidRPr="00541C0D">
        <w:rPr>
          <w:rFonts w:ascii="Garamond" w:hAnsi="Garamond"/>
          <w:lang w:val="en-GB"/>
        </w:rPr>
        <w:t xml:space="preserve"> relating to the development and operation of tourism concessions</w:t>
      </w:r>
      <w:r w:rsidR="0032109E" w:rsidRPr="00541C0D">
        <w:rPr>
          <w:rFonts w:ascii="Garamond" w:hAnsi="Garamond"/>
          <w:lang w:val="en-GB"/>
        </w:rPr>
        <w:t>, including scoping, design and feasibility, procurement strate</w:t>
      </w:r>
      <w:r w:rsidR="00CE6DB1" w:rsidRPr="00541C0D">
        <w:rPr>
          <w:rFonts w:ascii="Garamond" w:hAnsi="Garamond"/>
          <w:lang w:val="en-GB"/>
        </w:rPr>
        <w:t xml:space="preserve">gy, transaction management </w:t>
      </w:r>
      <w:r w:rsidR="0032109E" w:rsidRPr="00541C0D">
        <w:rPr>
          <w:rFonts w:ascii="Garamond" w:hAnsi="Garamond"/>
          <w:lang w:val="en-GB"/>
        </w:rPr>
        <w:t xml:space="preserve">and contract management. </w:t>
      </w:r>
      <w:r w:rsidR="002A3D2D">
        <w:rPr>
          <w:rFonts w:ascii="Garamond" w:hAnsi="Garamond"/>
          <w:lang w:val="en-GB"/>
        </w:rPr>
        <w:t xml:space="preserve"> These steps are described in Section 2. </w:t>
      </w:r>
    </w:p>
    <w:p w14:paraId="6BBD0CF9" w14:textId="014CDCB3" w:rsidR="00D42477" w:rsidRPr="00541C0D" w:rsidRDefault="000043BF" w:rsidP="00D42477">
      <w:pPr>
        <w:spacing w:before="0" w:after="0" w:line="240" w:lineRule="auto"/>
        <w:jc w:val="left"/>
        <w:rPr>
          <w:rFonts w:ascii="Garamond" w:hAnsi="Garamond"/>
          <w:lang w:val="en-GB"/>
        </w:rPr>
      </w:pPr>
      <w:r w:rsidRPr="00541C0D">
        <w:rPr>
          <w:rFonts w:ascii="Garamond" w:hAnsi="Garamond"/>
          <w:lang w:val="en-GB"/>
        </w:rPr>
        <w:t>These guidelines are not legally binding and enforceable documents, rather they provide an indication on how concessioning can be implemented in a sustainable way for all parties involved, be they private sector, governments and</w:t>
      </w:r>
      <w:r w:rsidR="00447A46" w:rsidRPr="00541C0D">
        <w:rPr>
          <w:rFonts w:ascii="Garamond" w:hAnsi="Garamond"/>
          <w:lang w:val="en-GB"/>
        </w:rPr>
        <w:t>/or</w:t>
      </w:r>
      <w:r w:rsidRPr="00541C0D">
        <w:rPr>
          <w:rFonts w:ascii="Garamond" w:hAnsi="Garamond"/>
          <w:lang w:val="en-GB"/>
        </w:rPr>
        <w:t xml:space="preserve"> communities. Furthermore, t</w:t>
      </w:r>
      <w:r w:rsidR="009A4878" w:rsidRPr="00541C0D">
        <w:rPr>
          <w:rFonts w:ascii="Garamond" w:hAnsi="Garamond"/>
          <w:lang w:val="en-GB"/>
        </w:rPr>
        <w:t xml:space="preserve">his document is not a technical manual, </w:t>
      </w:r>
      <w:r w:rsidR="006549E2" w:rsidRPr="00541C0D">
        <w:rPr>
          <w:rFonts w:ascii="Garamond" w:hAnsi="Garamond"/>
          <w:lang w:val="en-GB"/>
        </w:rPr>
        <w:t>nor</w:t>
      </w:r>
      <w:r w:rsidR="009A4878" w:rsidRPr="00541C0D">
        <w:rPr>
          <w:rFonts w:ascii="Garamond" w:hAnsi="Garamond"/>
          <w:lang w:val="en-GB"/>
        </w:rPr>
        <w:t xml:space="preserve"> is</w:t>
      </w:r>
      <w:r w:rsidR="006549E2" w:rsidRPr="00541C0D">
        <w:rPr>
          <w:rFonts w:ascii="Garamond" w:hAnsi="Garamond"/>
          <w:lang w:val="en-GB"/>
        </w:rPr>
        <w:t xml:space="preserve"> it</w:t>
      </w:r>
      <w:r w:rsidR="009A4878" w:rsidRPr="00541C0D">
        <w:rPr>
          <w:rFonts w:ascii="Garamond" w:hAnsi="Garamond"/>
          <w:lang w:val="en-GB"/>
        </w:rPr>
        <w:t xml:space="preserve"> an exhaustive toolkit on how to do concessioning. R</w:t>
      </w:r>
      <w:r w:rsidR="00CC0AE7" w:rsidRPr="00541C0D">
        <w:rPr>
          <w:rFonts w:ascii="Garamond" w:hAnsi="Garamond"/>
          <w:lang w:val="en-GB"/>
        </w:rPr>
        <w:t xml:space="preserve">eading it will not make you </w:t>
      </w:r>
      <w:r w:rsidR="009A4878" w:rsidRPr="00541C0D">
        <w:rPr>
          <w:rFonts w:ascii="Garamond" w:hAnsi="Garamond"/>
          <w:lang w:val="en-GB"/>
        </w:rPr>
        <w:t>a</w:t>
      </w:r>
      <w:r w:rsidR="0032109E" w:rsidRPr="00541C0D">
        <w:rPr>
          <w:rFonts w:ascii="Garamond" w:hAnsi="Garamond"/>
          <w:lang w:val="en-GB"/>
        </w:rPr>
        <w:t>n expert in tourism concessions, but</w:t>
      </w:r>
      <w:r w:rsidR="009A4878" w:rsidRPr="00541C0D">
        <w:rPr>
          <w:rFonts w:ascii="Garamond" w:hAnsi="Garamond"/>
          <w:lang w:val="en-GB"/>
        </w:rPr>
        <w:t xml:space="preserve"> it will provide basic guidance, and links to additional res</w:t>
      </w:r>
      <w:r w:rsidR="00063DA6" w:rsidRPr="00541C0D">
        <w:rPr>
          <w:rFonts w:ascii="Garamond" w:hAnsi="Garamond"/>
          <w:lang w:val="en-GB"/>
        </w:rPr>
        <w:t xml:space="preserve">ources and further information. </w:t>
      </w:r>
      <w:r w:rsidR="002A3D2D">
        <w:rPr>
          <w:rFonts w:ascii="Garamond" w:hAnsi="Garamond"/>
          <w:lang w:val="en-GB"/>
        </w:rPr>
        <w:t xml:space="preserve"> Additional resources are provided in Section 3. </w:t>
      </w:r>
    </w:p>
    <w:p w14:paraId="0C030AAC" w14:textId="77777777" w:rsidR="00D42477" w:rsidRPr="00541C0D" w:rsidRDefault="00D42477" w:rsidP="00D42477">
      <w:pPr>
        <w:spacing w:before="0" w:after="0" w:line="240" w:lineRule="auto"/>
        <w:jc w:val="left"/>
        <w:rPr>
          <w:rFonts w:ascii="Garamond" w:hAnsi="Garamond"/>
          <w:lang w:val="en-GB"/>
        </w:rPr>
      </w:pPr>
    </w:p>
    <w:p w14:paraId="60027146" w14:textId="63E99871" w:rsidR="006408C5" w:rsidRPr="00541C0D" w:rsidRDefault="00785625" w:rsidP="006408C5">
      <w:pPr>
        <w:pStyle w:val="Heading2"/>
        <w:pBdr>
          <w:top w:val="none" w:sz="0" w:space="0" w:color="auto"/>
          <w:left w:val="none" w:sz="0" w:space="0" w:color="auto"/>
          <w:bottom w:val="none" w:sz="0" w:space="0" w:color="auto"/>
          <w:right w:val="none" w:sz="0" w:space="0" w:color="auto"/>
        </w:pBdr>
        <w:shd w:val="clear" w:color="auto" w:fill="C2D69B"/>
        <w:tabs>
          <w:tab w:val="num" w:pos="1074"/>
        </w:tabs>
        <w:spacing w:before="0" w:line="240" w:lineRule="auto"/>
        <w:rPr>
          <w:rFonts w:ascii="Garamond" w:hAnsi="Garamond"/>
          <w:lang w:val="en-GB"/>
        </w:rPr>
      </w:pPr>
      <w:bookmarkStart w:id="6" w:name="_Toc273252870"/>
      <w:r w:rsidRPr="00541C0D">
        <w:rPr>
          <w:rFonts w:ascii="Garamond" w:hAnsi="Garamond"/>
          <w:lang w:val="en-GB"/>
        </w:rPr>
        <w:t>Target audience</w:t>
      </w:r>
      <w:bookmarkEnd w:id="6"/>
    </w:p>
    <w:p w14:paraId="372D523A" w14:textId="77777777" w:rsidR="009A4878" w:rsidRPr="00541C0D" w:rsidRDefault="009A4878" w:rsidP="00D42477">
      <w:pPr>
        <w:spacing w:before="0" w:after="0" w:line="240" w:lineRule="auto"/>
        <w:jc w:val="left"/>
        <w:rPr>
          <w:rFonts w:ascii="Garamond" w:hAnsi="Garamond"/>
          <w:lang w:val="en-GB"/>
        </w:rPr>
      </w:pPr>
    </w:p>
    <w:p w14:paraId="4FC1FABF" w14:textId="3968C5C5" w:rsidR="00AD4E5D" w:rsidRPr="00541C0D" w:rsidRDefault="009A4878" w:rsidP="00D42477">
      <w:pPr>
        <w:spacing w:before="0" w:after="0" w:line="240" w:lineRule="auto"/>
        <w:jc w:val="left"/>
        <w:rPr>
          <w:rFonts w:ascii="Garamond" w:hAnsi="Garamond"/>
          <w:lang w:val="en-GB"/>
        </w:rPr>
      </w:pPr>
      <w:r w:rsidRPr="00541C0D">
        <w:rPr>
          <w:rFonts w:ascii="Garamond" w:hAnsi="Garamond"/>
          <w:lang w:val="en-GB"/>
        </w:rPr>
        <w:t xml:space="preserve">The </w:t>
      </w:r>
      <w:r w:rsidRPr="00541C0D">
        <w:rPr>
          <w:rFonts w:ascii="Garamond" w:hAnsi="Garamond"/>
          <w:b/>
          <w:lang w:val="en-GB"/>
        </w:rPr>
        <w:t>main audience</w:t>
      </w:r>
      <w:r w:rsidRPr="00541C0D">
        <w:rPr>
          <w:rFonts w:ascii="Garamond" w:hAnsi="Garamond"/>
          <w:lang w:val="en-GB"/>
        </w:rPr>
        <w:t xml:space="preserve"> for these guidelines </w:t>
      </w:r>
      <w:r w:rsidR="00D42477" w:rsidRPr="00541C0D">
        <w:rPr>
          <w:rFonts w:ascii="Garamond" w:hAnsi="Garamond"/>
          <w:lang w:val="en-GB"/>
        </w:rPr>
        <w:t>includes</w:t>
      </w:r>
      <w:r w:rsidRPr="00541C0D">
        <w:rPr>
          <w:rFonts w:ascii="Garamond" w:hAnsi="Garamond"/>
          <w:lang w:val="en-GB"/>
        </w:rPr>
        <w:t xml:space="preserve"> </w:t>
      </w:r>
      <w:r w:rsidR="008967F9" w:rsidRPr="00541C0D">
        <w:rPr>
          <w:rFonts w:ascii="Garamond" w:hAnsi="Garamond"/>
          <w:lang w:val="en-GB"/>
        </w:rPr>
        <w:t>TFCA coordinators; protected area authorities</w:t>
      </w:r>
      <w:r w:rsidRPr="00541C0D">
        <w:rPr>
          <w:rFonts w:ascii="Garamond" w:hAnsi="Garamond"/>
          <w:lang w:val="en-GB"/>
        </w:rPr>
        <w:t xml:space="preserve"> and </w:t>
      </w:r>
      <w:r w:rsidR="008967F9" w:rsidRPr="00541C0D">
        <w:rPr>
          <w:rFonts w:ascii="Garamond" w:hAnsi="Garamond"/>
          <w:lang w:val="en-GB"/>
        </w:rPr>
        <w:t>ministries</w:t>
      </w:r>
      <w:r w:rsidRPr="00541C0D">
        <w:rPr>
          <w:rFonts w:ascii="Garamond" w:hAnsi="Garamond"/>
          <w:lang w:val="en-GB"/>
        </w:rPr>
        <w:t xml:space="preserve"> </w:t>
      </w:r>
      <w:r w:rsidR="00D42477" w:rsidRPr="00541C0D">
        <w:rPr>
          <w:rFonts w:ascii="Garamond" w:hAnsi="Garamond"/>
          <w:lang w:val="en-GB"/>
        </w:rPr>
        <w:t xml:space="preserve">of environment and tourism </w:t>
      </w:r>
      <w:r w:rsidRPr="00541C0D">
        <w:rPr>
          <w:rFonts w:ascii="Garamond" w:hAnsi="Garamond"/>
          <w:lang w:val="en-GB"/>
        </w:rPr>
        <w:t xml:space="preserve">who seek to expand the </w:t>
      </w:r>
      <w:r w:rsidR="00D42477" w:rsidRPr="00541C0D">
        <w:rPr>
          <w:rFonts w:ascii="Garamond" w:hAnsi="Garamond"/>
          <w:lang w:val="en-GB"/>
        </w:rPr>
        <w:t xml:space="preserve">level of tourism investment, and visitation, within TFCAs.  The audience also includes private sector investors </w:t>
      </w:r>
      <w:r w:rsidR="008967F9" w:rsidRPr="00541C0D">
        <w:rPr>
          <w:rFonts w:ascii="Garamond" w:hAnsi="Garamond"/>
          <w:lang w:val="en-GB"/>
        </w:rPr>
        <w:t>interested in</w:t>
      </w:r>
      <w:r w:rsidR="00D42477" w:rsidRPr="00541C0D">
        <w:rPr>
          <w:rFonts w:ascii="Garamond" w:hAnsi="Garamond"/>
          <w:lang w:val="en-GB"/>
        </w:rPr>
        <w:t xml:space="preserve"> establishing</w:t>
      </w:r>
      <w:r w:rsidR="008967F9" w:rsidRPr="00541C0D">
        <w:rPr>
          <w:rFonts w:ascii="Garamond" w:hAnsi="Garamond"/>
          <w:lang w:val="en-GB"/>
        </w:rPr>
        <w:t xml:space="preserve"> transboundary concessions</w:t>
      </w:r>
      <w:r w:rsidR="00D42477" w:rsidRPr="00541C0D">
        <w:rPr>
          <w:rFonts w:ascii="Garamond" w:hAnsi="Garamond"/>
          <w:lang w:val="en-GB"/>
        </w:rPr>
        <w:t xml:space="preserve">, and practitioners providing technical </w:t>
      </w:r>
      <w:r w:rsidR="00BC4C42" w:rsidRPr="00541C0D">
        <w:rPr>
          <w:rFonts w:ascii="Garamond" w:hAnsi="Garamond"/>
          <w:lang w:val="en-GB"/>
        </w:rPr>
        <w:t xml:space="preserve">and facilitation support </w:t>
      </w:r>
      <w:r w:rsidR="00D42477" w:rsidRPr="00541C0D">
        <w:rPr>
          <w:rFonts w:ascii="Garamond" w:hAnsi="Garamond"/>
          <w:lang w:val="en-GB"/>
        </w:rPr>
        <w:t xml:space="preserve">to the process </w:t>
      </w:r>
      <w:r w:rsidR="00665CFE">
        <w:rPr>
          <w:rFonts w:ascii="Garamond" w:hAnsi="Garamond"/>
          <w:lang w:val="en-GB"/>
        </w:rPr>
        <w:t xml:space="preserve">and to communities </w:t>
      </w:r>
      <w:r w:rsidR="00D42477" w:rsidRPr="00541C0D">
        <w:rPr>
          <w:rFonts w:ascii="Garamond" w:hAnsi="Garamond"/>
          <w:lang w:val="en-GB"/>
        </w:rPr>
        <w:t xml:space="preserve">(e.g. NGOs, donor agencies, consultants). </w:t>
      </w:r>
      <w:r w:rsidR="0042527C">
        <w:rPr>
          <w:rFonts w:ascii="Garamond" w:hAnsi="Garamond"/>
          <w:lang w:val="en-GB"/>
        </w:rPr>
        <w:t xml:space="preserve"> Many of these stakeholders from SADC participated in the consultative process that led to the development of the guidelines (see section 3.4 and 3.5).</w:t>
      </w:r>
    </w:p>
    <w:p w14:paraId="0EF92902" w14:textId="77777777" w:rsidR="008967F9" w:rsidRPr="00541C0D" w:rsidRDefault="008967F9" w:rsidP="008967F9">
      <w:pPr>
        <w:pStyle w:val="ListParagraph"/>
        <w:spacing w:before="0" w:after="0" w:line="240" w:lineRule="auto"/>
        <w:jc w:val="left"/>
        <w:rPr>
          <w:rFonts w:ascii="Garamond" w:hAnsi="Garamond"/>
          <w:lang w:val="en-GB"/>
        </w:rPr>
      </w:pPr>
    </w:p>
    <w:p w14:paraId="557CD2D1" w14:textId="6E3A539F" w:rsidR="006B1386" w:rsidRPr="00541C0D" w:rsidRDefault="00785625" w:rsidP="006B1386">
      <w:pPr>
        <w:pStyle w:val="Heading2"/>
        <w:pBdr>
          <w:top w:val="none" w:sz="0" w:space="0" w:color="auto"/>
          <w:left w:val="none" w:sz="0" w:space="0" w:color="auto"/>
          <w:bottom w:val="none" w:sz="0" w:space="0" w:color="auto"/>
          <w:right w:val="none" w:sz="0" w:space="0" w:color="auto"/>
        </w:pBdr>
        <w:shd w:val="clear" w:color="auto" w:fill="C2D69B"/>
        <w:tabs>
          <w:tab w:val="num" w:pos="1074"/>
        </w:tabs>
        <w:spacing w:before="0" w:line="240" w:lineRule="auto"/>
        <w:rPr>
          <w:rFonts w:ascii="Garamond" w:hAnsi="Garamond"/>
          <w:lang w:val="en-GB"/>
        </w:rPr>
      </w:pPr>
      <w:bookmarkStart w:id="7" w:name="_Toc273252871"/>
      <w:r w:rsidRPr="00541C0D">
        <w:rPr>
          <w:rFonts w:ascii="Garamond" w:hAnsi="Garamond"/>
          <w:lang w:val="en-GB"/>
        </w:rPr>
        <w:t>Background to the guidelines</w:t>
      </w:r>
      <w:bookmarkEnd w:id="7"/>
    </w:p>
    <w:p w14:paraId="29FA03CE" w14:textId="0D87D128" w:rsidR="0040235F" w:rsidRPr="00541C0D" w:rsidRDefault="0040235F">
      <w:pPr>
        <w:spacing w:before="0" w:after="0" w:line="240" w:lineRule="auto"/>
        <w:jc w:val="left"/>
        <w:rPr>
          <w:rFonts w:ascii="Garamond" w:hAnsi="Garamond"/>
          <w:lang w:val="en-GB"/>
        </w:rPr>
      </w:pPr>
    </w:p>
    <w:p w14:paraId="0D85BB2E" w14:textId="01DBEB7B" w:rsidR="00AD4E5D" w:rsidRPr="00541C0D" w:rsidRDefault="0032109E" w:rsidP="00AD4E5D">
      <w:pPr>
        <w:spacing w:before="0" w:after="0" w:line="240" w:lineRule="auto"/>
        <w:jc w:val="left"/>
        <w:rPr>
          <w:rFonts w:ascii="Garamond" w:hAnsi="Garamond"/>
          <w:lang w:val="en-GB"/>
        </w:rPr>
      </w:pPr>
      <w:r w:rsidRPr="00541C0D">
        <w:rPr>
          <w:rFonts w:ascii="Garamond" w:hAnsi="Garamond"/>
          <w:lang w:val="en-GB"/>
        </w:rPr>
        <w:t xml:space="preserve">Individual countries have legal frameworks that relate to concessions (see </w:t>
      </w:r>
      <w:r w:rsidR="00BB403C" w:rsidRPr="00541C0D">
        <w:rPr>
          <w:rFonts w:ascii="Garamond" w:hAnsi="Garamond"/>
          <w:lang w:val="en-GB"/>
        </w:rPr>
        <w:t xml:space="preserve">section </w:t>
      </w:r>
      <w:r w:rsidR="00BB403C" w:rsidRPr="00541C0D">
        <w:rPr>
          <w:rFonts w:ascii="Garamond" w:hAnsi="Garamond"/>
          <w:lang w:val="en-GB"/>
        </w:rPr>
        <w:fldChar w:fldCharType="begin"/>
      </w:r>
      <w:r w:rsidR="00BB403C" w:rsidRPr="00541C0D">
        <w:rPr>
          <w:rFonts w:ascii="Garamond" w:hAnsi="Garamond"/>
          <w:lang w:val="en-GB"/>
        </w:rPr>
        <w:instrText xml:space="preserve"> REF _Ref269114662 \r \h </w:instrText>
      </w:r>
      <w:r w:rsidR="00BB403C" w:rsidRPr="00541C0D">
        <w:rPr>
          <w:rFonts w:ascii="Garamond" w:hAnsi="Garamond"/>
          <w:lang w:val="en-GB"/>
        </w:rPr>
      </w:r>
      <w:r w:rsidR="00BB403C" w:rsidRPr="00541C0D">
        <w:rPr>
          <w:rFonts w:ascii="Garamond" w:hAnsi="Garamond"/>
          <w:lang w:val="en-GB"/>
        </w:rPr>
        <w:fldChar w:fldCharType="separate"/>
      </w:r>
      <w:r w:rsidR="000A51F0">
        <w:rPr>
          <w:rFonts w:ascii="Garamond" w:hAnsi="Garamond"/>
          <w:lang w:val="en-GB"/>
        </w:rPr>
        <w:t>2.2.1</w:t>
      </w:r>
      <w:r w:rsidR="00BB403C" w:rsidRPr="00541C0D">
        <w:rPr>
          <w:rFonts w:ascii="Garamond" w:hAnsi="Garamond"/>
          <w:lang w:val="en-GB"/>
        </w:rPr>
        <w:fldChar w:fldCharType="end"/>
      </w:r>
      <w:r w:rsidR="00BB403C" w:rsidRPr="00541C0D">
        <w:rPr>
          <w:rFonts w:ascii="Garamond" w:hAnsi="Garamond"/>
          <w:lang w:val="en-GB"/>
        </w:rPr>
        <w:t xml:space="preserve"> and </w:t>
      </w:r>
      <w:r w:rsidR="00BE5C63">
        <w:rPr>
          <w:rFonts w:ascii="Garamond" w:hAnsi="Garamond"/>
          <w:lang w:val="en-GB"/>
        </w:rPr>
        <w:t>section 3.3</w:t>
      </w:r>
      <w:r w:rsidR="00BB403C" w:rsidRPr="00541C0D">
        <w:rPr>
          <w:rFonts w:ascii="Garamond" w:hAnsi="Garamond"/>
          <w:lang w:val="en-GB"/>
        </w:rPr>
        <w:t>)</w:t>
      </w:r>
      <w:r w:rsidRPr="00541C0D">
        <w:rPr>
          <w:rFonts w:ascii="Garamond" w:hAnsi="Garamond"/>
          <w:lang w:val="en-GB"/>
        </w:rPr>
        <w:t>, and at a regional level, t</w:t>
      </w:r>
      <w:r w:rsidR="001D790D" w:rsidRPr="00541C0D">
        <w:rPr>
          <w:rFonts w:ascii="Garamond" w:hAnsi="Garamond"/>
          <w:lang w:val="en-GB"/>
        </w:rPr>
        <w:t>he two</w:t>
      </w:r>
      <w:r w:rsidR="00C11844" w:rsidRPr="00541C0D">
        <w:rPr>
          <w:rFonts w:ascii="Garamond" w:hAnsi="Garamond"/>
          <w:lang w:val="en-GB"/>
        </w:rPr>
        <w:t xml:space="preserve"> main SADC policies that underlie</w:t>
      </w:r>
      <w:r w:rsidR="001D790D" w:rsidRPr="00541C0D">
        <w:rPr>
          <w:rFonts w:ascii="Garamond" w:hAnsi="Garamond"/>
          <w:lang w:val="en-GB"/>
        </w:rPr>
        <w:t xml:space="preserve"> these guidelines include protocols on tou</w:t>
      </w:r>
      <w:r w:rsidR="00CE6DB1" w:rsidRPr="00541C0D">
        <w:rPr>
          <w:rFonts w:ascii="Garamond" w:hAnsi="Garamond"/>
          <w:lang w:val="en-GB"/>
        </w:rPr>
        <w:t>rism and wildlife c</w:t>
      </w:r>
      <w:r w:rsidR="00AD4E5D" w:rsidRPr="00541C0D">
        <w:rPr>
          <w:rFonts w:ascii="Garamond" w:hAnsi="Garamond"/>
          <w:lang w:val="en-GB"/>
        </w:rPr>
        <w:t>onservation</w:t>
      </w:r>
      <w:r w:rsidR="007516E6">
        <w:rPr>
          <w:rFonts w:ascii="Garamond" w:hAnsi="Garamond"/>
          <w:lang w:val="en-GB"/>
        </w:rPr>
        <w:t>,</w:t>
      </w:r>
      <w:r w:rsidR="00F862E1">
        <w:rPr>
          <w:rFonts w:ascii="Garamond" w:hAnsi="Garamond"/>
          <w:lang w:val="en-GB"/>
        </w:rPr>
        <w:t xml:space="preserve"> </w:t>
      </w:r>
      <w:r w:rsidR="007516E6">
        <w:rPr>
          <w:rFonts w:ascii="Garamond" w:hAnsi="Garamond"/>
          <w:lang w:val="en-GB"/>
        </w:rPr>
        <w:t xml:space="preserve">which are </w:t>
      </w:r>
      <w:r w:rsidR="00F862E1">
        <w:rPr>
          <w:rFonts w:ascii="Garamond" w:hAnsi="Garamond"/>
          <w:lang w:val="en-GB"/>
        </w:rPr>
        <w:t xml:space="preserve">described here. </w:t>
      </w:r>
      <w:r w:rsidR="00F862E1">
        <w:rPr>
          <w:rFonts w:ascii="Garamond" w:hAnsi="Garamond"/>
          <w:b/>
          <w:lang w:val="en-GB"/>
        </w:rPr>
        <w:t xml:space="preserve"> </w:t>
      </w:r>
    </w:p>
    <w:p w14:paraId="395ADC64" w14:textId="77777777" w:rsidR="00AD4E5D" w:rsidRPr="00541C0D" w:rsidRDefault="00AD4E5D" w:rsidP="00AD4E5D">
      <w:pPr>
        <w:spacing w:before="0" w:after="0" w:line="240" w:lineRule="auto"/>
        <w:jc w:val="left"/>
        <w:rPr>
          <w:rFonts w:ascii="Garamond" w:hAnsi="Garamond"/>
          <w:lang w:val="en-GB"/>
        </w:rPr>
      </w:pPr>
    </w:p>
    <w:p w14:paraId="2B2D7423" w14:textId="61C1347C" w:rsidR="00AD4E5D" w:rsidRPr="00541C0D" w:rsidRDefault="001D790D" w:rsidP="00AD4E5D">
      <w:pPr>
        <w:spacing w:before="0" w:after="0" w:line="240" w:lineRule="auto"/>
        <w:jc w:val="left"/>
        <w:rPr>
          <w:rFonts w:ascii="Garamond" w:hAnsi="Garamond"/>
          <w:lang w:val="en-GB"/>
        </w:rPr>
      </w:pPr>
      <w:r w:rsidRPr="00541C0D">
        <w:rPr>
          <w:rFonts w:ascii="Garamond" w:hAnsi="Garamond"/>
          <w:lang w:val="en-GB"/>
        </w:rPr>
        <w:t>The</w:t>
      </w:r>
      <w:r w:rsidR="00E677AF" w:rsidRPr="00541C0D">
        <w:rPr>
          <w:rFonts w:ascii="Garamond" w:hAnsi="Garamond"/>
          <w:lang w:val="en-GB"/>
        </w:rPr>
        <w:t xml:space="preserve"> </w:t>
      </w:r>
      <w:r w:rsidR="00E677AF" w:rsidRPr="00541C0D">
        <w:rPr>
          <w:rFonts w:ascii="Garamond" w:hAnsi="Garamond"/>
          <w:b/>
          <w:lang w:val="en-GB"/>
        </w:rPr>
        <w:t>SADC Protocol on the Development of Tourism</w:t>
      </w:r>
      <w:r w:rsidR="00E677AF" w:rsidRPr="00541C0D">
        <w:rPr>
          <w:rFonts w:ascii="Garamond" w:hAnsi="Garamond"/>
          <w:lang w:val="en-GB"/>
        </w:rPr>
        <w:t xml:space="preserve"> </w:t>
      </w:r>
      <w:r w:rsidR="00E677AF" w:rsidRPr="00541C0D">
        <w:rPr>
          <w:rFonts w:ascii="Garamond" w:hAnsi="Garamond"/>
          <w:b/>
          <w:lang w:val="en-GB"/>
        </w:rPr>
        <w:t>(1998)</w:t>
      </w:r>
      <w:r w:rsidR="00E677AF" w:rsidRPr="00541C0D">
        <w:rPr>
          <w:rFonts w:ascii="Garamond" w:hAnsi="Garamond"/>
          <w:lang w:val="en-GB"/>
        </w:rPr>
        <w:t xml:space="preserve"> </w:t>
      </w:r>
      <w:r w:rsidR="00E677AF" w:rsidRPr="00541C0D">
        <w:rPr>
          <w:rFonts w:ascii="Garamond" w:hAnsi="Garamond"/>
          <w:color w:val="000000"/>
          <w:lang w:val="en-GB"/>
        </w:rPr>
        <w:t>describes</w:t>
      </w:r>
      <w:r w:rsidR="00E677AF" w:rsidRPr="00541C0D">
        <w:rPr>
          <w:rFonts w:ascii="Garamond" w:hAnsi="Garamond"/>
          <w:lang w:val="en-GB"/>
        </w:rPr>
        <w:t xml:space="preserve"> SADC’s objective to build upon the region’s potential as a tourist destination. The protocol states that SADC aims to establish a more even distribution of tourism development across the region, and also to create a positive enabling environment for a tourism industry that can support socioeconomic development. </w:t>
      </w:r>
      <w:r w:rsidR="00D519D0" w:rsidRPr="00541C0D">
        <w:rPr>
          <w:rFonts w:ascii="Garamond" w:hAnsi="Garamond"/>
          <w:lang w:val="en-GB"/>
        </w:rPr>
        <w:t xml:space="preserve">Member States agree </w:t>
      </w:r>
      <w:r w:rsidR="00E677AF" w:rsidRPr="00541C0D">
        <w:rPr>
          <w:rFonts w:ascii="Garamond" w:hAnsi="Garamond"/>
          <w:lang w:val="en-GB"/>
        </w:rPr>
        <w:t>to encourage private sector involvement in the tourism sector, through mechanisms including through incentives, infrastructure, and appropriate regulatory frameworks</w:t>
      </w:r>
      <w:r w:rsidRPr="00541C0D">
        <w:rPr>
          <w:rFonts w:ascii="Garamond" w:hAnsi="Garamond"/>
          <w:lang w:val="en-GB"/>
        </w:rPr>
        <w:t>.</w:t>
      </w:r>
      <w:r w:rsidR="00D519D0" w:rsidRPr="00541C0D">
        <w:rPr>
          <w:rStyle w:val="FootnoteReference"/>
          <w:rFonts w:ascii="Garamond" w:hAnsi="Garamond"/>
          <w:lang w:val="en-GB"/>
        </w:rPr>
        <w:footnoteReference w:id="7"/>
      </w:r>
      <w:r w:rsidRPr="00541C0D">
        <w:rPr>
          <w:rFonts w:ascii="Garamond" w:hAnsi="Garamond"/>
          <w:lang w:val="en-GB"/>
        </w:rPr>
        <w:t xml:space="preserve"> </w:t>
      </w:r>
      <w:r w:rsidR="00AD4E5D" w:rsidRPr="00541C0D">
        <w:rPr>
          <w:rFonts w:ascii="Garamond" w:hAnsi="Garamond"/>
          <w:lang w:val="en-GB"/>
        </w:rPr>
        <w:t xml:space="preserve">  </w:t>
      </w:r>
    </w:p>
    <w:p w14:paraId="211A6AF3" w14:textId="77777777" w:rsidR="00AD4E5D" w:rsidRPr="00541C0D" w:rsidRDefault="00AD4E5D" w:rsidP="00AD4E5D">
      <w:pPr>
        <w:spacing w:before="0" w:after="0" w:line="240" w:lineRule="auto"/>
        <w:jc w:val="left"/>
        <w:rPr>
          <w:rFonts w:ascii="Garamond" w:hAnsi="Garamond"/>
          <w:lang w:val="en-GB"/>
        </w:rPr>
      </w:pPr>
    </w:p>
    <w:p w14:paraId="306DAB34" w14:textId="09CD3943" w:rsidR="00D519D0" w:rsidRPr="00541C0D" w:rsidRDefault="00FC64E9" w:rsidP="00AD4E5D">
      <w:pPr>
        <w:spacing w:before="0" w:after="0" w:line="240" w:lineRule="auto"/>
        <w:jc w:val="left"/>
        <w:rPr>
          <w:rFonts w:ascii="Garamond" w:hAnsi="Garamond"/>
          <w:lang w:val="en-GB"/>
        </w:rPr>
      </w:pPr>
      <w:r w:rsidRPr="00541C0D">
        <w:rPr>
          <w:rFonts w:ascii="Garamond" w:hAnsi="Garamond"/>
          <w:lang w:val="en-GB"/>
        </w:rPr>
        <w:t>One of the objectives of t</w:t>
      </w:r>
      <w:r w:rsidR="00D519D0" w:rsidRPr="00541C0D">
        <w:rPr>
          <w:rFonts w:ascii="Garamond" w:hAnsi="Garamond"/>
          <w:lang w:val="en-GB"/>
        </w:rPr>
        <w:t xml:space="preserve">he </w:t>
      </w:r>
      <w:r w:rsidR="00D519D0" w:rsidRPr="00541C0D">
        <w:rPr>
          <w:rFonts w:ascii="Garamond" w:hAnsi="Garamond"/>
          <w:b/>
          <w:lang w:val="en-GB"/>
        </w:rPr>
        <w:t>SADC Protocol on Wildlife Conservation and Law Enforcement (1999</w:t>
      </w:r>
      <w:r w:rsidR="00D519D0" w:rsidRPr="00541C0D">
        <w:rPr>
          <w:rFonts w:ascii="Garamond" w:hAnsi="Garamond"/>
          <w:lang w:val="en-GB"/>
        </w:rPr>
        <w:t>)</w:t>
      </w:r>
      <w:r w:rsidRPr="00541C0D">
        <w:rPr>
          <w:rFonts w:ascii="Garamond" w:hAnsi="Garamond"/>
          <w:lang w:val="en-GB"/>
        </w:rPr>
        <w:t xml:space="preserve"> is to promote the conservation of shared wildlife resources through establishing TFCAs. The protocol </w:t>
      </w:r>
      <w:r w:rsidR="001D790D" w:rsidRPr="00541C0D">
        <w:rPr>
          <w:rFonts w:ascii="Garamond" w:hAnsi="Garamond"/>
          <w:lang w:val="en-GB"/>
        </w:rPr>
        <w:lastRenderedPageBreak/>
        <w:t>encourages</w:t>
      </w:r>
      <w:r w:rsidR="00A15232" w:rsidRPr="00541C0D">
        <w:rPr>
          <w:rFonts w:ascii="Garamond" w:hAnsi="Garamond"/>
          <w:lang w:val="en-GB"/>
        </w:rPr>
        <w:t xml:space="preserve"> Member States to </w:t>
      </w:r>
      <w:r w:rsidR="001D790D" w:rsidRPr="00541C0D">
        <w:rPr>
          <w:rFonts w:ascii="Garamond" w:hAnsi="Garamond"/>
          <w:lang w:val="en-GB"/>
        </w:rPr>
        <w:t>develop economic and social incentives for conservation and sustainable use of wildlife.</w:t>
      </w:r>
      <w:r w:rsidR="00A15232" w:rsidRPr="00541C0D">
        <w:rPr>
          <w:rStyle w:val="FootnoteReference"/>
          <w:rFonts w:ascii="Garamond" w:hAnsi="Garamond"/>
          <w:lang w:val="en-GB"/>
        </w:rPr>
        <w:footnoteReference w:id="8"/>
      </w:r>
    </w:p>
    <w:p w14:paraId="641FF01E" w14:textId="1AF53127" w:rsidR="00785625" w:rsidRPr="00541C0D" w:rsidRDefault="00785625">
      <w:pPr>
        <w:spacing w:before="0" w:after="0" w:line="240" w:lineRule="auto"/>
        <w:jc w:val="left"/>
        <w:rPr>
          <w:rFonts w:ascii="Garamond" w:hAnsi="Garamond"/>
          <w:lang w:val="en-GB"/>
        </w:rPr>
      </w:pPr>
    </w:p>
    <w:p w14:paraId="37DCF5F2" w14:textId="77777777" w:rsidR="00D1049F" w:rsidRPr="00541C0D" w:rsidRDefault="00D1049F" w:rsidP="00D1049F">
      <w:pPr>
        <w:spacing w:before="0" w:after="0" w:line="240" w:lineRule="auto"/>
        <w:rPr>
          <w:rFonts w:ascii="Garamond" w:hAnsi="Garamond"/>
          <w:lang w:val="en-GB"/>
        </w:rPr>
      </w:pPr>
    </w:p>
    <w:p w14:paraId="2FEB2C58" w14:textId="0FE035F3" w:rsidR="00E639DC" w:rsidRPr="00541C0D" w:rsidRDefault="00785625" w:rsidP="003D156D">
      <w:pPr>
        <w:pStyle w:val="Heading1"/>
        <w:shd w:val="clear" w:color="auto" w:fill="4F6228"/>
        <w:tabs>
          <w:tab w:val="num" w:pos="1090"/>
        </w:tabs>
        <w:spacing w:before="0" w:line="240" w:lineRule="auto"/>
        <w:ind w:left="426"/>
        <w:rPr>
          <w:rFonts w:ascii="Garamond" w:hAnsi="Garamond"/>
          <w:sz w:val="24"/>
          <w:szCs w:val="24"/>
          <w:lang w:val="en-GB"/>
        </w:rPr>
      </w:pPr>
      <w:bookmarkStart w:id="8" w:name="_Toc273252872"/>
      <w:r w:rsidRPr="00541C0D">
        <w:rPr>
          <w:rFonts w:ascii="Garamond" w:hAnsi="Garamond"/>
          <w:sz w:val="24"/>
          <w:szCs w:val="24"/>
          <w:lang w:val="en-GB"/>
        </w:rPr>
        <w:t>Concessioning process</w:t>
      </w:r>
      <w:bookmarkEnd w:id="8"/>
    </w:p>
    <w:p w14:paraId="5D998C89" w14:textId="77777777" w:rsidR="00352F1B" w:rsidRPr="00541C0D" w:rsidRDefault="00352F1B" w:rsidP="00352F1B">
      <w:pPr>
        <w:pStyle w:val="ListParagraph"/>
        <w:spacing w:before="0" w:after="0" w:line="240" w:lineRule="auto"/>
        <w:ind w:left="0"/>
        <w:rPr>
          <w:rFonts w:ascii="Garamond" w:hAnsi="Garamond"/>
          <w:color w:val="000000"/>
          <w:sz w:val="24"/>
          <w:szCs w:val="24"/>
          <w:lang w:val="en-GB"/>
        </w:rPr>
      </w:pPr>
    </w:p>
    <w:p w14:paraId="3783C19E" w14:textId="718A9439" w:rsidR="00785625" w:rsidRPr="00541C0D" w:rsidRDefault="00BB403C" w:rsidP="00352F1B">
      <w:pPr>
        <w:pStyle w:val="ListParagraph"/>
        <w:spacing w:before="0" w:after="0" w:line="240" w:lineRule="auto"/>
        <w:ind w:left="0"/>
        <w:rPr>
          <w:rFonts w:ascii="Garamond" w:hAnsi="Garamond"/>
          <w:lang w:val="en-GB"/>
        </w:rPr>
      </w:pPr>
      <w:r w:rsidRPr="00541C0D">
        <w:rPr>
          <w:rFonts w:ascii="Garamond" w:hAnsi="Garamond"/>
          <w:lang w:val="en-GB"/>
        </w:rPr>
        <w:t xml:space="preserve">The concessioning process followed in this guideline is outlined below. </w:t>
      </w:r>
    </w:p>
    <w:p w14:paraId="4B6B618F" w14:textId="77777777" w:rsidR="00BB403C" w:rsidRPr="00541C0D" w:rsidRDefault="00BB403C" w:rsidP="00352F1B">
      <w:pPr>
        <w:pStyle w:val="ListParagraph"/>
        <w:spacing w:before="0" w:after="0" w:line="240" w:lineRule="auto"/>
        <w:ind w:left="0"/>
        <w:rPr>
          <w:rFonts w:ascii="Garamond" w:hAnsi="Garamond"/>
          <w:lang w:val="en-GB"/>
        </w:rPr>
      </w:pPr>
    </w:p>
    <w:p w14:paraId="6C653069" w14:textId="77777777" w:rsidR="00BB403C" w:rsidRPr="00541C0D" w:rsidRDefault="00BB403C" w:rsidP="00352F1B">
      <w:pPr>
        <w:pStyle w:val="ListParagraph"/>
        <w:spacing w:before="0" w:after="0" w:line="240" w:lineRule="auto"/>
        <w:ind w:left="0"/>
        <w:rPr>
          <w:rFonts w:ascii="Garamond" w:hAnsi="Garamond"/>
          <w:color w:val="000000"/>
          <w:sz w:val="24"/>
          <w:szCs w:val="24"/>
          <w:lang w:val="en-GB"/>
        </w:rPr>
      </w:pPr>
    </w:p>
    <w:p w14:paraId="44CD2927" w14:textId="0FBC0A5E" w:rsidR="00BB403C" w:rsidRPr="00541C0D" w:rsidRDefault="00D45F0D" w:rsidP="00352F1B">
      <w:pPr>
        <w:pStyle w:val="ListParagraph"/>
        <w:spacing w:before="0" w:after="0" w:line="240" w:lineRule="auto"/>
        <w:ind w:left="0"/>
        <w:rPr>
          <w:rFonts w:ascii="Garamond" w:hAnsi="Garamond"/>
          <w:color w:val="000000"/>
          <w:sz w:val="24"/>
          <w:szCs w:val="24"/>
          <w:lang w:val="en-GB"/>
        </w:rPr>
      </w:pPr>
      <w:r w:rsidRPr="00541C0D">
        <w:rPr>
          <w:rFonts w:ascii="Garamond" w:hAnsi="Garamond"/>
          <w:noProof/>
          <w:color w:val="000000"/>
          <w:sz w:val="24"/>
          <w:szCs w:val="24"/>
        </w:rPr>
        <w:drawing>
          <wp:inline distT="0" distB="0" distL="0" distR="0" wp14:anchorId="3F2D37FE" wp14:editId="121B1EFA">
            <wp:extent cx="2743200" cy="4224655"/>
            <wp:effectExtent l="50800" t="0" r="254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4A798BD" w14:textId="3BE67AAF" w:rsidR="005662D1" w:rsidRPr="00541C0D" w:rsidRDefault="005662D1">
      <w:pPr>
        <w:spacing w:before="0" w:after="0" w:line="240" w:lineRule="auto"/>
        <w:jc w:val="left"/>
        <w:rPr>
          <w:rFonts w:ascii="Garamond" w:hAnsi="Garamond"/>
          <w:color w:val="000000"/>
          <w:sz w:val="24"/>
          <w:szCs w:val="24"/>
          <w:lang w:val="en-GB"/>
        </w:rPr>
      </w:pPr>
      <w:r w:rsidRPr="00541C0D">
        <w:rPr>
          <w:rFonts w:ascii="Garamond" w:hAnsi="Garamond"/>
          <w:color w:val="000000"/>
          <w:sz w:val="24"/>
          <w:szCs w:val="24"/>
          <w:lang w:val="en-GB"/>
        </w:rPr>
        <w:br w:type="page"/>
      </w:r>
    </w:p>
    <w:p w14:paraId="13FD70CE" w14:textId="77777777" w:rsidR="00785625" w:rsidRPr="00541C0D" w:rsidRDefault="00785625" w:rsidP="00352F1B">
      <w:pPr>
        <w:pStyle w:val="ListParagraph"/>
        <w:spacing w:before="0" w:after="0" w:line="240" w:lineRule="auto"/>
        <w:ind w:left="0"/>
        <w:rPr>
          <w:rFonts w:ascii="Garamond" w:hAnsi="Garamond"/>
          <w:color w:val="000000"/>
          <w:sz w:val="24"/>
          <w:szCs w:val="24"/>
          <w:lang w:val="en-GB"/>
        </w:rPr>
      </w:pPr>
    </w:p>
    <w:p w14:paraId="67C62ACA" w14:textId="6FF98817" w:rsidR="00D1049F" w:rsidRPr="00541C0D" w:rsidRDefault="00BB403C" w:rsidP="00D1049F">
      <w:pPr>
        <w:pStyle w:val="Heading2"/>
        <w:pBdr>
          <w:top w:val="none" w:sz="0" w:space="0" w:color="auto"/>
          <w:left w:val="none" w:sz="0" w:space="0" w:color="auto"/>
          <w:bottom w:val="none" w:sz="0" w:space="0" w:color="auto"/>
          <w:right w:val="none" w:sz="0" w:space="0" w:color="auto"/>
        </w:pBdr>
        <w:shd w:val="clear" w:color="auto" w:fill="C2D69B"/>
        <w:tabs>
          <w:tab w:val="num" w:pos="1074"/>
        </w:tabs>
        <w:spacing w:before="0" w:line="240" w:lineRule="auto"/>
        <w:rPr>
          <w:rFonts w:ascii="Garamond" w:hAnsi="Garamond"/>
          <w:lang w:val="en-GB"/>
        </w:rPr>
      </w:pPr>
      <w:bookmarkStart w:id="9" w:name="_Toc273252873"/>
      <w:r w:rsidRPr="00541C0D">
        <w:rPr>
          <w:rFonts w:ascii="Garamond" w:hAnsi="Garamond"/>
          <w:lang w:val="en-GB"/>
        </w:rPr>
        <w:t>Step</w:t>
      </w:r>
      <w:r w:rsidR="00785625" w:rsidRPr="00541C0D">
        <w:rPr>
          <w:rFonts w:ascii="Garamond" w:hAnsi="Garamond"/>
          <w:lang w:val="en-GB"/>
        </w:rPr>
        <w:t xml:space="preserve"> 1: Scoping</w:t>
      </w:r>
      <w:bookmarkEnd w:id="9"/>
    </w:p>
    <w:p w14:paraId="7C9FC8F1" w14:textId="77777777" w:rsidR="00D45F0D" w:rsidRPr="00541C0D" w:rsidRDefault="00D45F0D" w:rsidP="00391870">
      <w:pPr>
        <w:spacing w:before="0" w:after="0" w:line="240" w:lineRule="auto"/>
        <w:jc w:val="left"/>
        <w:rPr>
          <w:rFonts w:ascii="Garamond" w:hAnsi="Garamond"/>
          <w:lang w:val="en-GB"/>
        </w:rPr>
      </w:pPr>
    </w:p>
    <w:p w14:paraId="027379BC" w14:textId="361A9094" w:rsidR="00391870" w:rsidRPr="00541C0D" w:rsidRDefault="00391870" w:rsidP="00391870">
      <w:pPr>
        <w:spacing w:before="0" w:after="0" w:line="240" w:lineRule="auto"/>
        <w:jc w:val="left"/>
        <w:rPr>
          <w:rFonts w:ascii="Garamond" w:hAnsi="Garamond"/>
          <w:lang w:val="en-GB"/>
        </w:rPr>
      </w:pPr>
      <w:r w:rsidRPr="00541C0D">
        <w:rPr>
          <w:rFonts w:ascii="Garamond" w:hAnsi="Garamond"/>
          <w:lang w:val="en-GB"/>
        </w:rPr>
        <w:t xml:space="preserve">Information gathered during the Scoping step is used to establish whether concessioning is </w:t>
      </w:r>
      <w:r w:rsidR="00CB6A63" w:rsidRPr="00541C0D">
        <w:rPr>
          <w:rFonts w:ascii="Garamond" w:hAnsi="Garamond"/>
          <w:lang w:val="en-GB"/>
        </w:rPr>
        <w:t xml:space="preserve">an appropriate and viable option for a TFCA.  This step helps authorities to decide whether to proceed or not. </w:t>
      </w:r>
      <w:r w:rsidRPr="00541C0D">
        <w:rPr>
          <w:rFonts w:ascii="Garamond" w:hAnsi="Garamond"/>
          <w:lang w:val="en-GB"/>
        </w:rPr>
        <w:t xml:space="preserve">  </w:t>
      </w:r>
    </w:p>
    <w:p w14:paraId="6F5E60F8" w14:textId="77777777" w:rsidR="00391870" w:rsidRPr="00541C0D" w:rsidRDefault="00391870" w:rsidP="00391870">
      <w:pPr>
        <w:spacing w:before="0" w:after="0" w:line="240" w:lineRule="auto"/>
        <w:jc w:val="left"/>
        <w:rPr>
          <w:rFonts w:ascii="Garamond" w:hAnsi="Garamond"/>
          <w:lang w:val="en-GB"/>
        </w:rPr>
      </w:pPr>
    </w:p>
    <w:p w14:paraId="67E2D2F6" w14:textId="0F0EEE90" w:rsidR="00785625" w:rsidRPr="00C57744" w:rsidRDefault="00D45F0D" w:rsidP="00681690">
      <w:pPr>
        <w:pStyle w:val="ListParagraph"/>
        <w:spacing w:before="0" w:after="0" w:line="240" w:lineRule="auto"/>
        <w:ind w:left="459"/>
        <w:jc w:val="left"/>
        <w:rPr>
          <w:rFonts w:ascii="Garamond" w:hAnsi="Garamond"/>
          <w:lang w:val="en-GB"/>
        </w:rPr>
      </w:pPr>
      <w:r w:rsidRPr="00C57744">
        <w:rPr>
          <w:rFonts w:ascii="Garamond" w:hAnsi="Garamond"/>
          <w:noProof/>
          <w:color w:val="000000"/>
          <w:sz w:val="24"/>
          <w:szCs w:val="24"/>
        </w:rPr>
        <w:drawing>
          <wp:inline distT="0" distB="0" distL="0" distR="0" wp14:anchorId="13FFE6FA" wp14:editId="151CDFA2">
            <wp:extent cx="2944283" cy="867833"/>
            <wp:effectExtent l="50800" t="50800" r="27940" b="9779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7054D5E8" w14:textId="664D40E5" w:rsidR="00785625" w:rsidRPr="00C57744" w:rsidRDefault="004E7B90" w:rsidP="00785625">
      <w:pPr>
        <w:pStyle w:val="Heading3"/>
        <w:rPr>
          <w:rFonts w:ascii="Garamond" w:hAnsi="Garamond"/>
          <w:lang w:val="en-GB"/>
        </w:rPr>
      </w:pPr>
      <w:bookmarkStart w:id="10" w:name="_Ref268855926"/>
      <w:bookmarkStart w:id="11" w:name="_Toc273252874"/>
      <w:r w:rsidRPr="00C57744">
        <w:rPr>
          <w:rFonts w:ascii="Garamond" w:hAnsi="Garamond"/>
          <w:lang w:val="en-GB"/>
        </w:rPr>
        <w:t>G</w:t>
      </w:r>
      <w:r w:rsidR="00785625" w:rsidRPr="00C57744">
        <w:rPr>
          <w:rFonts w:ascii="Garamond" w:hAnsi="Garamond"/>
          <w:lang w:val="en-GB"/>
        </w:rPr>
        <w:t>oals, motivations and objectives</w:t>
      </w:r>
      <w:bookmarkEnd w:id="10"/>
      <w:bookmarkEnd w:id="11"/>
    </w:p>
    <w:p w14:paraId="03C98258" w14:textId="77777777" w:rsidR="006E4086" w:rsidRPr="00C57744" w:rsidRDefault="006E4086" w:rsidP="00E87144">
      <w:pPr>
        <w:spacing w:before="0" w:after="0" w:line="240" w:lineRule="auto"/>
        <w:rPr>
          <w:rFonts w:ascii="Garamond" w:hAnsi="Garamond"/>
          <w:lang w:val="en-GB"/>
        </w:rPr>
      </w:pPr>
    </w:p>
    <w:p w14:paraId="47F6ACAF" w14:textId="5C6ABC75" w:rsidR="00F12E48" w:rsidRPr="00C57744" w:rsidRDefault="00F12E48" w:rsidP="00E87144">
      <w:pPr>
        <w:spacing w:before="0" w:after="0" w:line="240" w:lineRule="auto"/>
        <w:rPr>
          <w:rFonts w:ascii="Garamond" w:hAnsi="Garamond"/>
          <w:lang w:val="en-GB"/>
        </w:rPr>
      </w:pPr>
      <w:r w:rsidRPr="00C57744">
        <w:rPr>
          <w:rFonts w:ascii="Garamond" w:hAnsi="Garamond"/>
          <w:lang w:val="en-GB"/>
        </w:rPr>
        <w:t>Establishing the goals, motivations and objectives for concessions at the beginning is important to ensure that the most relevant program design is created, and that the key stakeholders</w:t>
      </w:r>
      <w:r w:rsidR="003D4418" w:rsidRPr="00C57744">
        <w:rPr>
          <w:rFonts w:ascii="Garamond" w:hAnsi="Garamond"/>
          <w:lang w:val="en-GB"/>
        </w:rPr>
        <w:t xml:space="preserve"> are</w:t>
      </w:r>
      <w:r w:rsidRPr="00C57744">
        <w:rPr>
          <w:rFonts w:ascii="Garamond" w:hAnsi="Garamond"/>
          <w:lang w:val="en-GB"/>
        </w:rPr>
        <w:t xml:space="preserve"> </w:t>
      </w:r>
      <w:r w:rsidR="00D96C03" w:rsidRPr="00C57744">
        <w:rPr>
          <w:rFonts w:ascii="Garamond" w:hAnsi="Garamond"/>
          <w:lang w:val="en-GB"/>
        </w:rPr>
        <w:t xml:space="preserve">agreed and </w:t>
      </w:r>
      <w:r w:rsidR="003D4418" w:rsidRPr="00C57744">
        <w:rPr>
          <w:rFonts w:ascii="Garamond" w:hAnsi="Garamond"/>
          <w:lang w:val="en-GB"/>
        </w:rPr>
        <w:t xml:space="preserve">share </w:t>
      </w:r>
      <w:r w:rsidR="00D96C03" w:rsidRPr="00C57744">
        <w:rPr>
          <w:rFonts w:ascii="Garamond" w:hAnsi="Garamond"/>
          <w:lang w:val="en-GB"/>
        </w:rPr>
        <w:t xml:space="preserve">realistic expectations. </w:t>
      </w:r>
    </w:p>
    <w:p w14:paraId="649A1965" w14:textId="77777777" w:rsidR="006E4086" w:rsidRPr="00C57744" w:rsidRDefault="006E4086" w:rsidP="00E87144">
      <w:pPr>
        <w:spacing w:before="0" w:after="0" w:line="240" w:lineRule="auto"/>
        <w:rPr>
          <w:rFonts w:ascii="Garamond" w:hAnsi="Garamond"/>
          <w:lang w:val="en-GB"/>
        </w:rPr>
      </w:pPr>
    </w:p>
    <w:p w14:paraId="047F0243" w14:textId="798B078B" w:rsidR="00D96C03" w:rsidRPr="00C57744" w:rsidRDefault="00F862E1" w:rsidP="00E87144">
      <w:pPr>
        <w:spacing w:before="0" w:after="0" w:line="240" w:lineRule="auto"/>
        <w:rPr>
          <w:rFonts w:ascii="Garamond" w:hAnsi="Garamond"/>
          <w:lang w:val="en-GB"/>
        </w:rPr>
      </w:pPr>
      <w:r>
        <w:rPr>
          <w:rFonts w:ascii="Garamond" w:hAnsi="Garamond"/>
          <w:lang w:val="en-GB"/>
        </w:rPr>
        <w:t xml:space="preserve">Discuss the overarching goals through </w:t>
      </w:r>
      <w:r w:rsidR="00EC26BC" w:rsidRPr="00C57744">
        <w:rPr>
          <w:rFonts w:ascii="Garamond" w:hAnsi="Garamond"/>
          <w:lang w:val="en-GB"/>
        </w:rPr>
        <w:t xml:space="preserve">a focused working group with </w:t>
      </w:r>
      <w:r w:rsidR="00D96C03" w:rsidRPr="00C57744">
        <w:rPr>
          <w:rFonts w:ascii="Garamond" w:hAnsi="Garamond"/>
          <w:lang w:val="en-GB"/>
        </w:rPr>
        <w:t>the concession</w:t>
      </w:r>
      <w:r w:rsidR="00B26C4E" w:rsidRPr="00C57744">
        <w:rPr>
          <w:rFonts w:ascii="Garamond" w:hAnsi="Garamond"/>
          <w:lang w:val="en-GB"/>
        </w:rPr>
        <w:t>ing</w:t>
      </w:r>
      <w:r w:rsidR="00D96C03" w:rsidRPr="00C57744">
        <w:rPr>
          <w:rFonts w:ascii="Garamond" w:hAnsi="Garamond"/>
          <w:lang w:val="en-GB"/>
        </w:rPr>
        <w:t xml:space="preserve"> proponent</w:t>
      </w:r>
      <w:r w:rsidR="00B26C4E" w:rsidRPr="00C57744">
        <w:rPr>
          <w:rFonts w:ascii="Garamond" w:hAnsi="Garamond"/>
          <w:lang w:val="en-GB"/>
        </w:rPr>
        <w:t>s</w:t>
      </w:r>
      <w:r w:rsidR="00D96C03" w:rsidRPr="00C57744">
        <w:rPr>
          <w:rFonts w:ascii="Garamond" w:hAnsi="Garamond"/>
          <w:lang w:val="en-GB"/>
        </w:rPr>
        <w:t xml:space="preserve"> </w:t>
      </w:r>
      <w:r w:rsidR="00B26C4E" w:rsidRPr="00C57744">
        <w:rPr>
          <w:rFonts w:ascii="Garamond" w:hAnsi="Garamond"/>
          <w:lang w:val="en-GB"/>
        </w:rPr>
        <w:t>(e.g.</w:t>
      </w:r>
      <w:r w:rsidR="003D4418" w:rsidRPr="00C57744">
        <w:rPr>
          <w:rFonts w:ascii="Garamond" w:hAnsi="Garamond"/>
          <w:lang w:val="en-GB"/>
        </w:rPr>
        <w:t xml:space="preserve"> the Protected Area Authority (PA</w:t>
      </w:r>
      <w:r w:rsidR="00D96C03" w:rsidRPr="00C57744">
        <w:rPr>
          <w:rFonts w:ascii="Garamond" w:hAnsi="Garamond"/>
          <w:lang w:val="en-GB"/>
        </w:rPr>
        <w:t>A)</w:t>
      </w:r>
      <w:r w:rsidR="00B26C4E" w:rsidRPr="00C57744">
        <w:rPr>
          <w:rFonts w:ascii="Garamond" w:hAnsi="Garamond"/>
          <w:lang w:val="en-GB"/>
        </w:rPr>
        <w:t>; TFCA coordination unit)</w:t>
      </w:r>
      <w:r>
        <w:rPr>
          <w:rFonts w:ascii="Garamond" w:hAnsi="Garamond"/>
          <w:lang w:val="en-GB"/>
        </w:rPr>
        <w:t>. Ask a series of questions such as</w:t>
      </w:r>
      <w:r w:rsidR="00D96C03" w:rsidRPr="00C57744">
        <w:rPr>
          <w:rFonts w:ascii="Garamond" w:hAnsi="Garamond"/>
          <w:lang w:val="en-GB"/>
        </w:rPr>
        <w:t>:</w:t>
      </w:r>
    </w:p>
    <w:p w14:paraId="06CD3713" w14:textId="77777777" w:rsidR="006E4086" w:rsidRPr="00C57744" w:rsidRDefault="006E4086" w:rsidP="00E87144">
      <w:pPr>
        <w:spacing w:before="0" w:after="0" w:line="240" w:lineRule="auto"/>
        <w:rPr>
          <w:rFonts w:ascii="Garamond" w:hAnsi="Garamond"/>
          <w:lang w:val="en-GB"/>
        </w:rPr>
      </w:pPr>
    </w:p>
    <w:p w14:paraId="701BCC0B" w14:textId="673BD0F1" w:rsidR="00D96C03" w:rsidRPr="00C57744" w:rsidRDefault="00D96C03" w:rsidP="00BE5C63">
      <w:pPr>
        <w:pStyle w:val="ListParagraph"/>
        <w:numPr>
          <w:ilvl w:val="0"/>
          <w:numId w:val="19"/>
        </w:numPr>
        <w:spacing w:before="0" w:after="0" w:line="240" w:lineRule="auto"/>
        <w:rPr>
          <w:rFonts w:ascii="Garamond" w:hAnsi="Garamond"/>
          <w:lang w:val="en-GB"/>
        </w:rPr>
      </w:pPr>
      <w:r w:rsidRPr="00C57744">
        <w:rPr>
          <w:rFonts w:ascii="Garamond" w:hAnsi="Garamond"/>
          <w:lang w:val="en-GB"/>
        </w:rPr>
        <w:t>Why do you want to do tourism concessioning</w:t>
      </w:r>
      <w:r w:rsidR="003D4418" w:rsidRPr="00C57744">
        <w:rPr>
          <w:rFonts w:ascii="Garamond" w:hAnsi="Garamond"/>
          <w:lang w:val="en-GB"/>
        </w:rPr>
        <w:t>, and how is it related to and motivated by particular policies</w:t>
      </w:r>
      <w:r w:rsidRPr="00C57744">
        <w:rPr>
          <w:rFonts w:ascii="Garamond" w:hAnsi="Garamond"/>
          <w:lang w:val="en-GB"/>
        </w:rPr>
        <w:t>?</w:t>
      </w:r>
    </w:p>
    <w:p w14:paraId="2B8A499A" w14:textId="2B76D5A5" w:rsidR="00BC4C42" w:rsidRPr="00C57744" w:rsidRDefault="00D96C03" w:rsidP="00BE5C63">
      <w:pPr>
        <w:pStyle w:val="ListParagraph"/>
        <w:numPr>
          <w:ilvl w:val="0"/>
          <w:numId w:val="19"/>
        </w:numPr>
        <w:spacing w:before="0" w:after="0" w:line="240" w:lineRule="auto"/>
        <w:rPr>
          <w:rFonts w:ascii="Garamond" w:hAnsi="Garamond"/>
          <w:lang w:val="en-GB"/>
        </w:rPr>
      </w:pPr>
      <w:r w:rsidRPr="00C57744">
        <w:rPr>
          <w:rFonts w:ascii="Garamond" w:hAnsi="Garamond"/>
          <w:lang w:val="en-GB"/>
        </w:rPr>
        <w:t xml:space="preserve">What are the objectives of </w:t>
      </w:r>
      <w:r w:rsidR="003D1974" w:rsidRPr="00C57744">
        <w:rPr>
          <w:rFonts w:ascii="Garamond" w:hAnsi="Garamond"/>
          <w:lang w:val="en-GB"/>
        </w:rPr>
        <w:t xml:space="preserve">the </w:t>
      </w:r>
      <w:r w:rsidRPr="00C57744">
        <w:rPr>
          <w:rFonts w:ascii="Garamond" w:hAnsi="Garamond"/>
          <w:lang w:val="en-GB"/>
        </w:rPr>
        <w:t>concessioning? (</w:t>
      </w:r>
      <w:proofErr w:type="gramStart"/>
      <w:r w:rsidRPr="00C57744">
        <w:rPr>
          <w:rFonts w:ascii="Garamond" w:hAnsi="Garamond"/>
          <w:lang w:val="en-GB"/>
        </w:rPr>
        <w:t>e</w:t>
      </w:r>
      <w:proofErr w:type="gramEnd"/>
      <w:r w:rsidRPr="00C57744">
        <w:rPr>
          <w:rFonts w:ascii="Garamond" w:hAnsi="Garamond"/>
          <w:lang w:val="en-GB"/>
        </w:rPr>
        <w:t xml:space="preserve">.g. capital investment; </w:t>
      </w:r>
      <w:r w:rsidR="003D4418" w:rsidRPr="00C57744">
        <w:rPr>
          <w:rFonts w:ascii="Garamond" w:hAnsi="Garamond"/>
          <w:lang w:val="en-GB"/>
        </w:rPr>
        <w:t xml:space="preserve">revenue generation, </w:t>
      </w:r>
      <w:r w:rsidRPr="00C57744">
        <w:rPr>
          <w:rFonts w:ascii="Garamond" w:hAnsi="Garamond"/>
          <w:lang w:val="en-GB"/>
        </w:rPr>
        <w:t xml:space="preserve">employment; awareness raising; </w:t>
      </w:r>
      <w:r w:rsidR="00665CFE">
        <w:rPr>
          <w:rFonts w:ascii="Garamond" w:hAnsi="Garamond"/>
          <w:lang w:val="en-GB"/>
        </w:rPr>
        <w:t xml:space="preserve">community benefits; </w:t>
      </w:r>
      <w:r w:rsidRPr="00C57744">
        <w:rPr>
          <w:rFonts w:ascii="Garamond" w:hAnsi="Garamond"/>
          <w:lang w:val="en-GB"/>
        </w:rPr>
        <w:t>spread</w:t>
      </w:r>
      <w:r w:rsidR="00665CFE">
        <w:rPr>
          <w:rFonts w:ascii="Garamond" w:hAnsi="Garamond"/>
          <w:lang w:val="en-GB"/>
        </w:rPr>
        <w:t>ing</w:t>
      </w:r>
      <w:r w:rsidRPr="00C57744">
        <w:rPr>
          <w:rFonts w:ascii="Garamond" w:hAnsi="Garamond"/>
          <w:lang w:val="en-GB"/>
        </w:rPr>
        <w:t xml:space="preserve"> risk</w:t>
      </w:r>
      <w:r w:rsidR="00BC4C42" w:rsidRPr="00C57744">
        <w:rPr>
          <w:rFonts w:ascii="Garamond" w:hAnsi="Garamond"/>
          <w:lang w:val="en-GB"/>
        </w:rPr>
        <w:t>; sustainable development of tourism</w:t>
      </w:r>
      <w:r w:rsidR="006549E2" w:rsidRPr="00C57744">
        <w:rPr>
          <w:rFonts w:ascii="Garamond" w:hAnsi="Garamond"/>
          <w:lang w:val="en-GB"/>
        </w:rPr>
        <w:t xml:space="preserve"> etc.</w:t>
      </w:r>
      <w:r w:rsidRPr="00C57744">
        <w:rPr>
          <w:rFonts w:ascii="Garamond" w:hAnsi="Garamond"/>
          <w:lang w:val="en-GB"/>
        </w:rPr>
        <w:t>)</w:t>
      </w:r>
    </w:p>
    <w:p w14:paraId="15ED86A6" w14:textId="5F3759B5" w:rsidR="006549E2" w:rsidRPr="00C57744" w:rsidRDefault="006549E2" w:rsidP="00BE5C63">
      <w:pPr>
        <w:pStyle w:val="ListParagraph"/>
        <w:numPr>
          <w:ilvl w:val="0"/>
          <w:numId w:val="19"/>
        </w:numPr>
        <w:spacing w:before="0" w:after="0" w:line="240" w:lineRule="auto"/>
        <w:rPr>
          <w:rFonts w:ascii="Garamond" w:hAnsi="Garamond"/>
          <w:lang w:val="en-GB"/>
        </w:rPr>
      </w:pPr>
      <w:r w:rsidRPr="00C57744">
        <w:rPr>
          <w:rFonts w:ascii="Garamond" w:hAnsi="Garamond"/>
          <w:lang w:val="en-GB"/>
        </w:rPr>
        <w:t>What will the concessioning need to achieve in order to be considered a success (e.g. value of investment; number of jobs etc.</w:t>
      </w:r>
      <w:proofErr w:type="gramStart"/>
      <w:r w:rsidRPr="00C57744">
        <w:rPr>
          <w:rFonts w:ascii="Garamond" w:hAnsi="Garamond"/>
          <w:lang w:val="en-GB"/>
        </w:rPr>
        <w:t>)</w:t>
      </w:r>
      <w:proofErr w:type="gramEnd"/>
    </w:p>
    <w:p w14:paraId="0BBF8364" w14:textId="054689A3" w:rsidR="00C15C09" w:rsidRPr="00C57744" w:rsidRDefault="00BC4C42" w:rsidP="00BE5C63">
      <w:pPr>
        <w:pStyle w:val="ListParagraph"/>
        <w:numPr>
          <w:ilvl w:val="0"/>
          <w:numId w:val="19"/>
        </w:numPr>
        <w:spacing w:before="0" w:after="0" w:line="240" w:lineRule="auto"/>
        <w:rPr>
          <w:rFonts w:ascii="Garamond" w:hAnsi="Garamond"/>
          <w:lang w:val="en-GB"/>
        </w:rPr>
      </w:pPr>
      <w:r w:rsidRPr="00C57744">
        <w:rPr>
          <w:rFonts w:ascii="Garamond" w:hAnsi="Garamond"/>
          <w:lang w:val="en-GB"/>
        </w:rPr>
        <w:t>How will you promote tourism development that is sustainable (i.e. with net benefits to conservation, communities, and the economy)?</w:t>
      </w:r>
    </w:p>
    <w:p w14:paraId="06845B3D" w14:textId="6CC4E015" w:rsidR="002D666C" w:rsidRPr="00C57744" w:rsidRDefault="003D1974" w:rsidP="00BE5C63">
      <w:pPr>
        <w:pStyle w:val="ListParagraph"/>
        <w:numPr>
          <w:ilvl w:val="0"/>
          <w:numId w:val="19"/>
        </w:numPr>
        <w:spacing w:before="0" w:after="0" w:line="240" w:lineRule="auto"/>
        <w:rPr>
          <w:rFonts w:ascii="Garamond" w:hAnsi="Garamond"/>
          <w:lang w:val="en-GB"/>
        </w:rPr>
      </w:pPr>
      <w:r w:rsidRPr="00C57744">
        <w:rPr>
          <w:rFonts w:ascii="Garamond" w:hAnsi="Garamond"/>
          <w:lang w:val="en-GB"/>
        </w:rPr>
        <w:t>Which agencie</w:t>
      </w:r>
      <w:r w:rsidR="00F862E1">
        <w:rPr>
          <w:rFonts w:ascii="Garamond" w:hAnsi="Garamond"/>
          <w:lang w:val="en-GB"/>
        </w:rPr>
        <w:t>s</w:t>
      </w:r>
      <w:r w:rsidRPr="00C57744">
        <w:rPr>
          <w:rFonts w:ascii="Garamond" w:hAnsi="Garamond"/>
          <w:lang w:val="en-GB"/>
        </w:rPr>
        <w:t xml:space="preserve"> have the mandate to commission and agree concessions in TFCAs? </w:t>
      </w:r>
      <w:r w:rsidR="00F862E1">
        <w:rPr>
          <w:rFonts w:ascii="Garamond" w:hAnsi="Garamond"/>
          <w:lang w:val="en-GB"/>
        </w:rPr>
        <w:t>(</w:t>
      </w:r>
      <w:proofErr w:type="gramStart"/>
      <w:r w:rsidR="00F862E1">
        <w:rPr>
          <w:rFonts w:ascii="Garamond" w:hAnsi="Garamond"/>
          <w:lang w:val="en-GB"/>
        </w:rPr>
        <w:t>e</w:t>
      </w:r>
      <w:proofErr w:type="gramEnd"/>
      <w:r w:rsidR="00F862E1">
        <w:rPr>
          <w:rFonts w:ascii="Garamond" w:hAnsi="Garamond"/>
          <w:lang w:val="en-GB"/>
        </w:rPr>
        <w:t xml:space="preserve">.g. is the </w:t>
      </w:r>
      <w:r w:rsidR="007B5550">
        <w:rPr>
          <w:rFonts w:ascii="Garamond" w:hAnsi="Garamond"/>
          <w:lang w:val="en-GB"/>
        </w:rPr>
        <w:t xml:space="preserve">concessioning </w:t>
      </w:r>
      <w:r w:rsidR="00F862E1">
        <w:rPr>
          <w:rFonts w:ascii="Garamond" w:hAnsi="Garamond"/>
          <w:lang w:val="en-GB"/>
        </w:rPr>
        <w:t xml:space="preserve">‘authority’ the government, a PAA, a community </w:t>
      </w:r>
      <w:r w:rsidR="007B5550">
        <w:rPr>
          <w:rFonts w:ascii="Garamond" w:hAnsi="Garamond"/>
          <w:lang w:val="en-GB"/>
        </w:rPr>
        <w:t>entity, the private sector, or ano</w:t>
      </w:r>
      <w:r w:rsidR="00F862E1">
        <w:rPr>
          <w:rFonts w:ascii="Garamond" w:hAnsi="Garamond"/>
          <w:lang w:val="en-GB"/>
        </w:rPr>
        <w:t>ther</w:t>
      </w:r>
      <w:r w:rsidR="007B5550">
        <w:rPr>
          <w:rFonts w:ascii="Garamond" w:hAnsi="Garamond"/>
          <w:lang w:val="en-GB"/>
        </w:rPr>
        <w:t xml:space="preserve"> institution</w:t>
      </w:r>
      <w:r w:rsidR="00F862E1">
        <w:rPr>
          <w:rFonts w:ascii="Garamond" w:hAnsi="Garamond"/>
          <w:lang w:val="en-GB"/>
        </w:rPr>
        <w:t>?)</w:t>
      </w:r>
    </w:p>
    <w:p w14:paraId="76A8480E" w14:textId="22C2FD1C" w:rsidR="00032504" w:rsidRPr="00C57744" w:rsidRDefault="002D666C" w:rsidP="00BE5C63">
      <w:pPr>
        <w:pStyle w:val="ListParagraph"/>
        <w:numPr>
          <w:ilvl w:val="0"/>
          <w:numId w:val="19"/>
        </w:numPr>
        <w:spacing w:before="0" w:after="0" w:line="240" w:lineRule="auto"/>
        <w:rPr>
          <w:rFonts w:ascii="Garamond" w:hAnsi="Garamond"/>
          <w:lang w:val="en-GB"/>
        </w:rPr>
      </w:pPr>
      <w:r w:rsidRPr="00C57744">
        <w:rPr>
          <w:rFonts w:ascii="Garamond" w:hAnsi="Garamond"/>
          <w:lang w:val="en-GB"/>
        </w:rPr>
        <w:t>Is there political will for concessioning</w:t>
      </w:r>
      <w:r w:rsidR="003D4418" w:rsidRPr="00C57744">
        <w:rPr>
          <w:rFonts w:ascii="Garamond" w:hAnsi="Garamond"/>
          <w:lang w:val="en-GB"/>
        </w:rPr>
        <w:t xml:space="preserve"> from all countries in the TFCA</w:t>
      </w:r>
      <w:r w:rsidR="00032504" w:rsidRPr="00C57744">
        <w:rPr>
          <w:rFonts w:ascii="Garamond" w:hAnsi="Garamond"/>
          <w:lang w:val="en-GB"/>
        </w:rPr>
        <w:t xml:space="preserve">? </w:t>
      </w:r>
      <w:r w:rsidRPr="00C57744">
        <w:rPr>
          <w:rFonts w:ascii="Garamond" w:hAnsi="Garamond"/>
          <w:lang w:val="en-GB"/>
        </w:rPr>
        <w:t xml:space="preserve"> </w:t>
      </w:r>
      <w:r w:rsidR="00032504" w:rsidRPr="00C57744">
        <w:rPr>
          <w:rFonts w:ascii="Garamond" w:hAnsi="Garamond"/>
          <w:lang w:val="en-GB"/>
        </w:rPr>
        <w:t>W</w:t>
      </w:r>
      <w:r w:rsidR="003D1974" w:rsidRPr="00C57744">
        <w:rPr>
          <w:rFonts w:ascii="Garamond" w:hAnsi="Garamond"/>
          <w:lang w:val="en-GB"/>
        </w:rPr>
        <w:t>ho are the likely champions</w:t>
      </w:r>
      <w:r w:rsidR="00032504" w:rsidRPr="00C57744">
        <w:rPr>
          <w:rFonts w:ascii="Garamond" w:hAnsi="Garamond"/>
          <w:lang w:val="en-GB"/>
        </w:rPr>
        <w:t xml:space="preserve"> that have influence among the key stakeholder groups</w:t>
      </w:r>
      <w:r w:rsidR="003D1974" w:rsidRPr="00C57744">
        <w:rPr>
          <w:rFonts w:ascii="Garamond" w:hAnsi="Garamond"/>
          <w:lang w:val="en-GB"/>
        </w:rPr>
        <w:t>?</w:t>
      </w:r>
      <w:r w:rsidR="00032504" w:rsidRPr="00C57744">
        <w:rPr>
          <w:rFonts w:ascii="Garamond" w:hAnsi="Garamond"/>
          <w:lang w:val="en-GB"/>
        </w:rPr>
        <w:t xml:space="preserve"> </w:t>
      </w:r>
    </w:p>
    <w:p w14:paraId="2B7AE446" w14:textId="21ACA055" w:rsidR="002D666C" w:rsidRPr="00C57744" w:rsidRDefault="007308D4" w:rsidP="00BE5C63">
      <w:pPr>
        <w:pStyle w:val="ListParagraph"/>
        <w:numPr>
          <w:ilvl w:val="0"/>
          <w:numId w:val="19"/>
        </w:numPr>
        <w:spacing w:before="0" w:after="0" w:line="240" w:lineRule="auto"/>
        <w:rPr>
          <w:rFonts w:ascii="Garamond" w:hAnsi="Garamond"/>
          <w:lang w:val="en-GB"/>
        </w:rPr>
      </w:pPr>
      <w:r w:rsidRPr="00C57744">
        <w:rPr>
          <w:rFonts w:ascii="Garamond" w:hAnsi="Garamond"/>
          <w:lang w:val="en-GB"/>
        </w:rPr>
        <w:t xml:space="preserve">Are there specific destinations within the TFCA </w:t>
      </w:r>
      <w:r w:rsidR="006A536D" w:rsidRPr="00C57744">
        <w:rPr>
          <w:rFonts w:ascii="Garamond" w:hAnsi="Garamond"/>
          <w:lang w:val="en-GB"/>
        </w:rPr>
        <w:t>identified</w:t>
      </w:r>
      <w:r w:rsidR="003D4418" w:rsidRPr="00C57744">
        <w:rPr>
          <w:rFonts w:ascii="Garamond" w:hAnsi="Garamond"/>
          <w:lang w:val="en-GB"/>
        </w:rPr>
        <w:t>, prioritized</w:t>
      </w:r>
      <w:r w:rsidR="006A536D" w:rsidRPr="00C57744">
        <w:rPr>
          <w:rFonts w:ascii="Garamond" w:hAnsi="Garamond"/>
          <w:lang w:val="en-GB"/>
        </w:rPr>
        <w:t xml:space="preserve"> and available</w:t>
      </w:r>
      <w:r w:rsidRPr="00C57744">
        <w:rPr>
          <w:rFonts w:ascii="Garamond" w:hAnsi="Garamond"/>
          <w:lang w:val="en-GB"/>
        </w:rPr>
        <w:t xml:space="preserve"> for concessions, and/or </w:t>
      </w:r>
      <w:r w:rsidR="00A2176E" w:rsidRPr="00C57744">
        <w:rPr>
          <w:rFonts w:ascii="Garamond" w:hAnsi="Garamond"/>
          <w:lang w:val="en-GB"/>
        </w:rPr>
        <w:t>appropriate</w:t>
      </w:r>
      <w:r w:rsidRPr="00C57744">
        <w:rPr>
          <w:rFonts w:ascii="Garamond" w:hAnsi="Garamond"/>
          <w:lang w:val="en-GB"/>
        </w:rPr>
        <w:t xml:space="preserve"> tourism product types? </w:t>
      </w:r>
      <w:r w:rsidR="003D4418" w:rsidRPr="00C57744">
        <w:rPr>
          <w:rFonts w:ascii="Garamond" w:hAnsi="Garamond"/>
          <w:lang w:val="en-GB"/>
        </w:rPr>
        <w:t>Are the tourism product types compatible with TFCA conditions and objectives?</w:t>
      </w:r>
      <w:r w:rsidR="00032504" w:rsidRPr="00C57744">
        <w:rPr>
          <w:rFonts w:ascii="Garamond" w:hAnsi="Garamond"/>
          <w:lang w:val="en-GB"/>
        </w:rPr>
        <w:t xml:space="preserve"> </w:t>
      </w:r>
      <w:r w:rsidR="00F862E1" w:rsidRPr="00C57744">
        <w:rPr>
          <w:rFonts w:ascii="Garamond" w:hAnsi="Garamond"/>
          <w:lang w:val="en-GB"/>
        </w:rPr>
        <w:t>(</w:t>
      </w:r>
      <w:proofErr w:type="gramStart"/>
      <w:r w:rsidR="00F862E1" w:rsidRPr="00C57744">
        <w:rPr>
          <w:rFonts w:ascii="Garamond" w:hAnsi="Garamond"/>
          <w:lang w:val="en-GB"/>
        </w:rPr>
        <w:t>i</w:t>
      </w:r>
      <w:proofErr w:type="gramEnd"/>
      <w:r w:rsidR="00F862E1" w:rsidRPr="00C57744">
        <w:rPr>
          <w:rFonts w:ascii="Garamond" w:hAnsi="Garamond"/>
          <w:lang w:val="en-GB"/>
        </w:rPr>
        <w:t xml:space="preserve">.e. see </w:t>
      </w:r>
      <w:r w:rsidR="00F862E1" w:rsidRPr="00C57744">
        <w:rPr>
          <w:rFonts w:ascii="Garamond" w:hAnsi="Garamond"/>
          <w:lang w:val="en-GB"/>
        </w:rPr>
        <w:fldChar w:fldCharType="begin"/>
      </w:r>
      <w:r w:rsidR="00F862E1" w:rsidRPr="00C57744">
        <w:rPr>
          <w:rFonts w:ascii="Garamond" w:hAnsi="Garamond"/>
          <w:lang w:val="en-GB"/>
        </w:rPr>
        <w:instrText xml:space="preserve"> REF _Ref269368732 \h </w:instrText>
      </w:r>
      <w:r w:rsidR="00F862E1" w:rsidRPr="00C57744">
        <w:rPr>
          <w:rFonts w:ascii="Garamond" w:hAnsi="Garamond"/>
          <w:lang w:val="en-GB"/>
        </w:rPr>
      </w:r>
      <w:r w:rsidR="00F862E1" w:rsidRPr="00C57744">
        <w:rPr>
          <w:rFonts w:ascii="Garamond" w:hAnsi="Garamond"/>
          <w:lang w:val="en-GB"/>
        </w:rPr>
        <w:fldChar w:fldCharType="separate"/>
      </w:r>
      <w:r w:rsidR="00F862E1" w:rsidRPr="00AE7BA2">
        <w:rPr>
          <w:rFonts w:ascii="Garamond" w:hAnsi="Garamond"/>
          <w:b/>
          <w:lang w:val="en-GB"/>
        </w:rPr>
        <w:t xml:space="preserve">Table </w:t>
      </w:r>
      <w:r w:rsidR="00F862E1">
        <w:rPr>
          <w:rFonts w:ascii="Garamond" w:hAnsi="Garamond"/>
          <w:b/>
          <w:noProof/>
          <w:lang w:val="en-GB"/>
        </w:rPr>
        <w:t>1</w:t>
      </w:r>
      <w:r w:rsidR="00F862E1" w:rsidRPr="00C57744">
        <w:rPr>
          <w:rFonts w:ascii="Garamond" w:hAnsi="Garamond"/>
          <w:lang w:val="en-GB"/>
        </w:rPr>
        <w:fldChar w:fldCharType="end"/>
      </w:r>
      <w:r w:rsidR="00F862E1" w:rsidRPr="00C57744">
        <w:rPr>
          <w:rFonts w:ascii="Garamond" w:hAnsi="Garamond"/>
          <w:lang w:val="en-GB"/>
        </w:rPr>
        <w:t>).</w:t>
      </w:r>
      <w:r w:rsidR="00F862E1">
        <w:rPr>
          <w:rFonts w:ascii="Garamond" w:hAnsi="Garamond"/>
          <w:lang w:val="en-GB"/>
        </w:rPr>
        <w:t xml:space="preserve"> </w:t>
      </w:r>
      <w:r w:rsidR="00032504" w:rsidRPr="00C57744">
        <w:rPr>
          <w:rFonts w:ascii="Garamond" w:hAnsi="Garamond"/>
          <w:lang w:val="en-GB"/>
        </w:rPr>
        <w:t>Is there market demand for these?</w:t>
      </w:r>
      <w:r w:rsidR="003D4418" w:rsidRPr="00C57744">
        <w:rPr>
          <w:rFonts w:ascii="Garamond" w:hAnsi="Garamond"/>
          <w:lang w:val="en-GB"/>
        </w:rPr>
        <w:t xml:space="preserve"> </w:t>
      </w:r>
    </w:p>
    <w:p w14:paraId="195F772C" w14:textId="77777777" w:rsidR="009D284C" w:rsidRPr="00C57744" w:rsidRDefault="009D284C" w:rsidP="006E4086">
      <w:pPr>
        <w:pStyle w:val="ListParagraph"/>
        <w:spacing w:before="0" w:after="0" w:line="240" w:lineRule="auto"/>
        <w:ind w:left="0"/>
        <w:contextualSpacing w:val="0"/>
        <w:rPr>
          <w:rFonts w:ascii="Garamond" w:hAnsi="Garamond"/>
          <w:lang w:val="en-GB"/>
        </w:rPr>
      </w:pPr>
    </w:p>
    <w:p w14:paraId="2F9DC6B3" w14:textId="0B468846" w:rsidR="00785625" w:rsidRPr="00C57744" w:rsidRDefault="004E7B90" w:rsidP="00785625">
      <w:pPr>
        <w:pStyle w:val="Heading3"/>
        <w:rPr>
          <w:rFonts w:ascii="Garamond" w:hAnsi="Garamond"/>
          <w:lang w:val="en-GB"/>
        </w:rPr>
      </w:pPr>
      <w:bookmarkStart w:id="12" w:name="_Toc273252875"/>
      <w:r w:rsidRPr="00C57744">
        <w:rPr>
          <w:rFonts w:ascii="Garamond" w:hAnsi="Garamond"/>
          <w:lang w:val="en-GB"/>
        </w:rPr>
        <w:t>C</w:t>
      </w:r>
      <w:r w:rsidR="00785625" w:rsidRPr="00C57744">
        <w:rPr>
          <w:rFonts w:ascii="Garamond" w:hAnsi="Garamond"/>
          <w:lang w:val="en-GB"/>
        </w:rPr>
        <w:t>oncessions experience</w:t>
      </w:r>
      <w:bookmarkEnd w:id="12"/>
    </w:p>
    <w:p w14:paraId="4F42B458" w14:textId="77777777" w:rsidR="009D284C" w:rsidRPr="00C57744" w:rsidRDefault="009D284C" w:rsidP="00E87144">
      <w:pPr>
        <w:spacing w:before="0" w:after="0" w:line="240" w:lineRule="auto"/>
        <w:rPr>
          <w:rFonts w:ascii="Garamond" w:hAnsi="Garamond"/>
          <w:lang w:val="en-GB"/>
        </w:rPr>
      </w:pPr>
    </w:p>
    <w:p w14:paraId="37616CF5" w14:textId="22783FF5" w:rsidR="00785625" w:rsidRPr="00C57744" w:rsidRDefault="00CA4D4A" w:rsidP="00E87144">
      <w:pPr>
        <w:spacing w:before="0" w:after="0" w:line="240" w:lineRule="auto"/>
        <w:rPr>
          <w:rFonts w:ascii="Garamond" w:hAnsi="Garamond"/>
          <w:lang w:val="en-GB"/>
        </w:rPr>
      </w:pPr>
      <w:r w:rsidRPr="00C57744">
        <w:rPr>
          <w:rFonts w:ascii="Garamond" w:hAnsi="Garamond"/>
          <w:lang w:val="en-GB"/>
        </w:rPr>
        <w:t xml:space="preserve">Understanding the history and previous experience of tourism concessions </w:t>
      </w:r>
      <w:r w:rsidR="00B26C4E" w:rsidRPr="00C57744">
        <w:rPr>
          <w:rFonts w:ascii="Garamond" w:hAnsi="Garamond"/>
          <w:lang w:val="en-GB"/>
        </w:rPr>
        <w:t>in a particular TFCA is important to appreciate the context, previous levels of success (or not) in leveraging investment; challenges; and levels of skill and capacity</w:t>
      </w:r>
      <w:r w:rsidR="0060542A" w:rsidRPr="00C57744">
        <w:rPr>
          <w:rFonts w:ascii="Garamond" w:hAnsi="Garamond"/>
          <w:lang w:val="en-GB"/>
        </w:rPr>
        <w:t xml:space="preserve"> that exist</w:t>
      </w:r>
      <w:r w:rsidR="00B26C4E" w:rsidRPr="00C57744">
        <w:rPr>
          <w:rFonts w:ascii="Garamond" w:hAnsi="Garamond"/>
          <w:lang w:val="en-GB"/>
        </w:rPr>
        <w:t xml:space="preserve">.  </w:t>
      </w:r>
    </w:p>
    <w:p w14:paraId="08B2D284" w14:textId="77777777" w:rsidR="009D284C" w:rsidRPr="00C57744" w:rsidRDefault="009D284C" w:rsidP="00E87144">
      <w:pPr>
        <w:spacing w:before="0" w:after="0" w:line="240" w:lineRule="auto"/>
        <w:rPr>
          <w:rFonts w:ascii="Garamond" w:hAnsi="Garamond"/>
          <w:lang w:val="en-GB"/>
        </w:rPr>
      </w:pPr>
    </w:p>
    <w:p w14:paraId="328863B0" w14:textId="7A3A4C0E" w:rsidR="00785625" w:rsidRPr="00C57744" w:rsidRDefault="00B26C4E" w:rsidP="00E87144">
      <w:pPr>
        <w:spacing w:before="0" w:after="0" w:line="240" w:lineRule="auto"/>
        <w:rPr>
          <w:rFonts w:ascii="Garamond" w:hAnsi="Garamond"/>
          <w:lang w:val="en-GB"/>
        </w:rPr>
      </w:pPr>
      <w:r w:rsidRPr="00C57744">
        <w:rPr>
          <w:rFonts w:ascii="Garamond" w:hAnsi="Garamond"/>
          <w:lang w:val="en-GB"/>
        </w:rPr>
        <w:t xml:space="preserve">Discuss with key stakeholders such as ministry representatives, PPAs, and relevant development agencies and non-governmental organisations (NGOs) the following: </w:t>
      </w:r>
    </w:p>
    <w:p w14:paraId="4D0D7C1E" w14:textId="77777777" w:rsidR="009D284C" w:rsidRPr="00C57744" w:rsidRDefault="009D284C" w:rsidP="00E87144">
      <w:pPr>
        <w:spacing w:before="0" w:after="0" w:line="240" w:lineRule="auto"/>
        <w:rPr>
          <w:rFonts w:ascii="Garamond" w:hAnsi="Garamond"/>
          <w:lang w:val="en-GB"/>
        </w:rPr>
      </w:pPr>
    </w:p>
    <w:p w14:paraId="29849BD0" w14:textId="5E4FBD8E" w:rsidR="0060542A" w:rsidRPr="00C57744" w:rsidRDefault="0060542A" w:rsidP="00CC09CD">
      <w:pPr>
        <w:pStyle w:val="ListParagraph"/>
        <w:numPr>
          <w:ilvl w:val="0"/>
          <w:numId w:val="18"/>
        </w:numPr>
        <w:spacing w:before="0" w:after="0" w:line="240" w:lineRule="auto"/>
        <w:rPr>
          <w:rFonts w:ascii="Garamond" w:hAnsi="Garamond"/>
          <w:lang w:val="en-GB"/>
        </w:rPr>
      </w:pPr>
      <w:r w:rsidRPr="00C57744">
        <w:rPr>
          <w:rFonts w:ascii="Garamond" w:hAnsi="Garamond"/>
          <w:lang w:val="en-GB"/>
        </w:rPr>
        <w:t xml:space="preserve">Have tourism concessions been used in the country, </w:t>
      </w:r>
      <w:r w:rsidR="003857F9" w:rsidRPr="00C57744">
        <w:rPr>
          <w:rFonts w:ascii="Garamond" w:hAnsi="Garamond"/>
          <w:lang w:val="en-GB"/>
        </w:rPr>
        <w:t xml:space="preserve">this TFCA, </w:t>
      </w:r>
      <w:r w:rsidRPr="00C57744">
        <w:rPr>
          <w:rFonts w:ascii="Garamond" w:hAnsi="Garamond"/>
          <w:lang w:val="en-GB"/>
        </w:rPr>
        <w:t>and in this destination before?</w:t>
      </w:r>
    </w:p>
    <w:p w14:paraId="5F5A5599" w14:textId="213ABE68" w:rsidR="0060542A" w:rsidRPr="00C57744" w:rsidRDefault="0060542A" w:rsidP="00CC09CD">
      <w:pPr>
        <w:pStyle w:val="ListParagraph"/>
        <w:numPr>
          <w:ilvl w:val="0"/>
          <w:numId w:val="18"/>
        </w:numPr>
        <w:spacing w:before="0" w:after="0" w:line="240" w:lineRule="auto"/>
        <w:rPr>
          <w:rFonts w:ascii="Garamond" w:hAnsi="Garamond"/>
          <w:lang w:val="en-GB"/>
        </w:rPr>
      </w:pPr>
      <w:r w:rsidRPr="00C57744">
        <w:rPr>
          <w:rFonts w:ascii="Garamond" w:hAnsi="Garamond"/>
          <w:lang w:val="en-GB"/>
        </w:rPr>
        <w:t>What type of business model was used?</w:t>
      </w:r>
      <w:r w:rsidR="00F27617" w:rsidRPr="00C57744">
        <w:rPr>
          <w:rFonts w:ascii="Garamond" w:hAnsi="Garamond"/>
          <w:lang w:val="en-GB"/>
        </w:rPr>
        <w:t xml:space="preserve"> (</w:t>
      </w:r>
      <w:proofErr w:type="gramStart"/>
      <w:r w:rsidR="00F27617" w:rsidRPr="00C57744">
        <w:rPr>
          <w:rFonts w:ascii="Garamond" w:hAnsi="Garamond"/>
          <w:lang w:val="en-GB"/>
        </w:rPr>
        <w:t>e</w:t>
      </w:r>
      <w:proofErr w:type="gramEnd"/>
      <w:r w:rsidR="00F27617" w:rsidRPr="00C57744">
        <w:rPr>
          <w:rFonts w:ascii="Garamond" w:hAnsi="Garamond"/>
          <w:lang w:val="en-GB"/>
        </w:rPr>
        <w:t>.g. management contract, lease, concession)</w:t>
      </w:r>
    </w:p>
    <w:p w14:paraId="44507AFF" w14:textId="6BDDC027" w:rsidR="0060542A" w:rsidRPr="00C57744" w:rsidRDefault="0060542A" w:rsidP="00CC09CD">
      <w:pPr>
        <w:pStyle w:val="ListParagraph"/>
        <w:numPr>
          <w:ilvl w:val="0"/>
          <w:numId w:val="18"/>
        </w:numPr>
        <w:spacing w:before="0" w:after="0" w:line="240" w:lineRule="auto"/>
        <w:rPr>
          <w:rFonts w:ascii="Garamond" w:hAnsi="Garamond"/>
          <w:lang w:val="en-GB"/>
        </w:rPr>
      </w:pPr>
      <w:r w:rsidRPr="00C57744">
        <w:rPr>
          <w:rFonts w:ascii="Garamond" w:hAnsi="Garamond"/>
          <w:lang w:val="en-GB"/>
        </w:rPr>
        <w:t>What procurement process was followed?</w:t>
      </w:r>
      <w:r w:rsidR="003857F9" w:rsidRPr="00C57744">
        <w:rPr>
          <w:rFonts w:ascii="Garamond" w:hAnsi="Garamond"/>
          <w:lang w:val="en-GB"/>
        </w:rPr>
        <w:t xml:space="preserve"> (</w:t>
      </w:r>
      <w:proofErr w:type="gramStart"/>
      <w:r w:rsidR="003857F9" w:rsidRPr="00C57744">
        <w:rPr>
          <w:rFonts w:ascii="Garamond" w:hAnsi="Garamond"/>
          <w:lang w:val="en-GB"/>
        </w:rPr>
        <w:t>e</w:t>
      </w:r>
      <w:proofErr w:type="gramEnd"/>
      <w:r w:rsidR="003857F9" w:rsidRPr="00C57744">
        <w:rPr>
          <w:rFonts w:ascii="Garamond" w:hAnsi="Garamond"/>
          <w:lang w:val="en-GB"/>
        </w:rPr>
        <w:t xml:space="preserve">.g. tender, </w:t>
      </w:r>
      <w:r w:rsidR="0052145D">
        <w:rPr>
          <w:rFonts w:ascii="Garamond" w:hAnsi="Garamond"/>
          <w:lang w:val="en-GB"/>
        </w:rPr>
        <w:t>direct negotiation/</w:t>
      </w:r>
      <w:r w:rsidR="003857F9" w:rsidRPr="00C57744">
        <w:rPr>
          <w:rFonts w:ascii="Garamond" w:hAnsi="Garamond"/>
          <w:lang w:val="en-GB"/>
        </w:rPr>
        <w:t>unsolicited</w:t>
      </w:r>
      <w:r w:rsidR="00F27617" w:rsidRPr="00C57744">
        <w:rPr>
          <w:rFonts w:ascii="Garamond" w:hAnsi="Garamond"/>
          <w:lang w:val="en-GB"/>
        </w:rPr>
        <w:t>)</w:t>
      </w:r>
    </w:p>
    <w:p w14:paraId="6ADF7224" w14:textId="63F390DD" w:rsidR="00F27617" w:rsidRPr="00C57744" w:rsidRDefault="00F27617" w:rsidP="00CC09CD">
      <w:pPr>
        <w:pStyle w:val="ListParagraph"/>
        <w:numPr>
          <w:ilvl w:val="0"/>
          <w:numId w:val="18"/>
        </w:numPr>
        <w:spacing w:before="0" w:after="0" w:line="240" w:lineRule="auto"/>
        <w:rPr>
          <w:rFonts w:ascii="Garamond" w:hAnsi="Garamond"/>
          <w:lang w:val="en-GB"/>
        </w:rPr>
      </w:pPr>
      <w:r w:rsidRPr="00C57744">
        <w:rPr>
          <w:rFonts w:ascii="Garamond" w:hAnsi="Garamond"/>
          <w:lang w:val="en-GB"/>
        </w:rPr>
        <w:t xml:space="preserve">What level of interest </w:t>
      </w:r>
      <w:r w:rsidR="0052145D">
        <w:rPr>
          <w:rFonts w:ascii="Garamond" w:hAnsi="Garamond"/>
          <w:lang w:val="en-GB"/>
        </w:rPr>
        <w:t>wa</w:t>
      </w:r>
      <w:r w:rsidRPr="00C57744">
        <w:rPr>
          <w:rFonts w:ascii="Garamond" w:hAnsi="Garamond"/>
          <w:lang w:val="en-GB"/>
        </w:rPr>
        <w:t>s there from investors in potential tourism concessions?</w:t>
      </w:r>
    </w:p>
    <w:p w14:paraId="50A97743" w14:textId="10512ACC" w:rsidR="00BC4C42" w:rsidRDefault="00F27617" w:rsidP="00CC09CD">
      <w:pPr>
        <w:pStyle w:val="ListParagraph"/>
        <w:numPr>
          <w:ilvl w:val="0"/>
          <w:numId w:val="18"/>
        </w:numPr>
        <w:spacing w:before="0" w:after="0" w:line="240" w:lineRule="auto"/>
        <w:rPr>
          <w:rFonts w:ascii="Garamond" w:hAnsi="Garamond"/>
          <w:lang w:val="en-GB"/>
        </w:rPr>
      </w:pPr>
      <w:r w:rsidRPr="00C57744">
        <w:rPr>
          <w:rFonts w:ascii="Garamond" w:hAnsi="Garamond"/>
          <w:lang w:val="en-GB"/>
        </w:rPr>
        <w:t xml:space="preserve">What level of investment and type of tourism products were leveraged? </w:t>
      </w:r>
    </w:p>
    <w:p w14:paraId="1E46374A" w14:textId="06C3CE47" w:rsidR="0042527C" w:rsidRPr="00C57744" w:rsidRDefault="0042527C" w:rsidP="00CC09CD">
      <w:pPr>
        <w:pStyle w:val="ListParagraph"/>
        <w:numPr>
          <w:ilvl w:val="0"/>
          <w:numId w:val="18"/>
        </w:numPr>
        <w:spacing w:before="0" w:after="0" w:line="240" w:lineRule="auto"/>
        <w:rPr>
          <w:rFonts w:ascii="Garamond" w:hAnsi="Garamond"/>
          <w:lang w:val="en-GB"/>
        </w:rPr>
      </w:pPr>
      <w:r>
        <w:rPr>
          <w:rFonts w:ascii="Garamond" w:hAnsi="Garamond"/>
          <w:lang w:val="en-GB"/>
        </w:rPr>
        <w:lastRenderedPageBreak/>
        <w:t>What existing arrangements exist that can support/impede future concessioning?</w:t>
      </w:r>
    </w:p>
    <w:p w14:paraId="65A750E7" w14:textId="39E213B3" w:rsidR="00F27617" w:rsidRPr="00C57744" w:rsidRDefault="00F27617" w:rsidP="00CC09CD">
      <w:pPr>
        <w:pStyle w:val="ListParagraph"/>
        <w:numPr>
          <w:ilvl w:val="0"/>
          <w:numId w:val="18"/>
        </w:numPr>
        <w:spacing w:before="0" w:after="0" w:line="240" w:lineRule="auto"/>
        <w:rPr>
          <w:rFonts w:ascii="Garamond" w:hAnsi="Garamond"/>
          <w:lang w:val="en-GB"/>
        </w:rPr>
      </w:pPr>
      <w:r w:rsidRPr="00C57744">
        <w:rPr>
          <w:rFonts w:ascii="Garamond" w:hAnsi="Garamond"/>
          <w:lang w:val="en-GB"/>
        </w:rPr>
        <w:t>What issues arose in relation to transboundary issues? (</w:t>
      </w:r>
      <w:proofErr w:type="gramStart"/>
      <w:r w:rsidRPr="00C57744">
        <w:rPr>
          <w:rFonts w:ascii="Garamond" w:hAnsi="Garamond"/>
          <w:lang w:val="en-GB"/>
        </w:rPr>
        <w:t>e</w:t>
      </w:r>
      <w:proofErr w:type="gramEnd"/>
      <w:r w:rsidRPr="00C57744">
        <w:rPr>
          <w:rFonts w:ascii="Garamond" w:hAnsi="Garamond"/>
          <w:lang w:val="en-GB"/>
        </w:rPr>
        <w:t>.g. borders, revenue sharing etc)</w:t>
      </w:r>
    </w:p>
    <w:p w14:paraId="071DBDD3" w14:textId="061326AB" w:rsidR="006938E5" w:rsidRPr="00C57744" w:rsidRDefault="006938E5" w:rsidP="00CC09CD">
      <w:pPr>
        <w:pStyle w:val="ListParagraph"/>
        <w:numPr>
          <w:ilvl w:val="0"/>
          <w:numId w:val="18"/>
        </w:numPr>
        <w:spacing w:before="0" w:after="0" w:line="240" w:lineRule="auto"/>
        <w:rPr>
          <w:rFonts w:ascii="Garamond" w:hAnsi="Garamond"/>
          <w:lang w:val="en-GB"/>
        </w:rPr>
      </w:pPr>
      <w:r w:rsidRPr="00C57744">
        <w:rPr>
          <w:rFonts w:ascii="Garamond" w:hAnsi="Garamond"/>
          <w:lang w:val="en-GB"/>
        </w:rPr>
        <w:t xml:space="preserve">Which measures for </w:t>
      </w:r>
      <w:r w:rsidR="00E3777E" w:rsidRPr="00C57744">
        <w:rPr>
          <w:rFonts w:ascii="Garamond" w:hAnsi="Garamond"/>
          <w:lang w:val="en-GB"/>
        </w:rPr>
        <w:t>sustainable tourism</w:t>
      </w:r>
      <w:r w:rsidRPr="00C57744">
        <w:rPr>
          <w:rFonts w:ascii="Garamond" w:hAnsi="Garamond"/>
          <w:lang w:val="en-GB"/>
        </w:rPr>
        <w:t xml:space="preserve"> practices were </w:t>
      </w:r>
      <w:r w:rsidR="00E3777E" w:rsidRPr="00C57744">
        <w:rPr>
          <w:rFonts w:ascii="Garamond" w:hAnsi="Garamond"/>
          <w:lang w:val="en-GB"/>
        </w:rPr>
        <w:t>embedded within</w:t>
      </w:r>
      <w:r w:rsidRPr="00C57744">
        <w:rPr>
          <w:rFonts w:ascii="Garamond" w:hAnsi="Garamond"/>
          <w:lang w:val="en-GB"/>
        </w:rPr>
        <w:t xml:space="preserve"> in the process</w:t>
      </w:r>
      <w:r w:rsidR="00E3777E" w:rsidRPr="00C57744">
        <w:rPr>
          <w:rFonts w:ascii="Garamond" w:hAnsi="Garamond"/>
          <w:lang w:val="en-GB"/>
        </w:rPr>
        <w:t>?</w:t>
      </w:r>
      <w:r w:rsidRPr="00C57744">
        <w:rPr>
          <w:rFonts w:ascii="Garamond" w:hAnsi="Garamond"/>
          <w:lang w:val="en-GB"/>
        </w:rPr>
        <w:t xml:space="preserve"> </w:t>
      </w:r>
    </w:p>
    <w:p w14:paraId="5B6AFCE6" w14:textId="27BF19E2" w:rsidR="006A536D" w:rsidRPr="00C57744" w:rsidRDefault="006A536D" w:rsidP="00CC09CD">
      <w:pPr>
        <w:pStyle w:val="ListParagraph"/>
        <w:numPr>
          <w:ilvl w:val="0"/>
          <w:numId w:val="18"/>
        </w:numPr>
        <w:spacing w:before="0" w:after="0" w:line="240" w:lineRule="auto"/>
        <w:rPr>
          <w:rFonts w:ascii="Garamond" w:hAnsi="Garamond"/>
          <w:lang w:val="en-GB"/>
        </w:rPr>
      </w:pPr>
      <w:r w:rsidRPr="00C57744">
        <w:rPr>
          <w:rFonts w:ascii="Garamond" w:hAnsi="Garamond"/>
          <w:lang w:val="en-GB"/>
        </w:rPr>
        <w:t xml:space="preserve">How </w:t>
      </w:r>
      <w:r w:rsidR="00B76187" w:rsidRPr="00C57744">
        <w:rPr>
          <w:rFonts w:ascii="Garamond" w:hAnsi="Garamond"/>
          <w:lang w:val="en-GB"/>
        </w:rPr>
        <w:t xml:space="preserve">and to whom </w:t>
      </w:r>
      <w:r w:rsidRPr="00C57744">
        <w:rPr>
          <w:rFonts w:ascii="Garamond" w:hAnsi="Garamond"/>
          <w:lang w:val="en-GB"/>
        </w:rPr>
        <w:t>does money from tourism in protected areas flow? (</w:t>
      </w:r>
      <w:proofErr w:type="gramStart"/>
      <w:r w:rsidRPr="00C57744">
        <w:rPr>
          <w:rFonts w:ascii="Garamond" w:hAnsi="Garamond"/>
          <w:lang w:val="en-GB"/>
        </w:rPr>
        <w:t>i</w:t>
      </w:r>
      <w:proofErr w:type="gramEnd"/>
      <w:r w:rsidRPr="00C57744">
        <w:rPr>
          <w:rFonts w:ascii="Garamond" w:hAnsi="Garamond"/>
          <w:lang w:val="en-GB"/>
        </w:rPr>
        <w:t xml:space="preserve">.e. to conservation management, </w:t>
      </w:r>
      <w:r w:rsidR="006938E5" w:rsidRPr="00C57744">
        <w:rPr>
          <w:rFonts w:ascii="Garamond" w:hAnsi="Garamond"/>
          <w:lang w:val="en-GB"/>
        </w:rPr>
        <w:t xml:space="preserve">to staff wages and benefits, </w:t>
      </w:r>
      <w:r w:rsidR="00EE1EC8">
        <w:rPr>
          <w:rFonts w:ascii="Garamond" w:hAnsi="Garamond"/>
          <w:lang w:val="en-GB"/>
        </w:rPr>
        <w:t xml:space="preserve">equity </w:t>
      </w:r>
      <w:r w:rsidRPr="00C57744">
        <w:rPr>
          <w:rFonts w:ascii="Garamond" w:hAnsi="Garamond"/>
          <w:lang w:val="en-GB"/>
        </w:rPr>
        <w:t>to communities, national government</w:t>
      </w:r>
      <w:r w:rsidR="00447A46" w:rsidRPr="00C57744">
        <w:rPr>
          <w:rFonts w:ascii="Garamond" w:hAnsi="Garamond"/>
          <w:lang w:val="en-GB"/>
        </w:rPr>
        <w:t>s</w:t>
      </w:r>
      <w:r w:rsidR="003857F9" w:rsidRPr="00C57744">
        <w:rPr>
          <w:rFonts w:ascii="Garamond" w:hAnsi="Garamond"/>
          <w:lang w:val="en-GB"/>
        </w:rPr>
        <w:t>, to a joint-TFCA fund</w:t>
      </w:r>
      <w:r w:rsidRPr="00C57744">
        <w:rPr>
          <w:rFonts w:ascii="Garamond" w:hAnsi="Garamond"/>
          <w:lang w:val="en-GB"/>
        </w:rPr>
        <w:t xml:space="preserve"> etc</w:t>
      </w:r>
      <w:r w:rsidR="00B76187" w:rsidRPr="00C57744">
        <w:rPr>
          <w:rFonts w:ascii="Garamond" w:hAnsi="Garamond"/>
          <w:lang w:val="en-GB"/>
        </w:rPr>
        <w:t>.</w:t>
      </w:r>
      <w:r w:rsidRPr="00C57744">
        <w:rPr>
          <w:rFonts w:ascii="Garamond" w:hAnsi="Garamond"/>
          <w:lang w:val="en-GB"/>
        </w:rPr>
        <w:t>)</w:t>
      </w:r>
      <w:r w:rsidR="00447A46" w:rsidRPr="00C57744">
        <w:rPr>
          <w:rFonts w:ascii="Garamond" w:hAnsi="Garamond"/>
          <w:lang w:val="en-GB"/>
        </w:rPr>
        <w:t xml:space="preserve"> Is it distributed fairly, in relation to roles, responsibilities, risk and investment?</w:t>
      </w:r>
    </w:p>
    <w:p w14:paraId="08D0D434" w14:textId="4E698AFC" w:rsidR="00B76187" w:rsidRPr="00C57744" w:rsidRDefault="00B76187" w:rsidP="00CC09CD">
      <w:pPr>
        <w:pStyle w:val="ListParagraph"/>
        <w:numPr>
          <w:ilvl w:val="0"/>
          <w:numId w:val="18"/>
        </w:numPr>
        <w:spacing w:before="0" w:after="0" w:line="240" w:lineRule="auto"/>
        <w:rPr>
          <w:rFonts w:ascii="Garamond" w:hAnsi="Garamond"/>
          <w:lang w:val="en-GB"/>
        </w:rPr>
      </w:pPr>
      <w:r w:rsidRPr="00C57744">
        <w:rPr>
          <w:rFonts w:ascii="Garamond" w:hAnsi="Garamond"/>
          <w:lang w:val="en-GB"/>
        </w:rPr>
        <w:t>Which market segments were targeted in prior concessions and what marketing activities worked (and did not work)?</w:t>
      </w:r>
    </w:p>
    <w:p w14:paraId="331A9024" w14:textId="4EC2E67D" w:rsidR="00AD2010" w:rsidRPr="00C57744" w:rsidRDefault="00AD2010" w:rsidP="00CC09CD">
      <w:pPr>
        <w:pStyle w:val="ListParagraph"/>
        <w:numPr>
          <w:ilvl w:val="0"/>
          <w:numId w:val="18"/>
        </w:numPr>
        <w:spacing w:before="0" w:after="0" w:line="240" w:lineRule="auto"/>
        <w:rPr>
          <w:rFonts w:ascii="Garamond" w:hAnsi="Garamond"/>
          <w:lang w:val="en-GB"/>
        </w:rPr>
      </w:pPr>
      <w:r w:rsidRPr="00C57744">
        <w:rPr>
          <w:rFonts w:ascii="Garamond" w:hAnsi="Garamond"/>
          <w:lang w:val="en-GB"/>
        </w:rPr>
        <w:t>What level of skill exists internally to design and implement concessioning? (</w:t>
      </w:r>
      <w:proofErr w:type="gramStart"/>
      <w:r w:rsidRPr="00C57744">
        <w:rPr>
          <w:rFonts w:ascii="Garamond" w:hAnsi="Garamond"/>
          <w:lang w:val="en-GB"/>
        </w:rPr>
        <w:t>i</w:t>
      </w:r>
      <w:proofErr w:type="gramEnd"/>
      <w:r w:rsidRPr="00C57744">
        <w:rPr>
          <w:rFonts w:ascii="Garamond" w:hAnsi="Garamond"/>
          <w:lang w:val="en-GB"/>
        </w:rPr>
        <w:t>.e. do gaps need to be filled by hiring advisors)</w:t>
      </w:r>
    </w:p>
    <w:p w14:paraId="752EBE31" w14:textId="2C13C88E" w:rsidR="009D284C" w:rsidRPr="00C57744" w:rsidRDefault="009D284C" w:rsidP="00E87144">
      <w:pPr>
        <w:spacing w:before="0" w:after="0" w:line="240" w:lineRule="auto"/>
        <w:rPr>
          <w:rFonts w:ascii="Garamond" w:hAnsi="Garamond"/>
          <w:lang w:val="en-GB"/>
        </w:rPr>
      </w:pPr>
    </w:p>
    <w:p w14:paraId="504998DE" w14:textId="592FFB19" w:rsidR="00F27617" w:rsidRPr="00C57744" w:rsidRDefault="00F27617" w:rsidP="00E87144">
      <w:pPr>
        <w:spacing w:before="0" w:after="0" w:line="240" w:lineRule="auto"/>
        <w:rPr>
          <w:rFonts w:ascii="Garamond" w:hAnsi="Garamond"/>
          <w:lang w:val="en-GB"/>
        </w:rPr>
      </w:pPr>
      <w:r w:rsidRPr="00C57744">
        <w:rPr>
          <w:rFonts w:ascii="Garamond" w:hAnsi="Garamond"/>
          <w:lang w:val="en-GB"/>
        </w:rPr>
        <w:t xml:space="preserve">Also </w:t>
      </w:r>
      <w:r w:rsidR="003857F9" w:rsidRPr="00C57744">
        <w:rPr>
          <w:rFonts w:ascii="Garamond" w:hAnsi="Garamond"/>
          <w:lang w:val="en-GB"/>
        </w:rPr>
        <w:t>ask stakeholders for copies of relevant</w:t>
      </w:r>
      <w:r w:rsidRPr="00C57744">
        <w:rPr>
          <w:rFonts w:ascii="Garamond" w:hAnsi="Garamond"/>
          <w:lang w:val="en-GB"/>
        </w:rPr>
        <w:t xml:space="preserve"> reports on tourism investment and concessioning </w:t>
      </w:r>
      <w:r w:rsidR="003857F9" w:rsidRPr="00C57744">
        <w:rPr>
          <w:rFonts w:ascii="Garamond" w:hAnsi="Garamond"/>
          <w:lang w:val="en-GB"/>
        </w:rPr>
        <w:t>that</w:t>
      </w:r>
      <w:r w:rsidRPr="00C57744">
        <w:rPr>
          <w:rFonts w:ascii="Garamond" w:hAnsi="Garamond"/>
          <w:lang w:val="en-GB"/>
        </w:rPr>
        <w:t xml:space="preserve"> can provide responses to some of these questions. </w:t>
      </w:r>
    </w:p>
    <w:p w14:paraId="2465EC80" w14:textId="77777777" w:rsidR="009D284C" w:rsidRPr="00C57744" w:rsidRDefault="009D284C" w:rsidP="00E87144">
      <w:pPr>
        <w:spacing w:before="0" w:after="0" w:line="240" w:lineRule="auto"/>
        <w:rPr>
          <w:rFonts w:ascii="Garamond" w:hAnsi="Garamond"/>
          <w:lang w:val="en-GB"/>
        </w:rPr>
      </w:pPr>
    </w:p>
    <w:p w14:paraId="36F58A76" w14:textId="39B90F82" w:rsidR="00785625" w:rsidRPr="00C57744" w:rsidRDefault="00785625" w:rsidP="00785625">
      <w:pPr>
        <w:pStyle w:val="Heading3"/>
        <w:rPr>
          <w:rFonts w:ascii="Garamond" w:hAnsi="Garamond"/>
          <w:lang w:val="en-GB"/>
        </w:rPr>
      </w:pPr>
      <w:bookmarkStart w:id="13" w:name="_Toc273252876"/>
      <w:r w:rsidRPr="00C57744">
        <w:rPr>
          <w:rFonts w:ascii="Garamond" w:hAnsi="Garamond"/>
          <w:lang w:val="en-GB"/>
        </w:rPr>
        <w:t>Potential barriers to concessioning</w:t>
      </w:r>
      <w:bookmarkEnd w:id="13"/>
    </w:p>
    <w:p w14:paraId="3E5029F2" w14:textId="77777777" w:rsidR="009D284C" w:rsidRPr="00C57744" w:rsidRDefault="009D284C" w:rsidP="00E87144">
      <w:pPr>
        <w:spacing w:before="0" w:after="0" w:line="240" w:lineRule="auto"/>
        <w:rPr>
          <w:rFonts w:ascii="Garamond" w:hAnsi="Garamond"/>
          <w:lang w:val="en-GB"/>
        </w:rPr>
      </w:pPr>
    </w:p>
    <w:p w14:paraId="67051EC4" w14:textId="77B37DFF" w:rsidR="00A94B5D" w:rsidRPr="00C57744" w:rsidRDefault="00F27617" w:rsidP="00E87144">
      <w:pPr>
        <w:spacing w:before="0" w:after="0" w:line="240" w:lineRule="auto"/>
        <w:rPr>
          <w:rFonts w:ascii="Garamond" w:hAnsi="Garamond"/>
          <w:lang w:val="en-GB"/>
        </w:rPr>
      </w:pPr>
      <w:r w:rsidRPr="00C57744">
        <w:rPr>
          <w:rFonts w:ascii="Garamond" w:hAnsi="Garamond"/>
          <w:lang w:val="en-GB"/>
        </w:rPr>
        <w:t>Concessioning</w:t>
      </w:r>
      <w:r w:rsidR="00C75171" w:rsidRPr="00C57744">
        <w:rPr>
          <w:rFonts w:ascii="Garamond" w:hAnsi="Garamond"/>
          <w:lang w:val="en-GB"/>
        </w:rPr>
        <w:t xml:space="preserve"> is not a simple process. Concessioning is generally associated with</w:t>
      </w:r>
      <w:r w:rsidRPr="00C57744">
        <w:rPr>
          <w:rFonts w:ascii="Garamond" w:hAnsi="Garamond"/>
          <w:lang w:val="en-GB"/>
        </w:rPr>
        <w:t xml:space="preserve"> high transaction costs for the both </w:t>
      </w:r>
      <w:r w:rsidR="003857F9" w:rsidRPr="00C57744">
        <w:rPr>
          <w:rFonts w:ascii="Garamond" w:hAnsi="Garamond"/>
          <w:lang w:val="en-GB"/>
        </w:rPr>
        <w:t xml:space="preserve">the </w:t>
      </w:r>
      <w:r w:rsidR="0052145D">
        <w:rPr>
          <w:rFonts w:ascii="Garamond" w:hAnsi="Garamond"/>
          <w:lang w:val="en-GB"/>
        </w:rPr>
        <w:t>authority</w:t>
      </w:r>
      <w:r w:rsidR="0052145D" w:rsidRPr="00C57744">
        <w:rPr>
          <w:rFonts w:ascii="Garamond" w:hAnsi="Garamond"/>
          <w:lang w:val="en-GB"/>
        </w:rPr>
        <w:t xml:space="preserve"> </w:t>
      </w:r>
      <w:r w:rsidR="00C75171" w:rsidRPr="00C57744">
        <w:rPr>
          <w:rFonts w:ascii="Garamond" w:hAnsi="Garamond"/>
          <w:lang w:val="en-GB"/>
        </w:rPr>
        <w:t xml:space="preserve">and the concessionaire – particularly in terms of time and human resources.  Aside from the difficulties, there are some elements that can act as barriers to concessioning in TFCAs. </w:t>
      </w:r>
      <w:r w:rsidR="00A94B5D" w:rsidRPr="00C57744">
        <w:rPr>
          <w:rFonts w:ascii="Garamond" w:hAnsi="Garamond"/>
          <w:lang w:val="en-GB"/>
        </w:rPr>
        <w:t xml:space="preserve">These </w:t>
      </w:r>
      <w:r w:rsidR="0052145D">
        <w:rPr>
          <w:rFonts w:ascii="Garamond" w:hAnsi="Garamond"/>
          <w:lang w:val="en-GB"/>
        </w:rPr>
        <w:t xml:space="preserve">include </w:t>
      </w:r>
      <w:r w:rsidR="00A94B5D" w:rsidRPr="00C57744">
        <w:rPr>
          <w:rFonts w:ascii="Garamond" w:hAnsi="Garamond"/>
          <w:lang w:val="en-GB"/>
        </w:rPr>
        <w:t>the following</w:t>
      </w:r>
      <w:r w:rsidR="00A94B5D" w:rsidRPr="00C57744">
        <w:rPr>
          <w:rStyle w:val="FootnoteReference"/>
          <w:rFonts w:ascii="Garamond" w:hAnsi="Garamond"/>
          <w:lang w:val="en-GB"/>
        </w:rPr>
        <w:footnoteReference w:id="9"/>
      </w:r>
      <w:r w:rsidR="00A94B5D" w:rsidRPr="00C57744">
        <w:rPr>
          <w:rFonts w:ascii="Garamond" w:hAnsi="Garamond"/>
          <w:lang w:val="en-GB"/>
        </w:rPr>
        <w:t xml:space="preserve">: </w:t>
      </w:r>
    </w:p>
    <w:p w14:paraId="31810957" w14:textId="77777777" w:rsidR="009D284C" w:rsidRPr="00C57744" w:rsidRDefault="009D284C" w:rsidP="00E87144">
      <w:pPr>
        <w:spacing w:before="0" w:after="0" w:line="240" w:lineRule="auto"/>
        <w:rPr>
          <w:rFonts w:ascii="Garamond" w:hAnsi="Garamond"/>
          <w:lang w:val="en-GB"/>
        </w:rPr>
      </w:pPr>
    </w:p>
    <w:p w14:paraId="4A7A354C" w14:textId="2F3EF6AC" w:rsidR="00A94B5D" w:rsidRPr="00C57744" w:rsidRDefault="00A94B5D" w:rsidP="00CC09CD">
      <w:pPr>
        <w:pStyle w:val="ListParagraph"/>
        <w:numPr>
          <w:ilvl w:val="0"/>
          <w:numId w:val="17"/>
        </w:numPr>
        <w:spacing w:before="0" w:after="0" w:line="240" w:lineRule="auto"/>
        <w:rPr>
          <w:rFonts w:ascii="Garamond" w:hAnsi="Garamond"/>
          <w:lang w:val="en-GB"/>
        </w:rPr>
      </w:pPr>
      <w:r w:rsidRPr="00C57744">
        <w:rPr>
          <w:rFonts w:ascii="Garamond" w:hAnsi="Garamond"/>
          <w:b/>
          <w:lang w:val="en-GB"/>
        </w:rPr>
        <w:t>Political stability</w:t>
      </w:r>
      <w:r w:rsidRPr="00C57744">
        <w:rPr>
          <w:rFonts w:ascii="Garamond" w:hAnsi="Garamond"/>
          <w:lang w:val="en-GB"/>
        </w:rPr>
        <w:t>: The political and security situation of a TFCA is not sufficiently stable for tourism investors to operate, or attractive enough for touri</w:t>
      </w:r>
      <w:r w:rsidR="003857F9" w:rsidRPr="00C57744">
        <w:rPr>
          <w:rFonts w:ascii="Garamond" w:hAnsi="Garamond"/>
          <w:lang w:val="en-GB"/>
        </w:rPr>
        <w:t>sts to visit (i.e.</w:t>
      </w:r>
      <w:r w:rsidR="006A536D" w:rsidRPr="00C57744">
        <w:rPr>
          <w:rFonts w:ascii="Garamond" w:hAnsi="Garamond"/>
          <w:lang w:val="en-GB"/>
        </w:rPr>
        <w:t xml:space="preserve"> local, n</w:t>
      </w:r>
      <w:r w:rsidR="003857F9" w:rsidRPr="00C57744">
        <w:rPr>
          <w:rFonts w:ascii="Garamond" w:hAnsi="Garamond"/>
          <w:lang w:val="en-GB"/>
        </w:rPr>
        <w:t>ational and regional stability).</w:t>
      </w:r>
    </w:p>
    <w:p w14:paraId="4D5B7442" w14:textId="5A691C9C" w:rsidR="00A94B5D" w:rsidRPr="00C57744" w:rsidRDefault="00A94B5D" w:rsidP="00CC09CD">
      <w:pPr>
        <w:pStyle w:val="ListParagraph"/>
        <w:numPr>
          <w:ilvl w:val="0"/>
          <w:numId w:val="17"/>
        </w:numPr>
        <w:spacing w:before="0" w:after="0" w:line="240" w:lineRule="auto"/>
        <w:rPr>
          <w:rFonts w:ascii="Garamond" w:hAnsi="Garamond"/>
          <w:lang w:val="en-GB"/>
        </w:rPr>
      </w:pPr>
      <w:r w:rsidRPr="00C57744">
        <w:rPr>
          <w:rFonts w:ascii="Garamond" w:hAnsi="Garamond"/>
          <w:b/>
          <w:lang w:val="en-GB"/>
        </w:rPr>
        <w:t>Governance</w:t>
      </w:r>
      <w:r w:rsidRPr="00C57744">
        <w:rPr>
          <w:rFonts w:ascii="Garamond" w:hAnsi="Garamond"/>
          <w:lang w:val="en-GB"/>
        </w:rPr>
        <w:t xml:space="preserve">: Political interference and/or corruption make a transparent and well-governed concessions </w:t>
      </w:r>
      <w:r w:rsidR="00C97D27" w:rsidRPr="00C57744">
        <w:rPr>
          <w:rFonts w:ascii="Garamond" w:hAnsi="Garamond"/>
          <w:lang w:val="en-GB"/>
        </w:rPr>
        <w:t xml:space="preserve">procurement process impossible, or a process that takes too long, is confusing or expensive. </w:t>
      </w:r>
      <w:r w:rsidR="00E96A8B" w:rsidRPr="00C57744">
        <w:rPr>
          <w:rFonts w:ascii="Garamond" w:hAnsi="Garamond"/>
          <w:lang w:val="en-GB"/>
        </w:rPr>
        <w:t xml:space="preserve">Demand </w:t>
      </w:r>
      <w:r w:rsidR="0052145D">
        <w:rPr>
          <w:rFonts w:ascii="Garamond" w:hAnsi="Garamond"/>
          <w:lang w:val="en-GB"/>
        </w:rPr>
        <w:t xml:space="preserve">for concessions </w:t>
      </w:r>
      <w:r w:rsidR="00E96A8B" w:rsidRPr="00C57744">
        <w:rPr>
          <w:rFonts w:ascii="Garamond" w:hAnsi="Garamond"/>
          <w:lang w:val="en-GB"/>
        </w:rPr>
        <w:t>may be low if the authority has a weak track record</w:t>
      </w:r>
      <w:r w:rsidR="00484D4E" w:rsidRPr="00C57744">
        <w:rPr>
          <w:rFonts w:ascii="Garamond" w:hAnsi="Garamond"/>
          <w:lang w:val="en-GB"/>
        </w:rPr>
        <w:t xml:space="preserve">, or if the specific TFCA is not fully functioning. </w:t>
      </w:r>
    </w:p>
    <w:p w14:paraId="4887E50A" w14:textId="7B3A70F2" w:rsidR="00A94B5D" w:rsidRPr="00C57744" w:rsidRDefault="00A94B5D" w:rsidP="00CC09CD">
      <w:pPr>
        <w:pStyle w:val="ListParagraph"/>
        <w:numPr>
          <w:ilvl w:val="0"/>
          <w:numId w:val="17"/>
        </w:numPr>
        <w:spacing w:before="0" w:after="0" w:line="240" w:lineRule="auto"/>
        <w:rPr>
          <w:rFonts w:ascii="Garamond" w:hAnsi="Garamond"/>
          <w:lang w:val="en-GB"/>
        </w:rPr>
      </w:pPr>
      <w:r w:rsidRPr="00C57744">
        <w:rPr>
          <w:rFonts w:ascii="Garamond" w:hAnsi="Garamond"/>
          <w:b/>
          <w:lang w:val="en-GB"/>
        </w:rPr>
        <w:t>Legal issues:</w:t>
      </w:r>
      <w:r w:rsidRPr="00C57744">
        <w:rPr>
          <w:rFonts w:ascii="Garamond" w:hAnsi="Garamond"/>
          <w:lang w:val="en-GB"/>
        </w:rPr>
        <w:t xml:space="preserve"> The legal framework does not </w:t>
      </w:r>
      <w:r w:rsidR="006A536D" w:rsidRPr="00C57744">
        <w:rPr>
          <w:rFonts w:ascii="Garamond" w:hAnsi="Garamond"/>
          <w:lang w:val="en-GB"/>
        </w:rPr>
        <w:t>allow private sector investment,</w:t>
      </w:r>
      <w:r w:rsidR="00C97D27" w:rsidRPr="00C57744">
        <w:rPr>
          <w:rFonts w:ascii="Garamond" w:hAnsi="Garamond"/>
          <w:lang w:val="en-GB"/>
        </w:rPr>
        <w:t xml:space="preserve"> revenue generation</w:t>
      </w:r>
      <w:r w:rsidR="00484D4E" w:rsidRPr="00C57744">
        <w:rPr>
          <w:rFonts w:ascii="Garamond" w:hAnsi="Garamond"/>
          <w:lang w:val="en-GB"/>
        </w:rPr>
        <w:t>, revenue sharing with TFCA countries,</w:t>
      </w:r>
      <w:r w:rsidR="00C97D27" w:rsidRPr="00C57744">
        <w:rPr>
          <w:rFonts w:ascii="Garamond" w:hAnsi="Garamond"/>
          <w:lang w:val="en-GB"/>
        </w:rPr>
        <w:t xml:space="preserve"> </w:t>
      </w:r>
      <w:r w:rsidR="006A536D" w:rsidRPr="00C57744">
        <w:rPr>
          <w:rFonts w:ascii="Garamond" w:hAnsi="Garamond"/>
          <w:lang w:val="en-GB"/>
        </w:rPr>
        <w:t xml:space="preserve">or repatriation of profits </w:t>
      </w:r>
      <w:r w:rsidR="00C97D27" w:rsidRPr="00C57744">
        <w:rPr>
          <w:rFonts w:ascii="Garamond" w:hAnsi="Garamond"/>
          <w:lang w:val="en-GB"/>
        </w:rPr>
        <w:t>within TFCAs</w:t>
      </w:r>
      <w:r w:rsidRPr="00C57744">
        <w:rPr>
          <w:rFonts w:ascii="Garamond" w:hAnsi="Garamond"/>
          <w:lang w:val="en-GB"/>
        </w:rPr>
        <w:t>, or for secure land tenure to be granted to the private sector</w:t>
      </w:r>
      <w:r w:rsidR="00E96A8B" w:rsidRPr="00C57744">
        <w:rPr>
          <w:rFonts w:ascii="Garamond" w:hAnsi="Garamond"/>
          <w:lang w:val="en-GB"/>
        </w:rPr>
        <w:t xml:space="preserve">, or does not include an appropriate tourism development planning framework. </w:t>
      </w:r>
    </w:p>
    <w:p w14:paraId="206A7B0A" w14:textId="04608C68" w:rsidR="00A94B5D" w:rsidRPr="00C57744" w:rsidRDefault="00A94B5D" w:rsidP="00CC09CD">
      <w:pPr>
        <w:pStyle w:val="ListParagraph"/>
        <w:numPr>
          <w:ilvl w:val="0"/>
          <w:numId w:val="17"/>
        </w:numPr>
        <w:spacing w:before="0" w:after="0" w:line="240" w:lineRule="auto"/>
        <w:rPr>
          <w:rFonts w:ascii="Garamond" w:hAnsi="Garamond"/>
          <w:lang w:val="en-GB"/>
        </w:rPr>
      </w:pPr>
      <w:r w:rsidRPr="00C57744">
        <w:rPr>
          <w:rFonts w:ascii="Garamond" w:hAnsi="Garamond"/>
          <w:b/>
          <w:lang w:val="en-GB"/>
        </w:rPr>
        <w:t>Motivation:</w:t>
      </w:r>
      <w:r w:rsidRPr="00C57744">
        <w:rPr>
          <w:rFonts w:ascii="Garamond" w:hAnsi="Garamond"/>
          <w:lang w:val="en-GB"/>
        </w:rPr>
        <w:t xml:space="preserve"> The </w:t>
      </w:r>
      <w:r w:rsidR="00202CED" w:rsidRPr="00C57744">
        <w:rPr>
          <w:rFonts w:ascii="Garamond" w:hAnsi="Garamond"/>
          <w:lang w:val="en-GB"/>
        </w:rPr>
        <w:t>authority</w:t>
      </w:r>
      <w:r w:rsidRPr="00C57744">
        <w:rPr>
          <w:rFonts w:ascii="Garamond" w:hAnsi="Garamond"/>
          <w:lang w:val="en-GB"/>
        </w:rPr>
        <w:t xml:space="preserve"> does not want to delegate revenue-generating activities, or areas of land, to </w:t>
      </w:r>
      <w:r w:rsidR="009C4461">
        <w:rPr>
          <w:rFonts w:ascii="Garamond" w:hAnsi="Garamond"/>
          <w:lang w:val="en-GB"/>
        </w:rPr>
        <w:t>a concessionaire</w:t>
      </w:r>
      <w:r w:rsidR="00202CED" w:rsidRPr="00C57744">
        <w:rPr>
          <w:rFonts w:ascii="Garamond" w:hAnsi="Garamond"/>
          <w:lang w:val="en-GB"/>
        </w:rPr>
        <w:t>.</w:t>
      </w:r>
      <w:r w:rsidRPr="00C57744">
        <w:rPr>
          <w:rFonts w:ascii="Garamond" w:hAnsi="Garamond"/>
          <w:lang w:val="en-GB"/>
        </w:rPr>
        <w:t xml:space="preserve"> </w:t>
      </w:r>
    </w:p>
    <w:p w14:paraId="2FFEF045" w14:textId="6E40A298" w:rsidR="00A94B5D" w:rsidRPr="00C57744" w:rsidRDefault="00A94B5D" w:rsidP="00CC09CD">
      <w:pPr>
        <w:pStyle w:val="ListParagraph"/>
        <w:numPr>
          <w:ilvl w:val="0"/>
          <w:numId w:val="17"/>
        </w:numPr>
        <w:spacing w:before="0" w:after="0" w:line="240" w:lineRule="auto"/>
        <w:rPr>
          <w:rFonts w:ascii="Garamond" w:hAnsi="Garamond"/>
          <w:lang w:val="en-GB"/>
        </w:rPr>
      </w:pPr>
      <w:r w:rsidRPr="00C57744">
        <w:rPr>
          <w:rFonts w:ascii="Garamond" w:hAnsi="Garamond"/>
          <w:b/>
          <w:lang w:val="en-GB"/>
        </w:rPr>
        <w:t>Sensitivity:</w:t>
      </w:r>
      <w:r w:rsidRPr="00C57744">
        <w:rPr>
          <w:rFonts w:ascii="Garamond" w:hAnsi="Garamond"/>
          <w:lang w:val="en-GB"/>
        </w:rPr>
        <w:t xml:space="preserve"> The destination is considered too environmentally or culturally sensitive for tourism development</w:t>
      </w:r>
      <w:r w:rsidR="00484D4E" w:rsidRPr="00C57744">
        <w:rPr>
          <w:rFonts w:ascii="Garamond" w:hAnsi="Garamond"/>
          <w:lang w:val="en-GB"/>
        </w:rPr>
        <w:t xml:space="preserve">, or the destination is already over-developed. </w:t>
      </w:r>
    </w:p>
    <w:p w14:paraId="62546566" w14:textId="374FDF47" w:rsidR="00A94B5D" w:rsidRPr="00C57744" w:rsidRDefault="00A94B5D" w:rsidP="00CC09CD">
      <w:pPr>
        <w:pStyle w:val="ListParagraph"/>
        <w:numPr>
          <w:ilvl w:val="0"/>
          <w:numId w:val="17"/>
        </w:numPr>
        <w:spacing w:before="0" w:after="0" w:line="240" w:lineRule="auto"/>
        <w:rPr>
          <w:rFonts w:ascii="Garamond" w:hAnsi="Garamond"/>
          <w:lang w:val="en-GB"/>
        </w:rPr>
      </w:pPr>
      <w:r w:rsidRPr="00C57744">
        <w:rPr>
          <w:rFonts w:ascii="Garamond" w:hAnsi="Garamond"/>
          <w:b/>
          <w:lang w:val="en-GB"/>
        </w:rPr>
        <w:t>Attractiveness:</w:t>
      </w:r>
      <w:r w:rsidRPr="00C57744">
        <w:rPr>
          <w:rFonts w:ascii="Garamond" w:hAnsi="Garamond"/>
          <w:lang w:val="en-GB"/>
        </w:rPr>
        <w:t xml:space="preserve"> The area does not have </w:t>
      </w:r>
      <w:r w:rsidR="00F37161">
        <w:rPr>
          <w:rFonts w:ascii="Garamond" w:hAnsi="Garamond"/>
          <w:lang w:val="en-GB"/>
        </w:rPr>
        <w:t>sufficiently</w:t>
      </w:r>
      <w:r w:rsidR="00F37161" w:rsidRPr="00C57744">
        <w:rPr>
          <w:rFonts w:ascii="Garamond" w:hAnsi="Garamond"/>
          <w:lang w:val="en-GB"/>
        </w:rPr>
        <w:t xml:space="preserve"> </w:t>
      </w:r>
      <w:r w:rsidRPr="00C57744">
        <w:rPr>
          <w:rFonts w:ascii="Garamond" w:hAnsi="Garamond"/>
          <w:lang w:val="en-GB"/>
        </w:rPr>
        <w:t xml:space="preserve">attractive natural or cultural features to develop a good tourism product that </w:t>
      </w:r>
      <w:r w:rsidR="00D914D7" w:rsidRPr="00C57744">
        <w:rPr>
          <w:rFonts w:ascii="Garamond" w:hAnsi="Garamond"/>
          <w:lang w:val="en-GB"/>
        </w:rPr>
        <w:t>is compatible with</w:t>
      </w:r>
      <w:r w:rsidRPr="00C57744">
        <w:rPr>
          <w:rFonts w:ascii="Garamond" w:hAnsi="Garamond"/>
          <w:lang w:val="en-GB"/>
        </w:rPr>
        <w:t xml:space="preserve"> the market</w:t>
      </w:r>
      <w:r w:rsidR="00C97D27" w:rsidRPr="00C57744">
        <w:rPr>
          <w:rFonts w:ascii="Garamond" w:hAnsi="Garamond"/>
          <w:lang w:val="en-GB"/>
        </w:rPr>
        <w:t xml:space="preserve"> demand</w:t>
      </w:r>
      <w:r w:rsidR="00F37161">
        <w:rPr>
          <w:rFonts w:ascii="Garamond" w:hAnsi="Garamond"/>
          <w:lang w:val="en-GB"/>
        </w:rPr>
        <w:t>;</w:t>
      </w:r>
      <w:r w:rsidRPr="00C57744">
        <w:rPr>
          <w:rFonts w:ascii="Garamond" w:hAnsi="Garamond"/>
          <w:lang w:val="en-GB"/>
        </w:rPr>
        <w:t xml:space="preserve"> </w:t>
      </w:r>
      <w:r w:rsidR="00F37161">
        <w:rPr>
          <w:rFonts w:ascii="Garamond" w:hAnsi="Garamond"/>
          <w:lang w:val="en-GB"/>
        </w:rPr>
        <w:t xml:space="preserve">aligned with existing circuits; </w:t>
      </w:r>
      <w:r w:rsidRPr="00C57744">
        <w:rPr>
          <w:rFonts w:ascii="Garamond" w:hAnsi="Garamond"/>
          <w:lang w:val="en-GB"/>
        </w:rPr>
        <w:t xml:space="preserve">and is </w:t>
      </w:r>
      <w:r w:rsidR="00F37161">
        <w:rPr>
          <w:rFonts w:ascii="Garamond" w:hAnsi="Garamond"/>
          <w:lang w:val="en-GB"/>
        </w:rPr>
        <w:t xml:space="preserve">sufficiently </w:t>
      </w:r>
      <w:r w:rsidRPr="00C57744">
        <w:rPr>
          <w:rFonts w:ascii="Garamond" w:hAnsi="Garamond"/>
          <w:lang w:val="en-GB"/>
        </w:rPr>
        <w:t>different from competing destinations</w:t>
      </w:r>
      <w:r w:rsidR="00F37161">
        <w:rPr>
          <w:rFonts w:ascii="Garamond" w:hAnsi="Garamond"/>
          <w:lang w:val="en-GB"/>
        </w:rPr>
        <w:t xml:space="preserve"> to be of interest</w:t>
      </w:r>
      <w:r w:rsidRPr="00C57744">
        <w:rPr>
          <w:rFonts w:ascii="Garamond" w:hAnsi="Garamond"/>
          <w:lang w:val="en-GB"/>
        </w:rPr>
        <w:t xml:space="preserve"> to investors. </w:t>
      </w:r>
      <w:r w:rsidR="00C97D27" w:rsidRPr="00C57744">
        <w:rPr>
          <w:rFonts w:ascii="Garamond" w:hAnsi="Garamond"/>
          <w:lang w:val="en-GB"/>
        </w:rPr>
        <w:t xml:space="preserve"> </w:t>
      </w:r>
      <w:r w:rsidR="00F37161">
        <w:rPr>
          <w:rFonts w:ascii="Garamond" w:hAnsi="Garamond"/>
          <w:lang w:val="en-GB"/>
        </w:rPr>
        <w:t xml:space="preserve">Low levels of attractiveness may relate to </w:t>
      </w:r>
      <w:r w:rsidR="00C97D27" w:rsidRPr="00C57744">
        <w:rPr>
          <w:rFonts w:ascii="Garamond" w:hAnsi="Garamond"/>
          <w:lang w:val="en-GB"/>
        </w:rPr>
        <w:t>poor or de</w:t>
      </w:r>
      <w:r w:rsidR="00845749" w:rsidRPr="00C57744">
        <w:rPr>
          <w:rFonts w:ascii="Garamond" w:hAnsi="Garamond"/>
          <w:lang w:val="en-GB"/>
        </w:rPr>
        <w:t xml:space="preserve">teriorating attraction quality (e.g. </w:t>
      </w:r>
      <w:r w:rsidR="00C97D27" w:rsidRPr="00C57744">
        <w:rPr>
          <w:rFonts w:ascii="Garamond" w:hAnsi="Garamond"/>
          <w:lang w:val="en-GB"/>
        </w:rPr>
        <w:t>reduced wildlife numbers, pollution, physical damage to attractions</w:t>
      </w:r>
      <w:r w:rsidR="00845749" w:rsidRPr="00C57744">
        <w:rPr>
          <w:rFonts w:ascii="Garamond" w:hAnsi="Garamond"/>
          <w:lang w:val="en-GB"/>
        </w:rPr>
        <w:t>), or potential threats</w:t>
      </w:r>
      <w:r w:rsidR="00155115" w:rsidRPr="00C57744">
        <w:rPr>
          <w:rFonts w:ascii="Garamond" w:hAnsi="Garamond"/>
          <w:lang w:val="en-GB"/>
        </w:rPr>
        <w:t xml:space="preserve"> (e.g. mining prospecting, oil exploration</w:t>
      </w:r>
      <w:r w:rsidR="00484D4E" w:rsidRPr="00C57744">
        <w:rPr>
          <w:rFonts w:ascii="Garamond" w:hAnsi="Garamond"/>
          <w:lang w:val="en-GB"/>
        </w:rPr>
        <w:t>, health concerns [e.g. malaria, HIV, ebola]</w:t>
      </w:r>
      <w:r w:rsidR="00155115" w:rsidRPr="00C57744">
        <w:rPr>
          <w:rFonts w:ascii="Garamond" w:hAnsi="Garamond"/>
          <w:lang w:val="en-GB"/>
        </w:rPr>
        <w:t xml:space="preserve">). </w:t>
      </w:r>
    </w:p>
    <w:p w14:paraId="5AC2EE31" w14:textId="41D2662D" w:rsidR="00A94B5D" w:rsidRPr="00C57744" w:rsidRDefault="00A94B5D" w:rsidP="00CC09CD">
      <w:pPr>
        <w:pStyle w:val="ListParagraph"/>
        <w:numPr>
          <w:ilvl w:val="0"/>
          <w:numId w:val="17"/>
        </w:numPr>
        <w:spacing w:before="0" w:after="0" w:line="240" w:lineRule="auto"/>
        <w:rPr>
          <w:rFonts w:ascii="Garamond" w:hAnsi="Garamond"/>
          <w:lang w:val="en-GB"/>
        </w:rPr>
      </w:pPr>
      <w:r w:rsidRPr="00C57744">
        <w:rPr>
          <w:rFonts w:ascii="Garamond" w:hAnsi="Garamond"/>
          <w:b/>
          <w:lang w:val="en-GB"/>
        </w:rPr>
        <w:t>Accessibility:</w:t>
      </w:r>
      <w:r w:rsidRPr="00C57744">
        <w:rPr>
          <w:rFonts w:ascii="Garamond" w:hAnsi="Garamond"/>
          <w:lang w:val="en-GB"/>
        </w:rPr>
        <w:t xml:space="preserve"> The </w:t>
      </w:r>
      <w:r w:rsidR="00337F65">
        <w:rPr>
          <w:rFonts w:ascii="Garamond" w:hAnsi="Garamond"/>
          <w:lang w:val="en-GB"/>
        </w:rPr>
        <w:t>TFCA</w:t>
      </w:r>
      <w:r w:rsidRPr="00C57744">
        <w:rPr>
          <w:rFonts w:ascii="Garamond" w:hAnsi="Garamond"/>
          <w:lang w:val="en-GB"/>
        </w:rPr>
        <w:t xml:space="preserve"> is not sufficiently accessible, due to limited road or air access infrastructure. </w:t>
      </w:r>
    </w:p>
    <w:p w14:paraId="0338BC79" w14:textId="6B6CDA21" w:rsidR="00A94B5D" w:rsidRPr="00C57744" w:rsidRDefault="00A94B5D" w:rsidP="00CC09CD">
      <w:pPr>
        <w:pStyle w:val="ListParagraph"/>
        <w:numPr>
          <w:ilvl w:val="0"/>
          <w:numId w:val="17"/>
        </w:numPr>
        <w:spacing w:before="0" w:after="0" w:line="240" w:lineRule="auto"/>
        <w:rPr>
          <w:rFonts w:ascii="Garamond" w:hAnsi="Garamond"/>
          <w:lang w:val="en-GB"/>
        </w:rPr>
      </w:pPr>
      <w:r w:rsidRPr="00C57744">
        <w:rPr>
          <w:rFonts w:ascii="Garamond" w:hAnsi="Garamond"/>
          <w:b/>
          <w:lang w:val="en-GB"/>
        </w:rPr>
        <w:t>Basic infrastructure:</w:t>
      </w:r>
      <w:r w:rsidRPr="00C57744">
        <w:rPr>
          <w:rFonts w:ascii="Garamond" w:hAnsi="Garamond"/>
          <w:lang w:val="en-GB"/>
        </w:rPr>
        <w:t xml:space="preserve"> The destination does not have adequate internal support infrastructure to suit the requirements of the investor (e.g. internal road network, power provision, water provision</w:t>
      </w:r>
      <w:r w:rsidR="00B852CB">
        <w:rPr>
          <w:rFonts w:ascii="Garamond" w:hAnsi="Garamond"/>
          <w:lang w:val="en-GB"/>
        </w:rPr>
        <w:t xml:space="preserve"> (and quality)</w:t>
      </w:r>
      <w:r w:rsidRPr="00C57744">
        <w:rPr>
          <w:rFonts w:ascii="Garamond" w:hAnsi="Garamond"/>
          <w:lang w:val="en-GB"/>
        </w:rPr>
        <w:t>, cellphone network etc.).</w:t>
      </w:r>
    </w:p>
    <w:p w14:paraId="00D23C68" w14:textId="091414B9" w:rsidR="00845749" w:rsidRPr="00541C0D" w:rsidRDefault="00845749" w:rsidP="00CC09CD">
      <w:pPr>
        <w:pStyle w:val="ListParagraph"/>
        <w:numPr>
          <w:ilvl w:val="0"/>
          <w:numId w:val="17"/>
        </w:numPr>
        <w:spacing w:before="0" w:after="0" w:line="240" w:lineRule="auto"/>
        <w:rPr>
          <w:rFonts w:ascii="Garamond" w:hAnsi="Garamond"/>
          <w:lang w:val="en-GB"/>
        </w:rPr>
      </w:pPr>
      <w:r w:rsidRPr="00C57744">
        <w:rPr>
          <w:rFonts w:ascii="Garamond" w:hAnsi="Garamond"/>
          <w:b/>
          <w:lang w:val="en-GB"/>
        </w:rPr>
        <w:t>Operating costs:</w:t>
      </w:r>
      <w:r w:rsidRPr="00C57744">
        <w:rPr>
          <w:rFonts w:ascii="Garamond" w:hAnsi="Garamond"/>
          <w:lang w:val="en-GB"/>
        </w:rPr>
        <w:t xml:space="preserve"> </w:t>
      </w:r>
      <w:r w:rsidR="00337F65">
        <w:rPr>
          <w:rFonts w:ascii="Garamond" w:hAnsi="Garamond"/>
          <w:lang w:val="en-GB"/>
        </w:rPr>
        <w:t xml:space="preserve">Costs are high when compared with other destinations, in relation to </w:t>
      </w:r>
      <w:r w:rsidRPr="00C57744">
        <w:rPr>
          <w:rFonts w:ascii="Garamond" w:hAnsi="Garamond"/>
          <w:lang w:val="en-GB"/>
        </w:rPr>
        <w:t>th</w:t>
      </w:r>
      <w:r w:rsidRPr="00C57744">
        <w:rPr>
          <w:rFonts w:ascii="Garamond" w:hAnsi="Garamond" w:cs="Times"/>
          <w:lang w:val="en-GB"/>
        </w:rPr>
        <w:t>e cost of labo</w:t>
      </w:r>
      <w:r w:rsidR="00CC09CD">
        <w:rPr>
          <w:rFonts w:ascii="Garamond" w:hAnsi="Garamond" w:cs="Times"/>
          <w:lang w:val="en-GB"/>
        </w:rPr>
        <w:t>u</w:t>
      </w:r>
      <w:r w:rsidRPr="00C57744">
        <w:rPr>
          <w:rFonts w:ascii="Garamond" w:hAnsi="Garamond" w:cs="Times"/>
          <w:lang w:val="en-GB"/>
        </w:rPr>
        <w:t>r for the hospitality sector</w:t>
      </w:r>
      <w:r w:rsidR="00B852CB">
        <w:rPr>
          <w:rFonts w:ascii="Garamond" w:hAnsi="Garamond" w:cs="Times"/>
          <w:lang w:val="en-GB"/>
        </w:rPr>
        <w:t xml:space="preserve"> (including training of local community members)</w:t>
      </w:r>
      <w:r w:rsidR="00337F65">
        <w:rPr>
          <w:rFonts w:ascii="Garamond" w:hAnsi="Garamond" w:cs="Times"/>
          <w:lang w:val="en-GB"/>
        </w:rPr>
        <w:t>;</w:t>
      </w:r>
      <w:r w:rsidRPr="00C57744">
        <w:rPr>
          <w:rFonts w:ascii="Garamond" w:hAnsi="Garamond" w:cs="Times"/>
          <w:lang w:val="en-GB"/>
        </w:rPr>
        <w:t xml:space="preserve"> utilities </w:t>
      </w:r>
      <w:r w:rsidRPr="00C57744">
        <w:rPr>
          <w:rFonts w:ascii="Garamond" w:hAnsi="Garamond" w:cs="Times"/>
          <w:lang w:val="en-GB"/>
        </w:rPr>
        <w:lastRenderedPageBreak/>
        <w:t>(especially electricity), regulations or quotas for expatriate workers</w:t>
      </w:r>
      <w:r w:rsidR="00337F65">
        <w:rPr>
          <w:rFonts w:ascii="Garamond" w:hAnsi="Garamond" w:cs="Times"/>
          <w:lang w:val="en-GB"/>
        </w:rPr>
        <w:t>;</w:t>
      </w:r>
      <w:r w:rsidRPr="00C57744">
        <w:rPr>
          <w:rFonts w:ascii="Garamond" w:hAnsi="Garamond" w:cs="Times"/>
          <w:lang w:val="en-GB"/>
        </w:rPr>
        <w:t xml:space="preserve"> training</w:t>
      </w:r>
      <w:r w:rsidR="00337F65">
        <w:rPr>
          <w:rFonts w:ascii="Garamond" w:hAnsi="Garamond" w:cs="Times"/>
          <w:lang w:val="en-GB"/>
        </w:rPr>
        <w:t>;</w:t>
      </w:r>
      <w:r w:rsidRPr="00C57744">
        <w:rPr>
          <w:rFonts w:ascii="Garamond" w:hAnsi="Garamond" w:cs="Times"/>
          <w:lang w:val="en-GB"/>
        </w:rPr>
        <w:t xml:space="preserve"> </w:t>
      </w:r>
      <w:r w:rsidR="00337F65">
        <w:rPr>
          <w:rFonts w:ascii="Garamond" w:hAnsi="Garamond" w:cs="Times"/>
          <w:lang w:val="en-GB"/>
        </w:rPr>
        <w:t>concession fees (where fixed);</w:t>
      </w:r>
      <w:r w:rsidR="00B852CB">
        <w:rPr>
          <w:rFonts w:ascii="Garamond" w:hAnsi="Garamond" w:cs="Times"/>
          <w:lang w:val="en-GB"/>
        </w:rPr>
        <w:t xml:space="preserve"> </w:t>
      </w:r>
      <w:r w:rsidR="00337F65">
        <w:rPr>
          <w:rFonts w:ascii="Garamond" w:hAnsi="Garamond" w:cs="Times"/>
          <w:lang w:val="en-GB"/>
        </w:rPr>
        <w:t xml:space="preserve">and hospitality </w:t>
      </w:r>
      <w:r w:rsidRPr="00C57744">
        <w:rPr>
          <w:rFonts w:ascii="Garamond" w:hAnsi="Garamond" w:cs="Times"/>
          <w:lang w:val="en-GB"/>
        </w:rPr>
        <w:t>taxes.</w:t>
      </w:r>
      <w:r w:rsidRPr="00C57744">
        <w:rPr>
          <w:rStyle w:val="FootnoteReference"/>
          <w:rFonts w:ascii="Garamond" w:hAnsi="Garamond"/>
          <w:lang w:val="en-GB"/>
        </w:rPr>
        <w:t xml:space="preserve"> </w:t>
      </w:r>
      <w:r w:rsidRPr="00541C0D">
        <w:rPr>
          <w:rStyle w:val="FootnoteReference"/>
          <w:rFonts w:ascii="Garamond" w:hAnsi="Garamond"/>
          <w:lang w:val="en-GB"/>
        </w:rPr>
        <w:footnoteReference w:id="10"/>
      </w:r>
    </w:p>
    <w:p w14:paraId="4D6148C8" w14:textId="48D6F5D0" w:rsidR="009D284C" w:rsidRPr="00541C0D" w:rsidRDefault="00171690" w:rsidP="00CC09CD">
      <w:pPr>
        <w:pStyle w:val="ListParagraph"/>
        <w:numPr>
          <w:ilvl w:val="0"/>
          <w:numId w:val="17"/>
        </w:numPr>
        <w:spacing w:before="0" w:after="0" w:line="240" w:lineRule="auto"/>
        <w:rPr>
          <w:rFonts w:ascii="Garamond" w:hAnsi="Garamond"/>
          <w:lang w:val="en-GB"/>
        </w:rPr>
      </w:pPr>
      <w:r w:rsidRPr="00541C0D">
        <w:rPr>
          <w:rFonts w:ascii="Garamond" w:hAnsi="Garamond"/>
          <w:b/>
          <w:lang w:val="en-GB"/>
        </w:rPr>
        <w:t xml:space="preserve">Skills and capacity: </w:t>
      </w:r>
      <w:r w:rsidR="00416F12">
        <w:rPr>
          <w:rFonts w:ascii="Garamond" w:hAnsi="Garamond"/>
          <w:lang w:val="en-GB"/>
        </w:rPr>
        <w:t>T</w:t>
      </w:r>
      <w:r w:rsidRPr="00541C0D">
        <w:rPr>
          <w:rFonts w:ascii="Garamond" w:hAnsi="Garamond"/>
          <w:lang w:val="en-GB"/>
        </w:rPr>
        <w:t xml:space="preserve">he authority </w:t>
      </w:r>
      <w:r w:rsidR="00416F12">
        <w:rPr>
          <w:rFonts w:ascii="Garamond" w:hAnsi="Garamond"/>
          <w:lang w:val="en-GB"/>
        </w:rPr>
        <w:t>may not have</w:t>
      </w:r>
      <w:r w:rsidRPr="00541C0D">
        <w:rPr>
          <w:rFonts w:ascii="Garamond" w:hAnsi="Garamond"/>
          <w:lang w:val="en-GB"/>
        </w:rPr>
        <w:t xml:space="preserve"> sufficient expertise, capacity and resources to conduct concessioning,</w:t>
      </w:r>
      <w:r w:rsidR="00484D4E" w:rsidRPr="00541C0D">
        <w:rPr>
          <w:rFonts w:ascii="Garamond" w:hAnsi="Garamond"/>
          <w:lang w:val="en-GB"/>
        </w:rPr>
        <w:t xml:space="preserve"> and manage agre</w:t>
      </w:r>
      <w:r w:rsidR="00A348DD" w:rsidRPr="00541C0D">
        <w:rPr>
          <w:rFonts w:ascii="Garamond" w:hAnsi="Garamond"/>
          <w:lang w:val="en-GB"/>
        </w:rPr>
        <w:t>e</w:t>
      </w:r>
      <w:r w:rsidR="00484D4E" w:rsidRPr="00541C0D">
        <w:rPr>
          <w:rFonts w:ascii="Garamond" w:hAnsi="Garamond"/>
          <w:lang w:val="en-GB"/>
        </w:rPr>
        <w:t>ments</w:t>
      </w:r>
      <w:r w:rsidR="00416F12">
        <w:rPr>
          <w:rFonts w:ascii="Garamond" w:hAnsi="Garamond"/>
          <w:lang w:val="en-GB"/>
        </w:rPr>
        <w:t>. This is a challenge, rather than a barrier, as e</w:t>
      </w:r>
      <w:r w:rsidRPr="00541C0D">
        <w:rPr>
          <w:rFonts w:ascii="Garamond" w:hAnsi="Garamond"/>
          <w:lang w:val="en-GB"/>
        </w:rPr>
        <w:t xml:space="preserve">xternal consultants </w:t>
      </w:r>
      <w:r w:rsidR="00416F12">
        <w:rPr>
          <w:rFonts w:ascii="Garamond" w:hAnsi="Garamond"/>
          <w:lang w:val="en-GB"/>
        </w:rPr>
        <w:t xml:space="preserve">may </w:t>
      </w:r>
      <w:r w:rsidRPr="00541C0D">
        <w:rPr>
          <w:rFonts w:ascii="Garamond" w:hAnsi="Garamond"/>
          <w:lang w:val="en-GB"/>
        </w:rPr>
        <w:t xml:space="preserve">need to be sourced to provide support and transfer skills. </w:t>
      </w:r>
    </w:p>
    <w:p w14:paraId="429269C8" w14:textId="77777777" w:rsidR="00484D4E" w:rsidRPr="00541C0D" w:rsidRDefault="00484D4E" w:rsidP="00A348DD">
      <w:pPr>
        <w:pStyle w:val="ListParagraph"/>
        <w:spacing w:before="0" w:after="0" w:line="240" w:lineRule="auto"/>
        <w:rPr>
          <w:rFonts w:ascii="Garamond" w:hAnsi="Garamond"/>
          <w:lang w:val="en-GB"/>
        </w:rPr>
      </w:pPr>
    </w:p>
    <w:p w14:paraId="69A48077" w14:textId="6CAB6B40" w:rsidR="00A94B5D" w:rsidRDefault="00A94B5D" w:rsidP="00E87144">
      <w:pPr>
        <w:spacing w:before="0" w:after="0" w:line="240" w:lineRule="auto"/>
        <w:rPr>
          <w:rFonts w:ascii="Garamond" w:hAnsi="Garamond"/>
          <w:lang w:val="en-GB"/>
        </w:rPr>
      </w:pPr>
      <w:r w:rsidRPr="00541C0D">
        <w:rPr>
          <w:rFonts w:ascii="Garamond" w:hAnsi="Garamond"/>
          <w:lang w:val="en-GB"/>
        </w:rPr>
        <w:t xml:space="preserve">Discuss </w:t>
      </w:r>
      <w:r w:rsidR="006A536D" w:rsidRPr="00541C0D">
        <w:rPr>
          <w:rFonts w:ascii="Garamond" w:hAnsi="Garamond"/>
          <w:lang w:val="en-GB"/>
        </w:rPr>
        <w:t xml:space="preserve">potential challenges </w:t>
      </w:r>
      <w:r w:rsidRPr="00541C0D">
        <w:rPr>
          <w:rFonts w:ascii="Garamond" w:hAnsi="Garamond"/>
          <w:lang w:val="en-GB"/>
        </w:rPr>
        <w:t>with key stakeholders</w:t>
      </w:r>
      <w:r w:rsidR="003857F9" w:rsidRPr="00541C0D">
        <w:rPr>
          <w:rFonts w:ascii="Garamond" w:hAnsi="Garamond"/>
          <w:lang w:val="en-GB"/>
        </w:rPr>
        <w:t xml:space="preserve"> (</w:t>
      </w:r>
      <w:r w:rsidR="006C48C9" w:rsidRPr="00541C0D">
        <w:rPr>
          <w:rFonts w:ascii="Garamond" w:hAnsi="Garamond"/>
          <w:lang w:val="en-GB"/>
        </w:rPr>
        <w:t xml:space="preserve">including relevant ministries, </w:t>
      </w:r>
      <w:r w:rsidR="003857F9" w:rsidRPr="00541C0D">
        <w:rPr>
          <w:rFonts w:ascii="Garamond" w:hAnsi="Garamond"/>
          <w:lang w:val="en-GB"/>
        </w:rPr>
        <w:t>PA</w:t>
      </w:r>
      <w:r w:rsidR="006A536D" w:rsidRPr="00541C0D">
        <w:rPr>
          <w:rFonts w:ascii="Garamond" w:hAnsi="Garamond"/>
          <w:lang w:val="en-GB"/>
        </w:rPr>
        <w:t>A</w:t>
      </w:r>
      <w:r w:rsidR="006C48C9" w:rsidRPr="00541C0D">
        <w:rPr>
          <w:rFonts w:ascii="Garamond" w:hAnsi="Garamond"/>
          <w:lang w:val="en-GB"/>
        </w:rPr>
        <w:t>s</w:t>
      </w:r>
      <w:r w:rsidR="006A536D" w:rsidRPr="00541C0D">
        <w:rPr>
          <w:rFonts w:ascii="Garamond" w:hAnsi="Garamond"/>
          <w:lang w:val="en-GB"/>
        </w:rPr>
        <w:t>,</w:t>
      </w:r>
      <w:r w:rsidR="006C48C9" w:rsidRPr="00541C0D">
        <w:rPr>
          <w:rFonts w:ascii="Garamond" w:hAnsi="Garamond"/>
          <w:lang w:val="en-GB"/>
        </w:rPr>
        <w:t xml:space="preserve"> and</w:t>
      </w:r>
      <w:r w:rsidR="006A536D" w:rsidRPr="00541C0D">
        <w:rPr>
          <w:rFonts w:ascii="Garamond" w:hAnsi="Garamond"/>
          <w:lang w:val="en-GB"/>
        </w:rPr>
        <w:t xml:space="preserve"> key tourism investors)</w:t>
      </w:r>
      <w:r w:rsidRPr="00541C0D">
        <w:rPr>
          <w:rFonts w:ascii="Garamond" w:hAnsi="Garamond"/>
          <w:lang w:val="en-GB"/>
        </w:rPr>
        <w:t xml:space="preserve">, and review </w:t>
      </w:r>
      <w:r w:rsidR="006A536D" w:rsidRPr="00541C0D">
        <w:rPr>
          <w:rFonts w:ascii="Garamond" w:hAnsi="Garamond"/>
          <w:lang w:val="en-GB"/>
        </w:rPr>
        <w:t>relevant</w:t>
      </w:r>
      <w:r w:rsidRPr="00541C0D">
        <w:rPr>
          <w:rFonts w:ascii="Garamond" w:hAnsi="Garamond"/>
          <w:lang w:val="en-GB"/>
        </w:rPr>
        <w:t xml:space="preserve"> reports, to establish wh</w:t>
      </w:r>
      <w:r w:rsidR="00B76187" w:rsidRPr="00541C0D">
        <w:rPr>
          <w:rFonts w:ascii="Garamond" w:hAnsi="Garamond"/>
          <w:lang w:val="en-GB"/>
        </w:rPr>
        <w:t xml:space="preserve">ere </w:t>
      </w:r>
      <w:r w:rsidRPr="00541C0D">
        <w:rPr>
          <w:rFonts w:ascii="Garamond" w:hAnsi="Garamond"/>
          <w:lang w:val="en-GB"/>
        </w:rPr>
        <w:t>barriers exist</w:t>
      </w:r>
      <w:r w:rsidR="00B76187" w:rsidRPr="00541C0D">
        <w:rPr>
          <w:rFonts w:ascii="Garamond" w:hAnsi="Garamond"/>
          <w:lang w:val="en-GB"/>
        </w:rPr>
        <w:t xml:space="preserve"> and how these </w:t>
      </w:r>
      <w:r w:rsidR="003857F9" w:rsidRPr="00541C0D">
        <w:rPr>
          <w:rFonts w:ascii="Garamond" w:hAnsi="Garamond"/>
          <w:lang w:val="en-GB"/>
        </w:rPr>
        <w:t xml:space="preserve">can be resolved. </w:t>
      </w:r>
    </w:p>
    <w:p w14:paraId="20431A0A" w14:textId="77777777" w:rsidR="00A03151" w:rsidRDefault="00A03151" w:rsidP="00E87144">
      <w:pPr>
        <w:spacing w:before="0" w:after="0" w:line="240" w:lineRule="auto"/>
        <w:rPr>
          <w:rFonts w:ascii="Garamond" w:hAnsi="Garamond"/>
          <w:lang w:val="en-GB"/>
        </w:rPr>
      </w:pPr>
    </w:p>
    <w:p w14:paraId="524D9695" w14:textId="77777777" w:rsidR="00A03151" w:rsidRPr="00541C0D" w:rsidRDefault="00A03151" w:rsidP="00A03151">
      <w:pPr>
        <w:spacing w:before="0" w:after="0" w:line="240" w:lineRule="auto"/>
        <w:rPr>
          <w:rFonts w:ascii="Garamond" w:hAnsi="Garamond"/>
          <w:lang w:val="en-GB"/>
        </w:rPr>
      </w:pPr>
      <w:r w:rsidRPr="006935A4">
        <w:rPr>
          <w:rFonts w:ascii="Garamond" w:hAnsi="Garamond"/>
          <w:noProof/>
        </w:rPr>
        <w:drawing>
          <wp:inline distT="0" distB="0" distL="0" distR="0" wp14:anchorId="0596A647" wp14:editId="7B279AF7">
            <wp:extent cx="2235200" cy="685800"/>
            <wp:effectExtent l="50800" t="25400" r="0" b="762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494AB6A4" w14:textId="77777777" w:rsidR="00A03151" w:rsidRPr="00541C0D" w:rsidRDefault="00A03151" w:rsidP="00E87144">
      <w:pPr>
        <w:spacing w:before="0" w:after="0" w:line="240" w:lineRule="auto"/>
        <w:rPr>
          <w:rFonts w:ascii="Garamond" w:hAnsi="Garamond"/>
          <w:lang w:val="en-GB"/>
        </w:rPr>
      </w:pPr>
    </w:p>
    <w:p w14:paraId="01904B1C" w14:textId="77777777" w:rsidR="006E7D6E" w:rsidRPr="00541C0D" w:rsidRDefault="006E7D6E" w:rsidP="00E87144">
      <w:pPr>
        <w:spacing w:before="0" w:after="0" w:line="240" w:lineRule="auto"/>
        <w:rPr>
          <w:rFonts w:ascii="Garamond" w:hAnsi="Garamond"/>
          <w:lang w:val="en-GB"/>
        </w:rPr>
      </w:pPr>
    </w:p>
    <w:p w14:paraId="27033BCA" w14:textId="26634C00" w:rsidR="00785625" w:rsidRPr="00541C0D" w:rsidRDefault="000D6114" w:rsidP="00785625">
      <w:pPr>
        <w:pStyle w:val="Heading3"/>
        <w:rPr>
          <w:rFonts w:ascii="Garamond" w:hAnsi="Garamond"/>
          <w:lang w:val="en-GB"/>
        </w:rPr>
      </w:pPr>
      <w:bookmarkStart w:id="14" w:name="_Toc273252877"/>
      <w:r w:rsidRPr="00541C0D">
        <w:rPr>
          <w:rFonts w:ascii="Garamond" w:hAnsi="Garamond"/>
          <w:lang w:val="en-GB"/>
        </w:rPr>
        <w:t>W</w:t>
      </w:r>
      <w:r w:rsidR="00A2176E" w:rsidRPr="00541C0D">
        <w:rPr>
          <w:rFonts w:ascii="Garamond" w:hAnsi="Garamond"/>
          <w:lang w:val="en-GB"/>
        </w:rPr>
        <w:t>hether</w:t>
      </w:r>
      <w:r w:rsidR="00785625" w:rsidRPr="00541C0D">
        <w:rPr>
          <w:rFonts w:ascii="Garamond" w:hAnsi="Garamond"/>
          <w:lang w:val="en-GB"/>
        </w:rPr>
        <w:t xml:space="preserve"> to proceed</w:t>
      </w:r>
      <w:r w:rsidR="00A2176E" w:rsidRPr="00541C0D">
        <w:rPr>
          <w:rFonts w:ascii="Garamond" w:hAnsi="Garamond"/>
          <w:lang w:val="en-GB"/>
        </w:rPr>
        <w:t xml:space="preserve"> or</w:t>
      </w:r>
      <w:r w:rsidR="00785625" w:rsidRPr="00541C0D">
        <w:rPr>
          <w:rFonts w:ascii="Garamond" w:hAnsi="Garamond"/>
          <w:lang w:val="en-GB"/>
        </w:rPr>
        <w:t xml:space="preserve"> not</w:t>
      </w:r>
      <w:bookmarkEnd w:id="14"/>
    </w:p>
    <w:p w14:paraId="2A3A58F2" w14:textId="77777777" w:rsidR="009D284C" w:rsidRPr="00541C0D" w:rsidRDefault="009D284C" w:rsidP="00E87144">
      <w:pPr>
        <w:spacing w:before="0" w:after="0" w:line="240" w:lineRule="auto"/>
        <w:rPr>
          <w:rFonts w:ascii="Garamond" w:hAnsi="Garamond"/>
          <w:lang w:val="en-GB"/>
        </w:rPr>
      </w:pPr>
    </w:p>
    <w:p w14:paraId="18AD5C31" w14:textId="522EF6AE" w:rsidR="00A94B5D" w:rsidRPr="00541C0D" w:rsidRDefault="006A536D" w:rsidP="00E87144">
      <w:pPr>
        <w:spacing w:before="0" w:after="0" w:line="240" w:lineRule="auto"/>
        <w:rPr>
          <w:rFonts w:ascii="Garamond" w:hAnsi="Garamond"/>
          <w:lang w:val="en-GB"/>
        </w:rPr>
      </w:pPr>
      <w:r w:rsidRPr="00541C0D">
        <w:rPr>
          <w:rFonts w:ascii="Garamond" w:hAnsi="Garamond"/>
          <w:lang w:val="en-GB"/>
        </w:rPr>
        <w:t xml:space="preserve">In deciding whether to proceed or not with tourism concessioning, </w:t>
      </w:r>
      <w:r w:rsidR="00A2176E" w:rsidRPr="00541C0D">
        <w:rPr>
          <w:rFonts w:ascii="Garamond" w:hAnsi="Garamond"/>
          <w:lang w:val="en-GB"/>
        </w:rPr>
        <w:t xml:space="preserve">carefully </w:t>
      </w:r>
      <w:r w:rsidRPr="00541C0D">
        <w:rPr>
          <w:rFonts w:ascii="Garamond" w:hAnsi="Garamond"/>
          <w:lang w:val="en-GB"/>
        </w:rPr>
        <w:t>consider the following:</w:t>
      </w:r>
    </w:p>
    <w:p w14:paraId="3A7248D8" w14:textId="77777777" w:rsidR="009D284C" w:rsidRPr="00541C0D" w:rsidRDefault="009D284C" w:rsidP="00E87144">
      <w:pPr>
        <w:spacing w:before="0" w:after="0" w:line="240" w:lineRule="auto"/>
        <w:rPr>
          <w:rFonts w:ascii="Garamond" w:hAnsi="Garamond"/>
          <w:lang w:val="en-GB"/>
        </w:rPr>
      </w:pPr>
    </w:p>
    <w:p w14:paraId="480A613B" w14:textId="244968CB" w:rsidR="000F77DA" w:rsidRPr="00541C0D" w:rsidRDefault="000F77DA" w:rsidP="00E0397C">
      <w:pPr>
        <w:pStyle w:val="ListParagraph"/>
        <w:numPr>
          <w:ilvl w:val="0"/>
          <w:numId w:val="16"/>
        </w:numPr>
        <w:spacing w:before="0" w:after="0" w:line="240" w:lineRule="auto"/>
        <w:rPr>
          <w:rFonts w:ascii="Garamond" w:hAnsi="Garamond"/>
          <w:lang w:val="en-GB"/>
        </w:rPr>
      </w:pPr>
      <w:r w:rsidRPr="00541C0D">
        <w:rPr>
          <w:rFonts w:ascii="Garamond" w:hAnsi="Garamond"/>
          <w:lang w:val="en-GB"/>
        </w:rPr>
        <w:t>Have all the scoping issues been adequately addressed?</w:t>
      </w:r>
    </w:p>
    <w:p w14:paraId="2D6C95CC" w14:textId="1E8EF400" w:rsidR="006A536D" w:rsidRPr="00541C0D" w:rsidRDefault="006A536D" w:rsidP="00E0397C">
      <w:pPr>
        <w:pStyle w:val="ListParagraph"/>
        <w:numPr>
          <w:ilvl w:val="0"/>
          <w:numId w:val="16"/>
        </w:numPr>
        <w:spacing w:before="0" w:after="0" w:line="240" w:lineRule="auto"/>
        <w:rPr>
          <w:rFonts w:ascii="Garamond" w:hAnsi="Garamond"/>
          <w:lang w:val="en-GB"/>
        </w:rPr>
      </w:pPr>
      <w:r w:rsidRPr="00541C0D">
        <w:rPr>
          <w:rFonts w:ascii="Garamond" w:hAnsi="Garamond"/>
          <w:lang w:val="en-GB"/>
        </w:rPr>
        <w:t>Are the</w:t>
      </w:r>
      <w:r w:rsidR="00A2176E" w:rsidRPr="00541C0D">
        <w:rPr>
          <w:rFonts w:ascii="Garamond" w:hAnsi="Garamond"/>
          <w:lang w:val="en-GB"/>
        </w:rPr>
        <w:t xml:space="preserve"> objectives </w:t>
      </w:r>
      <w:r w:rsidR="00FE1C5B">
        <w:rPr>
          <w:rFonts w:ascii="Garamond" w:hAnsi="Garamond"/>
          <w:lang w:val="en-GB"/>
        </w:rPr>
        <w:t xml:space="preserve">of the agencies driving </w:t>
      </w:r>
      <w:r w:rsidR="00A2176E" w:rsidRPr="00541C0D">
        <w:rPr>
          <w:rFonts w:ascii="Garamond" w:hAnsi="Garamond"/>
          <w:lang w:val="en-GB"/>
        </w:rPr>
        <w:t xml:space="preserve">concessioning </w:t>
      </w:r>
      <w:r w:rsidRPr="00541C0D">
        <w:rPr>
          <w:rFonts w:ascii="Garamond" w:hAnsi="Garamond"/>
          <w:lang w:val="en-GB"/>
        </w:rPr>
        <w:t>realistic?</w:t>
      </w:r>
    </w:p>
    <w:p w14:paraId="679D202B" w14:textId="1428E24C" w:rsidR="006A536D" w:rsidRPr="00541C0D" w:rsidRDefault="00A2176E" w:rsidP="00E0397C">
      <w:pPr>
        <w:pStyle w:val="ListParagraph"/>
        <w:numPr>
          <w:ilvl w:val="0"/>
          <w:numId w:val="16"/>
        </w:numPr>
        <w:spacing w:before="0" w:after="0" w:line="240" w:lineRule="auto"/>
        <w:rPr>
          <w:rFonts w:ascii="Garamond" w:hAnsi="Garamond"/>
          <w:lang w:val="en-GB"/>
        </w:rPr>
      </w:pPr>
      <w:r w:rsidRPr="00541C0D">
        <w:rPr>
          <w:rFonts w:ascii="Garamond" w:hAnsi="Garamond"/>
          <w:lang w:val="en-GB"/>
        </w:rPr>
        <w:t>Is there political will for the process</w:t>
      </w:r>
      <w:r w:rsidR="00DB373E" w:rsidRPr="00541C0D">
        <w:rPr>
          <w:rFonts w:ascii="Garamond" w:hAnsi="Garamond"/>
          <w:lang w:val="en-GB"/>
        </w:rPr>
        <w:t xml:space="preserve"> in the TFCA countries</w:t>
      </w:r>
      <w:r w:rsidRPr="00541C0D">
        <w:rPr>
          <w:rFonts w:ascii="Garamond" w:hAnsi="Garamond"/>
          <w:lang w:val="en-GB"/>
        </w:rPr>
        <w:t>, and have champions been identified?</w:t>
      </w:r>
    </w:p>
    <w:p w14:paraId="508B4620" w14:textId="51AC69C2" w:rsidR="00A2176E" w:rsidRPr="00541C0D" w:rsidRDefault="00A2176E" w:rsidP="00E0397C">
      <w:pPr>
        <w:pStyle w:val="ListParagraph"/>
        <w:numPr>
          <w:ilvl w:val="0"/>
          <w:numId w:val="16"/>
        </w:numPr>
        <w:spacing w:before="0" w:after="0" w:line="240" w:lineRule="auto"/>
        <w:rPr>
          <w:rFonts w:ascii="Garamond" w:hAnsi="Garamond"/>
          <w:lang w:val="en-GB"/>
        </w:rPr>
      </w:pPr>
      <w:r w:rsidRPr="00541C0D">
        <w:rPr>
          <w:rFonts w:ascii="Garamond" w:hAnsi="Garamond"/>
          <w:lang w:val="en-GB"/>
        </w:rPr>
        <w:t xml:space="preserve">Are there suitable destinations available for concessions and </w:t>
      </w:r>
      <w:r w:rsidR="00DB373E" w:rsidRPr="00541C0D">
        <w:rPr>
          <w:rFonts w:ascii="Garamond" w:hAnsi="Garamond"/>
          <w:lang w:val="en-GB"/>
        </w:rPr>
        <w:t xml:space="preserve">for </w:t>
      </w:r>
      <w:r w:rsidRPr="00541C0D">
        <w:rPr>
          <w:rFonts w:ascii="Garamond" w:hAnsi="Garamond"/>
          <w:lang w:val="en-GB"/>
        </w:rPr>
        <w:t>appropriate</w:t>
      </w:r>
      <w:r w:rsidR="00B76187" w:rsidRPr="00541C0D">
        <w:rPr>
          <w:rFonts w:ascii="Garamond" w:hAnsi="Garamond"/>
          <w:lang w:val="en-GB"/>
        </w:rPr>
        <w:t>, market-</w:t>
      </w:r>
      <w:r w:rsidR="00544D8D" w:rsidRPr="00541C0D">
        <w:rPr>
          <w:rFonts w:ascii="Garamond" w:hAnsi="Garamond"/>
          <w:lang w:val="en-GB"/>
        </w:rPr>
        <w:t xml:space="preserve">related </w:t>
      </w:r>
      <w:r w:rsidRPr="00541C0D">
        <w:rPr>
          <w:rFonts w:ascii="Garamond" w:hAnsi="Garamond"/>
          <w:lang w:val="en-GB"/>
        </w:rPr>
        <w:t>tourism products?</w:t>
      </w:r>
    </w:p>
    <w:p w14:paraId="2D8078D0" w14:textId="30D2969B" w:rsidR="00A2176E" w:rsidRPr="00541C0D" w:rsidRDefault="00A2176E" w:rsidP="00E0397C">
      <w:pPr>
        <w:pStyle w:val="ListParagraph"/>
        <w:numPr>
          <w:ilvl w:val="0"/>
          <w:numId w:val="16"/>
        </w:numPr>
        <w:spacing w:before="0" w:after="0" w:line="240" w:lineRule="auto"/>
        <w:rPr>
          <w:rFonts w:ascii="Garamond" w:hAnsi="Garamond"/>
          <w:lang w:val="en-GB"/>
        </w:rPr>
      </w:pPr>
      <w:r w:rsidRPr="00541C0D">
        <w:rPr>
          <w:rFonts w:ascii="Garamond" w:hAnsi="Garamond"/>
          <w:lang w:val="en-GB"/>
        </w:rPr>
        <w:t>Are any of the barriers identified to concessi</w:t>
      </w:r>
      <w:r w:rsidR="00DB373E" w:rsidRPr="00541C0D">
        <w:rPr>
          <w:rFonts w:ascii="Garamond" w:hAnsi="Garamond"/>
          <w:lang w:val="en-GB"/>
        </w:rPr>
        <w:t xml:space="preserve">oning </w:t>
      </w:r>
      <w:r w:rsidR="000F77DA" w:rsidRPr="00541C0D">
        <w:rPr>
          <w:rFonts w:ascii="Garamond" w:hAnsi="Garamond"/>
          <w:lang w:val="en-GB"/>
        </w:rPr>
        <w:t xml:space="preserve">non-negotiable </w:t>
      </w:r>
      <w:r w:rsidR="00DB373E" w:rsidRPr="00541C0D">
        <w:rPr>
          <w:rFonts w:ascii="Garamond" w:hAnsi="Garamond"/>
          <w:lang w:val="en-GB"/>
        </w:rPr>
        <w:t xml:space="preserve">‘deal breakers’ for the </w:t>
      </w:r>
      <w:r w:rsidR="00FE1C5B">
        <w:rPr>
          <w:rFonts w:ascii="Garamond" w:hAnsi="Garamond"/>
          <w:lang w:val="en-GB"/>
        </w:rPr>
        <w:t>authority</w:t>
      </w:r>
      <w:r w:rsidR="00B76187" w:rsidRPr="00541C0D">
        <w:rPr>
          <w:rFonts w:ascii="Garamond" w:hAnsi="Garamond"/>
          <w:lang w:val="en-GB"/>
        </w:rPr>
        <w:t xml:space="preserve">, </w:t>
      </w:r>
      <w:r w:rsidRPr="00541C0D">
        <w:rPr>
          <w:rFonts w:ascii="Garamond" w:hAnsi="Garamond"/>
          <w:lang w:val="en-GB"/>
        </w:rPr>
        <w:t>investors</w:t>
      </w:r>
      <w:r w:rsidR="00B76187" w:rsidRPr="00541C0D">
        <w:rPr>
          <w:rFonts w:ascii="Garamond" w:hAnsi="Garamond"/>
          <w:lang w:val="en-GB"/>
        </w:rPr>
        <w:t xml:space="preserve"> </w:t>
      </w:r>
      <w:r w:rsidR="00544D8D" w:rsidRPr="00541C0D">
        <w:rPr>
          <w:rFonts w:ascii="Garamond" w:hAnsi="Garamond"/>
          <w:lang w:val="en-GB"/>
        </w:rPr>
        <w:t xml:space="preserve">and other </w:t>
      </w:r>
      <w:r w:rsidR="00B76187" w:rsidRPr="00541C0D">
        <w:rPr>
          <w:rFonts w:ascii="Garamond" w:hAnsi="Garamond"/>
          <w:lang w:val="en-GB"/>
        </w:rPr>
        <w:t>relevant stakeholders</w:t>
      </w:r>
      <w:r w:rsidRPr="00541C0D">
        <w:rPr>
          <w:rFonts w:ascii="Garamond" w:hAnsi="Garamond"/>
          <w:lang w:val="en-GB"/>
        </w:rPr>
        <w:t>?</w:t>
      </w:r>
    </w:p>
    <w:p w14:paraId="1B730370" w14:textId="77777777" w:rsidR="009D284C" w:rsidRPr="00541C0D" w:rsidRDefault="009D284C" w:rsidP="00E87144">
      <w:pPr>
        <w:spacing w:before="0" w:after="0" w:line="240" w:lineRule="auto"/>
        <w:rPr>
          <w:rFonts w:ascii="Garamond" w:hAnsi="Garamond"/>
          <w:lang w:val="en-GB"/>
        </w:rPr>
      </w:pPr>
    </w:p>
    <w:p w14:paraId="142CAABE" w14:textId="1667A0DC" w:rsidR="00785625" w:rsidRPr="00541C0D" w:rsidRDefault="00A2176E" w:rsidP="00E87144">
      <w:pPr>
        <w:spacing w:before="0" w:after="0" w:line="240" w:lineRule="auto"/>
        <w:rPr>
          <w:rFonts w:ascii="Garamond" w:hAnsi="Garamond"/>
          <w:lang w:val="en-GB"/>
        </w:rPr>
      </w:pPr>
      <w:r w:rsidRPr="00541C0D">
        <w:rPr>
          <w:rFonts w:ascii="Garamond" w:hAnsi="Garamond"/>
          <w:lang w:val="en-GB"/>
        </w:rPr>
        <w:t>If the responses to these questions are ‘yes’, then proceed to the next step. If ‘no’, then re-think the concessioning p</w:t>
      </w:r>
      <w:r w:rsidR="00DB373E" w:rsidRPr="00541C0D">
        <w:rPr>
          <w:rFonts w:ascii="Garamond" w:hAnsi="Garamond"/>
          <w:lang w:val="en-GB"/>
        </w:rPr>
        <w:t>rogram</w:t>
      </w:r>
      <w:r w:rsidRPr="00541C0D">
        <w:rPr>
          <w:rFonts w:ascii="Garamond" w:hAnsi="Garamond"/>
          <w:lang w:val="en-GB"/>
        </w:rPr>
        <w:t xml:space="preserve">, and consider alternative options (e.g. delay concessioning until conditions are favourable). </w:t>
      </w:r>
    </w:p>
    <w:p w14:paraId="155D6ED6" w14:textId="77777777" w:rsidR="00DB373E" w:rsidRPr="00541C0D" w:rsidRDefault="00DB373E" w:rsidP="00E87144">
      <w:pPr>
        <w:spacing w:before="0" w:after="0" w:line="240" w:lineRule="auto"/>
        <w:rPr>
          <w:rFonts w:ascii="Garamond" w:hAnsi="Garamond"/>
          <w:lang w:val="en-GB"/>
        </w:rPr>
      </w:pPr>
    </w:p>
    <w:p w14:paraId="3C71B79F" w14:textId="43B2B446" w:rsidR="00DB373E" w:rsidRPr="00541C0D" w:rsidRDefault="00E0397C" w:rsidP="00E87144">
      <w:pPr>
        <w:spacing w:before="0" w:after="0" w:line="240" w:lineRule="auto"/>
        <w:rPr>
          <w:rFonts w:ascii="Garamond" w:hAnsi="Garamond"/>
          <w:lang w:val="en-GB"/>
        </w:rPr>
      </w:pPr>
      <w:r w:rsidRPr="00A80846">
        <w:rPr>
          <w:rFonts w:ascii="Garamond" w:hAnsi="Garamond"/>
          <w:noProof/>
        </w:rPr>
        <w:drawing>
          <wp:inline distT="0" distB="0" distL="0" distR="0" wp14:anchorId="74B229EA" wp14:editId="71FEDF6E">
            <wp:extent cx="2235200" cy="889000"/>
            <wp:effectExtent l="50800" t="25400" r="0" b="7620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06BF4BF3" w14:textId="6498FDC7" w:rsidR="00C738B0" w:rsidRPr="00541C0D" w:rsidRDefault="00C738B0">
      <w:pPr>
        <w:spacing w:before="0" w:after="0" w:line="240" w:lineRule="auto"/>
        <w:jc w:val="left"/>
        <w:rPr>
          <w:rFonts w:ascii="Garamond" w:hAnsi="Garamond"/>
          <w:lang w:val="en-GB"/>
        </w:rPr>
      </w:pPr>
      <w:r w:rsidRPr="00541C0D">
        <w:rPr>
          <w:rFonts w:ascii="Garamond" w:hAnsi="Garamond"/>
          <w:lang w:val="en-GB"/>
        </w:rPr>
        <w:br w:type="page"/>
      </w:r>
    </w:p>
    <w:p w14:paraId="5C4C974E" w14:textId="77777777" w:rsidR="00785625" w:rsidRPr="00541C0D" w:rsidRDefault="00785625" w:rsidP="00785625">
      <w:pPr>
        <w:pStyle w:val="ListParagraph"/>
        <w:spacing w:before="0" w:after="0" w:line="240" w:lineRule="auto"/>
        <w:ind w:left="459"/>
        <w:jc w:val="left"/>
        <w:rPr>
          <w:rFonts w:ascii="Garamond" w:hAnsi="Garamond"/>
          <w:lang w:val="en-GB"/>
        </w:rPr>
      </w:pPr>
    </w:p>
    <w:p w14:paraId="640BA19F" w14:textId="569DC649" w:rsidR="00D27357" w:rsidRPr="00541C0D" w:rsidRDefault="009A640E" w:rsidP="005662D1">
      <w:pPr>
        <w:pStyle w:val="Heading2"/>
        <w:pBdr>
          <w:top w:val="none" w:sz="0" w:space="0" w:color="auto"/>
          <w:left w:val="none" w:sz="0" w:space="0" w:color="auto"/>
          <w:bottom w:val="none" w:sz="0" w:space="0" w:color="auto"/>
          <w:right w:val="none" w:sz="0" w:space="0" w:color="auto"/>
        </w:pBdr>
        <w:shd w:val="clear" w:color="auto" w:fill="C2D69B"/>
        <w:tabs>
          <w:tab w:val="num" w:pos="1074"/>
        </w:tabs>
        <w:spacing w:before="0" w:line="240" w:lineRule="auto"/>
        <w:rPr>
          <w:rFonts w:ascii="Garamond" w:hAnsi="Garamond"/>
          <w:lang w:val="en-GB"/>
        </w:rPr>
      </w:pPr>
      <w:bookmarkStart w:id="15" w:name="_Toc273252878"/>
      <w:r w:rsidRPr="00541C0D">
        <w:rPr>
          <w:rFonts w:ascii="Garamond" w:hAnsi="Garamond"/>
          <w:lang w:val="en-GB"/>
        </w:rPr>
        <w:t>step 2: D</w:t>
      </w:r>
      <w:r w:rsidR="00785625" w:rsidRPr="00541C0D">
        <w:rPr>
          <w:rFonts w:ascii="Garamond" w:hAnsi="Garamond"/>
          <w:lang w:val="en-GB"/>
        </w:rPr>
        <w:t>esign and feasibility</w:t>
      </w:r>
      <w:bookmarkEnd w:id="15"/>
    </w:p>
    <w:p w14:paraId="56F64C3E" w14:textId="77777777" w:rsidR="00C00F2B" w:rsidRPr="00541C0D" w:rsidRDefault="00C00F2B" w:rsidP="00CB6A63">
      <w:pPr>
        <w:spacing w:before="0" w:after="0" w:line="240" w:lineRule="auto"/>
        <w:jc w:val="left"/>
        <w:rPr>
          <w:rFonts w:ascii="Garamond" w:hAnsi="Garamond"/>
          <w:lang w:val="en-GB"/>
        </w:rPr>
      </w:pPr>
    </w:p>
    <w:p w14:paraId="21E32E77" w14:textId="12822D23" w:rsidR="00CB6A63" w:rsidRPr="00541C0D" w:rsidRDefault="00CB6A63" w:rsidP="00CB6A63">
      <w:pPr>
        <w:spacing w:before="0" w:after="0" w:line="240" w:lineRule="auto"/>
        <w:jc w:val="left"/>
        <w:rPr>
          <w:rFonts w:ascii="Garamond" w:hAnsi="Garamond"/>
          <w:lang w:val="en-GB"/>
        </w:rPr>
      </w:pPr>
      <w:r w:rsidRPr="00541C0D">
        <w:rPr>
          <w:rFonts w:ascii="Garamond" w:hAnsi="Garamond"/>
          <w:lang w:val="en-GB"/>
        </w:rPr>
        <w:t xml:space="preserve">The Design and Feasibility step establishes what the tourism concessioning program will look like, including available sites, tourism products to promote, </w:t>
      </w:r>
      <w:r w:rsidR="00B76187" w:rsidRPr="00541C0D">
        <w:rPr>
          <w:rFonts w:ascii="Garamond" w:hAnsi="Garamond"/>
          <w:lang w:val="en-GB"/>
        </w:rPr>
        <w:t xml:space="preserve">potential markets </w:t>
      </w:r>
      <w:r w:rsidRPr="00541C0D">
        <w:rPr>
          <w:rFonts w:ascii="Garamond" w:hAnsi="Garamond"/>
          <w:lang w:val="en-GB"/>
        </w:rPr>
        <w:t xml:space="preserve">and the </w:t>
      </w:r>
      <w:r w:rsidR="00B76187" w:rsidRPr="00541C0D">
        <w:rPr>
          <w:rFonts w:ascii="Garamond" w:hAnsi="Garamond"/>
          <w:lang w:val="en-GB"/>
        </w:rPr>
        <w:t xml:space="preserve">most </w:t>
      </w:r>
      <w:r w:rsidR="00B76187" w:rsidRPr="00490947">
        <w:rPr>
          <w:rFonts w:ascii="Garamond" w:hAnsi="Garamond"/>
          <w:lang w:val="en-GB"/>
        </w:rPr>
        <w:t>favourable</w:t>
      </w:r>
      <w:r w:rsidR="00B76187" w:rsidRPr="00541C0D">
        <w:rPr>
          <w:rFonts w:ascii="Garamond" w:hAnsi="Garamond"/>
          <w:lang w:val="en-GB"/>
        </w:rPr>
        <w:t xml:space="preserve"> </w:t>
      </w:r>
      <w:r w:rsidRPr="00541C0D">
        <w:rPr>
          <w:rFonts w:ascii="Garamond" w:hAnsi="Garamond"/>
          <w:lang w:val="en-GB"/>
        </w:rPr>
        <w:t>type of concession model.   The design is aligned with the policy and planning context at national and local level, development objectives, and cognizant</w:t>
      </w:r>
      <w:r w:rsidR="00D17C95" w:rsidRPr="00541C0D">
        <w:rPr>
          <w:rFonts w:ascii="Garamond" w:hAnsi="Garamond"/>
          <w:lang w:val="en-GB"/>
        </w:rPr>
        <w:t xml:space="preserve"> of potential risks.  </w:t>
      </w:r>
      <w:r w:rsidR="0021134D">
        <w:rPr>
          <w:rFonts w:ascii="Garamond" w:hAnsi="Garamond"/>
          <w:lang w:val="en-GB"/>
        </w:rPr>
        <w:t xml:space="preserve">This step results in a </w:t>
      </w:r>
      <w:r w:rsidR="00D17C95" w:rsidRPr="00541C0D">
        <w:rPr>
          <w:rFonts w:ascii="Garamond" w:hAnsi="Garamond"/>
          <w:lang w:val="en-GB"/>
        </w:rPr>
        <w:t xml:space="preserve">high-level business plan </w:t>
      </w:r>
      <w:r w:rsidR="005E18C7" w:rsidRPr="00541C0D">
        <w:rPr>
          <w:rFonts w:ascii="Garamond" w:hAnsi="Garamond"/>
          <w:lang w:val="en-GB"/>
        </w:rPr>
        <w:t>for the concessioning program</w:t>
      </w:r>
      <w:r w:rsidR="00D17C95" w:rsidRPr="00541C0D">
        <w:rPr>
          <w:rFonts w:ascii="Garamond" w:hAnsi="Garamond"/>
          <w:lang w:val="en-GB"/>
        </w:rPr>
        <w:t xml:space="preserve">. </w:t>
      </w:r>
      <w:r w:rsidRPr="00541C0D">
        <w:rPr>
          <w:rFonts w:ascii="Garamond" w:hAnsi="Garamond"/>
          <w:lang w:val="en-GB"/>
        </w:rPr>
        <w:t xml:space="preserve"> </w:t>
      </w:r>
    </w:p>
    <w:p w14:paraId="311586DA" w14:textId="77777777" w:rsidR="00CB6A63" w:rsidRPr="00541C0D" w:rsidRDefault="00CB6A63" w:rsidP="00CE6DB1">
      <w:pPr>
        <w:spacing w:before="0" w:after="0" w:line="240" w:lineRule="auto"/>
        <w:jc w:val="left"/>
        <w:rPr>
          <w:rFonts w:ascii="Garamond" w:hAnsi="Garamond"/>
          <w:lang w:val="en-GB"/>
        </w:rPr>
      </w:pPr>
    </w:p>
    <w:p w14:paraId="57AED7FB" w14:textId="4971042B" w:rsidR="005662D1" w:rsidRPr="00541C0D" w:rsidRDefault="00CE6DB1" w:rsidP="005662D1">
      <w:pPr>
        <w:pStyle w:val="ListParagraph"/>
        <w:spacing w:before="0" w:after="0" w:line="240" w:lineRule="auto"/>
        <w:ind w:left="459"/>
        <w:jc w:val="left"/>
        <w:rPr>
          <w:rFonts w:ascii="Garamond" w:hAnsi="Garamond"/>
          <w:noProof/>
          <w:color w:val="000000"/>
          <w:sz w:val="24"/>
          <w:szCs w:val="24"/>
          <w:lang w:val="en-GB"/>
        </w:rPr>
      </w:pPr>
      <w:r w:rsidRPr="00541C0D">
        <w:rPr>
          <w:rFonts w:ascii="Garamond" w:hAnsi="Garamond"/>
          <w:noProof/>
          <w:color w:val="000000"/>
          <w:sz w:val="24"/>
          <w:szCs w:val="24"/>
        </w:rPr>
        <w:drawing>
          <wp:inline distT="0" distB="0" distL="0" distR="0" wp14:anchorId="0FB9B952" wp14:editId="53F1F7AE">
            <wp:extent cx="3109383" cy="1244177"/>
            <wp:effectExtent l="2540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5F947A86" w14:textId="77777777" w:rsidR="00CE6DB1" w:rsidRPr="00541C0D" w:rsidRDefault="00CE6DB1" w:rsidP="00CE6DB1">
      <w:pPr>
        <w:spacing w:before="0" w:after="0" w:line="240" w:lineRule="auto"/>
        <w:jc w:val="left"/>
        <w:rPr>
          <w:rFonts w:ascii="Garamond" w:hAnsi="Garamond"/>
          <w:color w:val="000000"/>
          <w:sz w:val="24"/>
          <w:szCs w:val="24"/>
          <w:lang w:val="en-GB"/>
        </w:rPr>
      </w:pPr>
    </w:p>
    <w:p w14:paraId="4B6312BE" w14:textId="188DABA8" w:rsidR="002E65C5" w:rsidRPr="00541C0D" w:rsidRDefault="004E7B90" w:rsidP="002E65C5">
      <w:pPr>
        <w:pStyle w:val="Heading3"/>
        <w:rPr>
          <w:rFonts w:ascii="Garamond" w:hAnsi="Garamond"/>
          <w:lang w:val="en-GB"/>
        </w:rPr>
      </w:pPr>
      <w:bookmarkStart w:id="16" w:name="_Ref268859156"/>
      <w:bookmarkStart w:id="17" w:name="_Ref269114662"/>
      <w:bookmarkStart w:id="18" w:name="_Toc273252879"/>
      <w:r w:rsidRPr="00541C0D">
        <w:rPr>
          <w:rFonts w:ascii="Garamond" w:hAnsi="Garamond"/>
          <w:lang w:val="en-GB"/>
        </w:rPr>
        <w:t>P</w:t>
      </w:r>
      <w:r w:rsidR="002E65C5" w:rsidRPr="00541C0D">
        <w:rPr>
          <w:rFonts w:ascii="Garamond" w:hAnsi="Garamond"/>
          <w:lang w:val="en-GB"/>
        </w:rPr>
        <w:t>olicy and legislative framework</w:t>
      </w:r>
      <w:bookmarkEnd w:id="16"/>
      <w:bookmarkEnd w:id="17"/>
      <w:bookmarkEnd w:id="18"/>
    </w:p>
    <w:p w14:paraId="1E6868A0" w14:textId="77777777" w:rsidR="003841E9" w:rsidRPr="00541C0D" w:rsidRDefault="003841E9" w:rsidP="003841E9">
      <w:pPr>
        <w:spacing w:before="0" w:after="0" w:line="240" w:lineRule="auto"/>
        <w:jc w:val="left"/>
        <w:rPr>
          <w:lang w:val="en-GB"/>
        </w:rPr>
      </w:pPr>
    </w:p>
    <w:p w14:paraId="75409446" w14:textId="58965679" w:rsidR="00346B44" w:rsidRPr="00E1764A" w:rsidRDefault="009F51D8" w:rsidP="00221797">
      <w:pPr>
        <w:spacing w:before="0" w:after="0" w:line="240" w:lineRule="auto"/>
        <w:jc w:val="left"/>
        <w:rPr>
          <w:rFonts w:ascii="Garamond" w:hAnsi="Garamond"/>
          <w:lang w:val="en-GB"/>
        </w:rPr>
      </w:pPr>
      <w:r w:rsidRPr="00541C0D">
        <w:rPr>
          <w:rFonts w:ascii="Garamond" w:hAnsi="Garamond"/>
          <w:lang w:val="en-GB"/>
        </w:rPr>
        <w:t xml:space="preserve">A legal assessment is needed to establish whether the conditions are viable for tourism concessions. This includes at </w:t>
      </w:r>
      <w:r w:rsidR="00346B44" w:rsidRPr="00541C0D">
        <w:rPr>
          <w:rFonts w:ascii="Garamond" w:hAnsi="Garamond"/>
          <w:lang w:val="en-GB"/>
        </w:rPr>
        <w:t>national level and</w:t>
      </w:r>
      <w:r w:rsidRPr="00541C0D">
        <w:rPr>
          <w:rFonts w:ascii="Garamond" w:hAnsi="Garamond"/>
          <w:lang w:val="en-GB"/>
        </w:rPr>
        <w:t xml:space="preserve"> </w:t>
      </w:r>
      <w:r w:rsidR="00346B44" w:rsidRPr="00541C0D">
        <w:rPr>
          <w:rFonts w:ascii="Garamond" w:hAnsi="Garamond"/>
          <w:lang w:val="en-GB"/>
        </w:rPr>
        <w:t xml:space="preserve">concession </w:t>
      </w:r>
      <w:r w:rsidRPr="00541C0D">
        <w:rPr>
          <w:rFonts w:ascii="Garamond" w:hAnsi="Garamond"/>
          <w:lang w:val="en-GB"/>
        </w:rPr>
        <w:t xml:space="preserve">site level (e.g. for immobile tourism products), and </w:t>
      </w:r>
      <w:r w:rsidR="00346B44" w:rsidRPr="00541C0D">
        <w:rPr>
          <w:rFonts w:ascii="Garamond" w:hAnsi="Garamond"/>
          <w:lang w:val="en-GB"/>
        </w:rPr>
        <w:t xml:space="preserve">international level (e.g. for transboundary products).  </w:t>
      </w:r>
      <w:r w:rsidR="00B25085" w:rsidRPr="00541C0D">
        <w:rPr>
          <w:rFonts w:ascii="Garamond" w:hAnsi="Garamond"/>
          <w:lang w:val="en-GB"/>
        </w:rPr>
        <w:t xml:space="preserve">In some countries, the legal framework outlines the way in which a concessions process should be conducted (see </w:t>
      </w:r>
      <w:r w:rsidR="00B25085" w:rsidRPr="0021134D">
        <w:rPr>
          <w:rFonts w:ascii="Garamond" w:hAnsi="Garamond"/>
          <w:lang w:val="en-GB"/>
        </w:rPr>
        <w:fldChar w:fldCharType="begin"/>
      </w:r>
      <w:r w:rsidR="00B25085" w:rsidRPr="004159BB">
        <w:rPr>
          <w:rFonts w:ascii="Garamond" w:hAnsi="Garamond"/>
          <w:lang w:val="en-GB"/>
        </w:rPr>
        <w:instrText xml:space="preserve"> REF _Ref268859074 \h </w:instrText>
      </w:r>
      <w:r w:rsidR="00B25085" w:rsidRPr="0021134D">
        <w:rPr>
          <w:rFonts w:ascii="Garamond" w:hAnsi="Garamond"/>
          <w:lang w:val="en-GB"/>
        </w:rPr>
      </w:r>
      <w:r w:rsidR="00B25085" w:rsidRPr="0021134D">
        <w:rPr>
          <w:rFonts w:ascii="Garamond" w:hAnsi="Garamond"/>
          <w:lang w:val="en-GB"/>
        </w:rPr>
        <w:fldChar w:fldCharType="separate"/>
      </w:r>
      <w:r w:rsidR="000A51F0" w:rsidRPr="00E1764A">
        <w:rPr>
          <w:rFonts w:ascii="Garamond" w:hAnsi="Garamond"/>
          <w:b/>
          <w:lang w:val="en-GB"/>
        </w:rPr>
        <w:t xml:space="preserve">Box </w:t>
      </w:r>
      <w:r w:rsidR="000A51F0">
        <w:rPr>
          <w:rFonts w:ascii="Garamond" w:hAnsi="Garamond"/>
          <w:b/>
          <w:noProof/>
          <w:lang w:val="en-GB"/>
        </w:rPr>
        <w:t>2</w:t>
      </w:r>
      <w:r w:rsidR="00B25085" w:rsidRPr="0021134D">
        <w:rPr>
          <w:rFonts w:ascii="Garamond" w:hAnsi="Garamond"/>
          <w:lang w:val="en-GB"/>
        </w:rPr>
        <w:fldChar w:fldCharType="end"/>
      </w:r>
      <w:r w:rsidR="00B25085" w:rsidRPr="00E1764A">
        <w:rPr>
          <w:rFonts w:ascii="Garamond" w:hAnsi="Garamond"/>
          <w:lang w:val="en-GB"/>
        </w:rPr>
        <w:t xml:space="preserve">). </w:t>
      </w:r>
    </w:p>
    <w:p w14:paraId="6415956D" w14:textId="77777777" w:rsidR="00B25085" w:rsidRPr="00E1764A" w:rsidRDefault="00B25085" w:rsidP="00221797">
      <w:pPr>
        <w:spacing w:before="0" w:after="0" w:line="240" w:lineRule="auto"/>
        <w:jc w:val="left"/>
        <w:rPr>
          <w:rFonts w:ascii="Garamond" w:hAnsi="Garamond"/>
          <w:lang w:val="en-GB"/>
        </w:rPr>
      </w:pPr>
    </w:p>
    <w:p w14:paraId="7C2B41BF" w14:textId="7EAFA0C7" w:rsidR="00B25085" w:rsidRPr="00E1764A" w:rsidRDefault="00B25085" w:rsidP="00B25085">
      <w:pPr>
        <w:spacing w:before="0" w:after="0" w:line="240" w:lineRule="auto"/>
        <w:rPr>
          <w:rFonts w:ascii="Garamond" w:hAnsi="Garamond"/>
          <w:b/>
          <w:lang w:val="en-GB"/>
        </w:rPr>
      </w:pPr>
      <w:bookmarkStart w:id="19" w:name="_Ref268859074"/>
      <w:bookmarkStart w:id="20" w:name="_Toc273168959"/>
      <w:r w:rsidRPr="00E1764A">
        <w:rPr>
          <w:rFonts w:ascii="Garamond" w:hAnsi="Garamond"/>
          <w:b/>
          <w:lang w:val="en-GB"/>
        </w:rPr>
        <w:t xml:space="preserve">Box </w:t>
      </w:r>
      <w:r w:rsidRPr="00E1764A">
        <w:rPr>
          <w:rFonts w:ascii="Garamond" w:hAnsi="Garamond"/>
          <w:b/>
          <w:lang w:val="en-GB"/>
        </w:rPr>
        <w:fldChar w:fldCharType="begin"/>
      </w:r>
      <w:r w:rsidRPr="00E1764A">
        <w:rPr>
          <w:rFonts w:ascii="Garamond" w:hAnsi="Garamond"/>
          <w:b/>
          <w:lang w:val="en-GB"/>
        </w:rPr>
        <w:instrText xml:space="preserve"> SEQ Box \* ARABIC </w:instrText>
      </w:r>
      <w:r w:rsidRPr="00E1764A">
        <w:rPr>
          <w:rFonts w:ascii="Garamond" w:hAnsi="Garamond"/>
          <w:b/>
          <w:lang w:val="en-GB"/>
        </w:rPr>
        <w:fldChar w:fldCharType="separate"/>
      </w:r>
      <w:r w:rsidR="000A51F0">
        <w:rPr>
          <w:rFonts w:ascii="Garamond" w:hAnsi="Garamond"/>
          <w:b/>
          <w:noProof/>
          <w:lang w:val="en-GB"/>
        </w:rPr>
        <w:t>2</w:t>
      </w:r>
      <w:r w:rsidRPr="00E1764A">
        <w:rPr>
          <w:rFonts w:ascii="Garamond" w:hAnsi="Garamond"/>
          <w:b/>
          <w:lang w:val="en-GB"/>
        </w:rPr>
        <w:fldChar w:fldCharType="end"/>
      </w:r>
      <w:bookmarkEnd w:id="19"/>
      <w:r w:rsidRPr="00E1764A">
        <w:rPr>
          <w:rFonts w:ascii="Garamond" w:hAnsi="Garamond"/>
          <w:b/>
          <w:lang w:val="en-GB"/>
        </w:rPr>
        <w:t>: Examples of legal frameworks for tourism concessions: Namibia and South Africa</w:t>
      </w:r>
      <w:bookmarkEnd w:id="20"/>
    </w:p>
    <w:tbl>
      <w:tblPr>
        <w:tblStyle w:val="TableGrid"/>
        <w:tblW w:w="0" w:type="auto"/>
        <w:tblLook w:val="04A0" w:firstRow="1" w:lastRow="0" w:firstColumn="1" w:lastColumn="0" w:noHBand="0" w:noVBand="1"/>
      </w:tblPr>
      <w:tblGrid>
        <w:gridCol w:w="9242"/>
      </w:tblGrid>
      <w:tr w:rsidR="00B25085" w:rsidRPr="00E1764A" w14:paraId="46E7E3E3" w14:textId="77777777" w:rsidTr="00B25085">
        <w:tc>
          <w:tcPr>
            <w:tcW w:w="9242" w:type="dxa"/>
          </w:tcPr>
          <w:p w14:paraId="2286467B" w14:textId="77777777" w:rsidR="00B25085" w:rsidRPr="00E1764A" w:rsidRDefault="00B25085" w:rsidP="00B25085">
            <w:pPr>
              <w:spacing w:before="0" w:after="0" w:line="240" w:lineRule="auto"/>
              <w:jc w:val="left"/>
              <w:rPr>
                <w:rFonts w:ascii="Garamond" w:hAnsi="Garamond"/>
                <w:b/>
                <w:lang w:val="en-GB"/>
              </w:rPr>
            </w:pPr>
          </w:p>
          <w:p w14:paraId="144AAD89" w14:textId="4031CDCC" w:rsidR="00B25085" w:rsidRPr="00E1764A" w:rsidRDefault="00B25085" w:rsidP="00B25085">
            <w:pPr>
              <w:spacing w:before="0" w:after="0" w:line="240" w:lineRule="auto"/>
              <w:jc w:val="left"/>
              <w:rPr>
                <w:rFonts w:ascii="Garamond" w:hAnsi="Garamond"/>
                <w:lang w:val="en-GB"/>
              </w:rPr>
            </w:pPr>
            <w:r w:rsidRPr="00E1764A">
              <w:rPr>
                <w:rFonts w:ascii="Garamond" w:hAnsi="Garamond"/>
                <w:b/>
                <w:lang w:val="en-GB"/>
              </w:rPr>
              <w:t>Namibia:</w:t>
            </w:r>
            <w:r w:rsidRPr="00E1764A">
              <w:rPr>
                <w:rFonts w:ascii="Garamond" w:hAnsi="Garamond"/>
                <w:lang w:val="en-GB"/>
              </w:rPr>
              <w:t xml:space="preserve"> The Tender Board of Namibia Act authorizes the allocation of wildlife and tourism concessions on behalf of the minister in proclaimed protected areas</w:t>
            </w:r>
            <w:r w:rsidRPr="00E1764A">
              <w:rPr>
                <w:rStyle w:val="FootnoteReference"/>
                <w:rFonts w:ascii="Garamond" w:hAnsi="Garamond"/>
                <w:lang w:val="en-GB"/>
              </w:rPr>
              <w:footnoteReference w:id="11"/>
            </w:r>
            <w:r w:rsidRPr="00E1764A">
              <w:rPr>
                <w:rFonts w:ascii="Garamond" w:hAnsi="Garamond"/>
                <w:lang w:val="en-GB"/>
              </w:rPr>
              <w:t>.  The Policy on Tourism and Wildlife Concessions on State Land guides the fair, transparent and efficient awarding of concessions on state lands, including the country’s protected areas. The policy includes how concession opportunities are identified and awarded, and how they are monitored and evaluated.</w:t>
            </w:r>
            <w:r w:rsidRPr="00E1764A">
              <w:rPr>
                <w:rStyle w:val="FootnoteReference"/>
                <w:rFonts w:ascii="Garamond" w:hAnsi="Garamond"/>
                <w:lang w:val="en-GB"/>
              </w:rPr>
              <w:footnoteReference w:id="12"/>
            </w:r>
            <w:r w:rsidRPr="00E1764A">
              <w:rPr>
                <w:rFonts w:ascii="Garamond" w:hAnsi="Garamond"/>
                <w:lang w:val="en-GB"/>
              </w:rPr>
              <w:t xml:space="preserve"> </w:t>
            </w:r>
            <w:r w:rsidR="0098296C">
              <w:rPr>
                <w:rFonts w:ascii="Garamond" w:hAnsi="Garamond"/>
                <w:lang w:val="en-GB"/>
              </w:rPr>
              <w:t xml:space="preserve">Direct awards of concessions can be made with communities, who can then sub-contract to the private sector. </w:t>
            </w:r>
          </w:p>
          <w:p w14:paraId="0FF013E0" w14:textId="77777777" w:rsidR="00B25085" w:rsidRPr="00E1764A" w:rsidRDefault="00B25085" w:rsidP="00B25085">
            <w:pPr>
              <w:spacing w:before="0" w:after="0" w:line="240" w:lineRule="auto"/>
              <w:jc w:val="left"/>
              <w:rPr>
                <w:rFonts w:ascii="Garamond" w:hAnsi="Garamond"/>
                <w:lang w:val="en-GB"/>
              </w:rPr>
            </w:pPr>
          </w:p>
          <w:p w14:paraId="7E12E6F4" w14:textId="22952E48" w:rsidR="00B25085" w:rsidRPr="00E1764A" w:rsidRDefault="00B25085" w:rsidP="00B25085">
            <w:pPr>
              <w:spacing w:before="0" w:after="0" w:line="240" w:lineRule="auto"/>
              <w:jc w:val="left"/>
              <w:rPr>
                <w:rFonts w:ascii="Garamond" w:hAnsi="Garamond"/>
                <w:lang w:val="en-GB"/>
              </w:rPr>
            </w:pPr>
            <w:r w:rsidRPr="00E1764A">
              <w:rPr>
                <w:rFonts w:ascii="Garamond" w:hAnsi="Garamond"/>
                <w:b/>
                <w:lang w:val="en-GB"/>
              </w:rPr>
              <w:t>South Africa:</w:t>
            </w:r>
            <w:r w:rsidRPr="00E1764A">
              <w:rPr>
                <w:rFonts w:ascii="Garamond" w:hAnsi="Garamond"/>
                <w:lang w:val="en-GB"/>
              </w:rPr>
              <w:t xml:space="preserve"> The Public Finance Management Act has certain provisions </w:t>
            </w:r>
            <w:r w:rsidR="0059702F" w:rsidRPr="00E1764A">
              <w:rPr>
                <w:rFonts w:ascii="Garamond" w:hAnsi="Garamond"/>
                <w:lang w:val="en-GB"/>
              </w:rPr>
              <w:t>that</w:t>
            </w:r>
            <w:r w:rsidRPr="00E1764A">
              <w:rPr>
                <w:rFonts w:ascii="Garamond" w:hAnsi="Garamond"/>
                <w:lang w:val="en-GB"/>
              </w:rPr>
              <w:t xml:space="preserve"> regulate public private partnerships these arrangements.  The National Treasury has developed a Toolkit which provides a framework for implementing Public Private Partnerships in state controlled game reserves and national parks.  All agreements now require National Treasury approval and a defined process must be followed</w:t>
            </w:r>
            <w:r w:rsidRPr="00E1764A">
              <w:rPr>
                <w:rStyle w:val="FootnoteReference"/>
                <w:rFonts w:ascii="Garamond" w:hAnsi="Garamond"/>
                <w:lang w:val="en-GB"/>
              </w:rPr>
              <w:footnoteReference w:id="13"/>
            </w:r>
            <w:r w:rsidRPr="00E1764A">
              <w:rPr>
                <w:rFonts w:ascii="Garamond" w:hAnsi="Garamond"/>
                <w:lang w:val="en-GB"/>
              </w:rPr>
              <w:t xml:space="preserve">. </w:t>
            </w:r>
          </w:p>
          <w:p w14:paraId="08372735" w14:textId="77777777" w:rsidR="00B25085" w:rsidRPr="00E1764A" w:rsidRDefault="00B25085" w:rsidP="00B25085">
            <w:pPr>
              <w:spacing w:before="0" w:after="0" w:line="240" w:lineRule="auto"/>
              <w:jc w:val="left"/>
              <w:rPr>
                <w:rFonts w:ascii="Garamond" w:hAnsi="Garamond"/>
                <w:lang w:val="en-GB"/>
              </w:rPr>
            </w:pPr>
          </w:p>
        </w:tc>
      </w:tr>
    </w:tbl>
    <w:p w14:paraId="15D810C2" w14:textId="77777777" w:rsidR="00346B44" w:rsidRPr="00541C0D" w:rsidRDefault="00346B44" w:rsidP="00221797">
      <w:pPr>
        <w:spacing w:before="0" w:after="0" w:line="240" w:lineRule="auto"/>
        <w:jc w:val="left"/>
        <w:rPr>
          <w:rFonts w:ascii="Garamond" w:hAnsi="Garamond"/>
          <w:lang w:val="en-GB"/>
        </w:rPr>
      </w:pPr>
    </w:p>
    <w:p w14:paraId="06C38FFB" w14:textId="036F7DE0" w:rsidR="00221797" w:rsidRPr="00E1764A" w:rsidRDefault="00221797" w:rsidP="00221797">
      <w:pPr>
        <w:spacing w:before="0" w:after="0" w:line="240" w:lineRule="auto"/>
        <w:jc w:val="left"/>
        <w:rPr>
          <w:rFonts w:ascii="Garamond" w:hAnsi="Garamond"/>
          <w:lang w:val="en-GB"/>
        </w:rPr>
      </w:pPr>
      <w:r w:rsidRPr="00541C0D">
        <w:rPr>
          <w:rFonts w:ascii="Garamond" w:hAnsi="Garamond"/>
          <w:lang w:val="en-GB"/>
        </w:rPr>
        <w:t xml:space="preserve">The </w:t>
      </w:r>
      <w:r w:rsidR="00346B44" w:rsidRPr="00541C0D">
        <w:rPr>
          <w:rFonts w:ascii="Garamond" w:hAnsi="Garamond"/>
          <w:b/>
          <w:lang w:val="en-GB"/>
        </w:rPr>
        <w:t xml:space="preserve">national and regional </w:t>
      </w:r>
      <w:r w:rsidRPr="00541C0D">
        <w:rPr>
          <w:rFonts w:ascii="Garamond" w:hAnsi="Garamond"/>
          <w:b/>
          <w:lang w:val="en-GB"/>
        </w:rPr>
        <w:t>legal framework</w:t>
      </w:r>
      <w:r w:rsidRPr="00541C0D">
        <w:rPr>
          <w:rFonts w:ascii="Garamond" w:hAnsi="Garamond"/>
          <w:lang w:val="en-GB"/>
        </w:rPr>
        <w:t xml:space="preserve"> should essentially provide for a concessionaire operating in a </w:t>
      </w:r>
      <w:r w:rsidR="00346B44" w:rsidRPr="00541C0D">
        <w:rPr>
          <w:rFonts w:ascii="Garamond" w:hAnsi="Garamond"/>
          <w:lang w:val="en-GB"/>
        </w:rPr>
        <w:t>TFCA</w:t>
      </w:r>
      <w:r w:rsidRPr="00541C0D">
        <w:rPr>
          <w:rFonts w:ascii="Garamond" w:hAnsi="Garamond"/>
          <w:lang w:val="en-GB"/>
        </w:rPr>
        <w:t xml:space="preserve">, to operate </w:t>
      </w:r>
      <w:r w:rsidR="00F270BA" w:rsidRPr="00541C0D">
        <w:rPr>
          <w:rFonts w:ascii="Garamond" w:hAnsi="Garamond"/>
          <w:lang w:val="en-GB"/>
        </w:rPr>
        <w:t xml:space="preserve">including </w:t>
      </w:r>
      <w:r w:rsidRPr="00541C0D">
        <w:rPr>
          <w:rFonts w:ascii="Garamond" w:hAnsi="Garamond"/>
          <w:lang w:val="en-GB"/>
        </w:rPr>
        <w:t>the following conditions</w:t>
      </w:r>
      <w:r w:rsidR="00171353" w:rsidRPr="00E1764A">
        <w:rPr>
          <w:rStyle w:val="FootnoteReference"/>
          <w:rFonts w:ascii="Garamond" w:hAnsi="Garamond"/>
          <w:lang w:val="en-GB"/>
        </w:rPr>
        <w:footnoteReference w:id="14"/>
      </w:r>
      <w:r w:rsidRPr="00E1764A">
        <w:rPr>
          <w:rFonts w:ascii="Garamond" w:hAnsi="Garamond"/>
          <w:lang w:val="en-GB"/>
        </w:rPr>
        <w:t xml:space="preserve">: </w:t>
      </w:r>
    </w:p>
    <w:p w14:paraId="7A82C194" w14:textId="77777777" w:rsidR="00221797" w:rsidRPr="00E1764A" w:rsidRDefault="00221797" w:rsidP="00221797">
      <w:pPr>
        <w:spacing w:before="0" w:after="0" w:line="240" w:lineRule="auto"/>
        <w:jc w:val="left"/>
        <w:rPr>
          <w:rFonts w:ascii="Garamond" w:hAnsi="Garamond"/>
          <w:lang w:val="en-GB"/>
        </w:rPr>
      </w:pPr>
    </w:p>
    <w:p w14:paraId="20207F63" w14:textId="603DF7BC" w:rsidR="00171353" w:rsidRPr="00E1764A" w:rsidRDefault="00A03940" w:rsidP="00097EF5">
      <w:pPr>
        <w:pStyle w:val="ListParagraph"/>
        <w:numPr>
          <w:ilvl w:val="0"/>
          <w:numId w:val="6"/>
        </w:numPr>
        <w:spacing w:before="0" w:after="0" w:line="240" w:lineRule="auto"/>
        <w:jc w:val="left"/>
        <w:rPr>
          <w:rFonts w:ascii="Garamond" w:hAnsi="Garamond"/>
          <w:lang w:val="en-GB"/>
        </w:rPr>
      </w:pPr>
      <w:r w:rsidRPr="00E1764A">
        <w:rPr>
          <w:rFonts w:ascii="Garamond" w:hAnsi="Garamond"/>
          <w:b/>
          <w:lang w:val="en-GB"/>
        </w:rPr>
        <w:t>S</w:t>
      </w:r>
      <w:r w:rsidR="00221797" w:rsidRPr="00E1764A">
        <w:rPr>
          <w:rFonts w:ascii="Garamond" w:hAnsi="Garamond"/>
          <w:b/>
          <w:lang w:val="en-GB"/>
        </w:rPr>
        <w:t>table land tenure</w:t>
      </w:r>
      <w:r w:rsidR="00221797" w:rsidRPr="00E1764A">
        <w:rPr>
          <w:rFonts w:ascii="Garamond" w:hAnsi="Garamond"/>
          <w:lang w:val="en-GB"/>
        </w:rPr>
        <w:t xml:space="preserve"> for a specified duration, and also in relation to pricing and transferability of land</w:t>
      </w:r>
      <w:r w:rsidR="0078720E">
        <w:rPr>
          <w:rFonts w:ascii="Garamond" w:hAnsi="Garamond"/>
          <w:lang w:val="en-GB"/>
        </w:rPr>
        <w:t>, and applicable licenses and permits</w:t>
      </w:r>
      <w:r w:rsidR="00221797" w:rsidRPr="00E1764A">
        <w:rPr>
          <w:rFonts w:ascii="Garamond" w:hAnsi="Garamond"/>
          <w:lang w:val="en-GB"/>
        </w:rPr>
        <w:t>. These are critical factors that can affect the ability of</w:t>
      </w:r>
      <w:r w:rsidR="00171353" w:rsidRPr="00E1764A">
        <w:rPr>
          <w:rFonts w:ascii="Garamond" w:hAnsi="Garamond"/>
          <w:lang w:val="en-GB"/>
        </w:rPr>
        <w:t xml:space="preserve"> an </w:t>
      </w:r>
      <w:r w:rsidR="00171353" w:rsidRPr="00E1764A">
        <w:rPr>
          <w:rFonts w:ascii="Garamond" w:hAnsi="Garamond"/>
          <w:lang w:val="en-GB"/>
        </w:rPr>
        <w:lastRenderedPageBreak/>
        <w:t>investor to obtain finance</w:t>
      </w:r>
      <w:r w:rsidR="0078720E">
        <w:rPr>
          <w:rFonts w:ascii="Garamond" w:hAnsi="Garamond"/>
          <w:lang w:val="en-GB"/>
        </w:rPr>
        <w:t>. Note that land within a TFCA may be held by the state, private sector, or may be communal, and it may or may not be protected for conservation purposes</w:t>
      </w:r>
      <w:r w:rsidR="00171353" w:rsidRPr="00E1764A">
        <w:rPr>
          <w:rFonts w:ascii="Garamond" w:hAnsi="Garamond"/>
          <w:lang w:val="en-GB"/>
        </w:rPr>
        <w:t>;</w:t>
      </w:r>
    </w:p>
    <w:p w14:paraId="5703A9B3" w14:textId="5164E04D" w:rsidR="00221797" w:rsidRPr="00E1764A" w:rsidRDefault="00A03940" w:rsidP="00097EF5">
      <w:pPr>
        <w:pStyle w:val="ListParagraph"/>
        <w:numPr>
          <w:ilvl w:val="0"/>
          <w:numId w:val="6"/>
        </w:numPr>
        <w:spacing w:before="0" w:after="0" w:line="240" w:lineRule="auto"/>
        <w:jc w:val="left"/>
        <w:rPr>
          <w:rFonts w:ascii="Garamond" w:hAnsi="Garamond"/>
          <w:lang w:val="en-GB"/>
        </w:rPr>
      </w:pPr>
      <w:r w:rsidRPr="00E1764A">
        <w:rPr>
          <w:rFonts w:ascii="Garamond" w:hAnsi="Garamond"/>
          <w:b/>
          <w:lang w:val="en-GB"/>
        </w:rPr>
        <w:t>O</w:t>
      </w:r>
      <w:r w:rsidR="00221797" w:rsidRPr="00E1764A">
        <w:rPr>
          <w:rFonts w:ascii="Garamond" w:hAnsi="Garamond"/>
          <w:b/>
          <w:lang w:val="en-GB"/>
        </w:rPr>
        <w:t>ptions to use natural resources</w:t>
      </w:r>
      <w:r w:rsidR="00221797" w:rsidRPr="00E1764A">
        <w:rPr>
          <w:rFonts w:ascii="Garamond" w:hAnsi="Garamond"/>
          <w:lang w:val="en-GB"/>
        </w:rPr>
        <w:t xml:space="preserve"> in relation to the type of tourism product (e.g. hunting, photographic tourism, fishing); </w:t>
      </w:r>
    </w:p>
    <w:p w14:paraId="42922E0A" w14:textId="6DB6519F" w:rsidR="00221797" w:rsidRPr="00E1764A" w:rsidRDefault="00A03940" w:rsidP="00097EF5">
      <w:pPr>
        <w:pStyle w:val="ListParagraph"/>
        <w:numPr>
          <w:ilvl w:val="0"/>
          <w:numId w:val="6"/>
        </w:numPr>
        <w:spacing w:before="0" w:after="0" w:line="240" w:lineRule="auto"/>
        <w:jc w:val="left"/>
        <w:rPr>
          <w:rFonts w:ascii="Garamond" w:hAnsi="Garamond"/>
          <w:lang w:val="en-GB"/>
        </w:rPr>
      </w:pPr>
      <w:r w:rsidRPr="00E1764A">
        <w:rPr>
          <w:rFonts w:ascii="Garamond" w:hAnsi="Garamond"/>
          <w:b/>
          <w:lang w:val="en-GB"/>
        </w:rPr>
        <w:t>P</w:t>
      </w:r>
      <w:r w:rsidR="00221797" w:rsidRPr="00E1764A">
        <w:rPr>
          <w:rFonts w:ascii="Garamond" w:hAnsi="Garamond"/>
          <w:b/>
          <w:lang w:val="en-GB"/>
        </w:rPr>
        <w:t>ermission construct infrastructure</w:t>
      </w:r>
      <w:r w:rsidR="00221797" w:rsidRPr="00E1764A">
        <w:rPr>
          <w:rFonts w:ascii="Garamond" w:hAnsi="Garamond"/>
          <w:lang w:val="en-GB"/>
        </w:rPr>
        <w:t xml:space="preserve"> where relevant to their commercial activity (e.g. accommodation, restaurant, retail outlets etc), subject to local Environmental Impact Assessment </w:t>
      </w:r>
      <w:r w:rsidR="00C738B0" w:rsidRPr="00E1764A">
        <w:rPr>
          <w:rFonts w:ascii="Garamond" w:hAnsi="Garamond"/>
          <w:lang w:val="en-GB"/>
        </w:rPr>
        <w:t xml:space="preserve">(EIA) </w:t>
      </w:r>
      <w:r w:rsidR="00FE1C5B">
        <w:rPr>
          <w:rFonts w:ascii="Garamond" w:hAnsi="Garamond"/>
          <w:lang w:val="en-GB"/>
        </w:rPr>
        <w:t>and Social Impact Assessment</w:t>
      </w:r>
      <w:r w:rsidRPr="00E1764A">
        <w:rPr>
          <w:rFonts w:ascii="Garamond" w:hAnsi="Garamond"/>
          <w:lang w:val="en-GB"/>
        </w:rPr>
        <w:t xml:space="preserve"> </w:t>
      </w:r>
      <w:r w:rsidR="00221797" w:rsidRPr="00E1764A">
        <w:rPr>
          <w:rFonts w:ascii="Garamond" w:hAnsi="Garamond"/>
          <w:lang w:val="en-GB"/>
        </w:rPr>
        <w:t>regulations;</w:t>
      </w:r>
    </w:p>
    <w:p w14:paraId="7CFD12B1" w14:textId="7F273032" w:rsidR="00221797" w:rsidRPr="00E1764A" w:rsidRDefault="00A03940" w:rsidP="00097EF5">
      <w:pPr>
        <w:pStyle w:val="ListParagraph"/>
        <w:numPr>
          <w:ilvl w:val="0"/>
          <w:numId w:val="6"/>
        </w:numPr>
        <w:spacing w:before="0" w:after="0" w:line="240" w:lineRule="auto"/>
        <w:jc w:val="left"/>
        <w:rPr>
          <w:rFonts w:ascii="Garamond" w:hAnsi="Garamond"/>
          <w:lang w:val="en-GB"/>
        </w:rPr>
      </w:pPr>
      <w:r w:rsidRPr="00E1764A">
        <w:rPr>
          <w:rFonts w:ascii="Garamond" w:hAnsi="Garamond"/>
          <w:lang w:val="en-GB"/>
        </w:rPr>
        <w:t>A</w:t>
      </w:r>
      <w:r w:rsidR="00221797" w:rsidRPr="00E1764A">
        <w:rPr>
          <w:rFonts w:ascii="Garamond" w:hAnsi="Garamond"/>
          <w:lang w:val="en-GB"/>
        </w:rPr>
        <w:t xml:space="preserve">bility for the private sector to </w:t>
      </w:r>
      <w:r w:rsidR="00221797" w:rsidRPr="00E1764A">
        <w:rPr>
          <w:rFonts w:ascii="Garamond" w:hAnsi="Garamond"/>
          <w:b/>
          <w:lang w:val="en-GB"/>
        </w:rPr>
        <w:t>generate and retain revenue</w:t>
      </w:r>
      <w:r w:rsidR="00221797" w:rsidRPr="00E1764A">
        <w:rPr>
          <w:rFonts w:ascii="Garamond" w:hAnsi="Garamond"/>
          <w:lang w:val="en-GB"/>
        </w:rPr>
        <w:t xml:space="preserve"> from commercial activities, </w:t>
      </w:r>
      <w:r w:rsidR="0030677F" w:rsidRPr="00E1764A">
        <w:rPr>
          <w:rFonts w:ascii="Garamond" w:hAnsi="Garamond"/>
          <w:lang w:val="en-GB"/>
        </w:rPr>
        <w:t>and to repatriate their profits, without double-taxation costs;</w:t>
      </w:r>
    </w:p>
    <w:p w14:paraId="13C30112" w14:textId="11611ED5" w:rsidR="00221797" w:rsidRPr="00E1764A" w:rsidRDefault="00A03940" w:rsidP="00097EF5">
      <w:pPr>
        <w:pStyle w:val="ListParagraph"/>
        <w:numPr>
          <w:ilvl w:val="0"/>
          <w:numId w:val="6"/>
        </w:numPr>
        <w:spacing w:before="0" w:after="0" w:line="240" w:lineRule="auto"/>
        <w:jc w:val="left"/>
        <w:rPr>
          <w:rFonts w:ascii="Garamond" w:hAnsi="Garamond"/>
          <w:lang w:val="en-GB"/>
        </w:rPr>
      </w:pPr>
      <w:r w:rsidRPr="00E1764A">
        <w:rPr>
          <w:rFonts w:ascii="Garamond" w:hAnsi="Garamond"/>
          <w:lang w:val="en-GB"/>
        </w:rPr>
        <w:t>A</w:t>
      </w:r>
      <w:r w:rsidR="00D76D7B" w:rsidRPr="00E1764A">
        <w:rPr>
          <w:rFonts w:ascii="Garamond" w:hAnsi="Garamond"/>
          <w:lang w:val="en-GB"/>
        </w:rPr>
        <w:t xml:space="preserve">bility </w:t>
      </w:r>
      <w:r w:rsidR="00221797" w:rsidRPr="00E1764A">
        <w:rPr>
          <w:rFonts w:ascii="Garamond" w:hAnsi="Garamond"/>
          <w:lang w:val="en-GB"/>
        </w:rPr>
        <w:t xml:space="preserve">to </w:t>
      </w:r>
      <w:r w:rsidR="00221797" w:rsidRPr="00E1764A">
        <w:rPr>
          <w:rFonts w:ascii="Garamond" w:hAnsi="Garamond"/>
          <w:b/>
          <w:lang w:val="en-GB"/>
        </w:rPr>
        <w:t>bring in capital investment</w:t>
      </w:r>
      <w:r w:rsidR="00221797" w:rsidRPr="00E1764A">
        <w:rPr>
          <w:rFonts w:ascii="Garamond" w:hAnsi="Garamond"/>
          <w:lang w:val="en-GB"/>
        </w:rPr>
        <w:t xml:space="preserve"> from other countries</w:t>
      </w:r>
      <w:r w:rsidR="00346B44" w:rsidRPr="00E1764A">
        <w:rPr>
          <w:rFonts w:ascii="Garamond" w:hAnsi="Garamond"/>
          <w:lang w:val="en-GB"/>
        </w:rPr>
        <w:t xml:space="preserve"> if needed</w:t>
      </w:r>
      <w:r w:rsidR="00221797" w:rsidRPr="00E1764A">
        <w:rPr>
          <w:rFonts w:ascii="Garamond" w:hAnsi="Garamond"/>
          <w:lang w:val="en-GB"/>
        </w:rPr>
        <w:t>, and to repatriate these funds at the end of the concession period if the facility is sold;</w:t>
      </w:r>
    </w:p>
    <w:p w14:paraId="75C4698D" w14:textId="7084077E" w:rsidR="00221797" w:rsidRPr="00E1764A" w:rsidRDefault="00A03940" w:rsidP="00097EF5">
      <w:pPr>
        <w:pStyle w:val="ListParagraph"/>
        <w:numPr>
          <w:ilvl w:val="0"/>
          <w:numId w:val="6"/>
        </w:numPr>
        <w:spacing w:before="0" w:after="0" w:line="240" w:lineRule="auto"/>
        <w:jc w:val="left"/>
        <w:rPr>
          <w:rFonts w:ascii="Garamond" w:hAnsi="Garamond"/>
          <w:lang w:val="en-GB"/>
        </w:rPr>
      </w:pPr>
      <w:r w:rsidRPr="00E1764A">
        <w:rPr>
          <w:rFonts w:ascii="Garamond" w:hAnsi="Garamond"/>
          <w:lang w:val="en-GB"/>
        </w:rPr>
        <w:t>A</w:t>
      </w:r>
      <w:r w:rsidR="00D76D7B" w:rsidRPr="00E1764A">
        <w:rPr>
          <w:rFonts w:ascii="Garamond" w:hAnsi="Garamond"/>
          <w:lang w:val="en-GB"/>
        </w:rPr>
        <w:t>bility</w:t>
      </w:r>
      <w:r w:rsidR="003C267E">
        <w:rPr>
          <w:rFonts w:ascii="Garamond" w:hAnsi="Garamond"/>
          <w:lang w:val="en-GB"/>
        </w:rPr>
        <w:t xml:space="preserve"> to</w:t>
      </w:r>
      <w:r w:rsidR="00D76D7B" w:rsidRPr="00E1764A">
        <w:rPr>
          <w:rFonts w:ascii="Garamond" w:hAnsi="Garamond"/>
          <w:lang w:val="en-GB"/>
        </w:rPr>
        <w:t xml:space="preserve"> </w:t>
      </w:r>
      <w:r w:rsidR="00221797" w:rsidRPr="00E1764A">
        <w:rPr>
          <w:rFonts w:ascii="Garamond" w:hAnsi="Garamond"/>
          <w:b/>
          <w:lang w:val="en-GB"/>
        </w:rPr>
        <w:t>import materials</w:t>
      </w:r>
      <w:r w:rsidR="0030677F" w:rsidRPr="00E1764A">
        <w:rPr>
          <w:rFonts w:ascii="Garamond" w:hAnsi="Garamond"/>
          <w:b/>
          <w:lang w:val="en-GB"/>
        </w:rPr>
        <w:t>, equipment</w:t>
      </w:r>
      <w:r w:rsidR="00221797" w:rsidRPr="00E1764A">
        <w:rPr>
          <w:rFonts w:ascii="Garamond" w:hAnsi="Garamond"/>
          <w:b/>
          <w:lang w:val="en-GB"/>
        </w:rPr>
        <w:t xml:space="preserve"> and/or labour</w:t>
      </w:r>
      <w:r w:rsidR="00221797" w:rsidRPr="00E1764A">
        <w:rPr>
          <w:rFonts w:ascii="Garamond" w:hAnsi="Garamond"/>
          <w:lang w:val="en-GB"/>
        </w:rPr>
        <w:t xml:space="preserve"> to support the </w:t>
      </w:r>
      <w:r w:rsidR="0030677F" w:rsidRPr="00E1764A">
        <w:rPr>
          <w:rFonts w:ascii="Garamond" w:hAnsi="Garamond"/>
          <w:lang w:val="en-GB"/>
        </w:rPr>
        <w:t>concession development and operation</w:t>
      </w:r>
      <w:r w:rsidR="00B852CB">
        <w:rPr>
          <w:rFonts w:ascii="Garamond" w:hAnsi="Garamond"/>
          <w:lang w:val="en-GB"/>
        </w:rPr>
        <w:t>, including experienced management and training staff</w:t>
      </w:r>
      <w:r w:rsidR="00221797" w:rsidRPr="00E1764A">
        <w:rPr>
          <w:rFonts w:ascii="Garamond" w:hAnsi="Garamond"/>
          <w:lang w:val="en-GB"/>
        </w:rPr>
        <w:t xml:space="preserve">; </w:t>
      </w:r>
    </w:p>
    <w:p w14:paraId="54B7B147" w14:textId="648E8AFE" w:rsidR="00221797" w:rsidRPr="00E1764A" w:rsidRDefault="00A03940" w:rsidP="00097EF5">
      <w:pPr>
        <w:pStyle w:val="ListParagraph"/>
        <w:numPr>
          <w:ilvl w:val="0"/>
          <w:numId w:val="6"/>
        </w:numPr>
        <w:spacing w:before="0" w:after="0" w:line="240" w:lineRule="auto"/>
        <w:jc w:val="left"/>
        <w:rPr>
          <w:rFonts w:ascii="Garamond" w:hAnsi="Garamond"/>
          <w:lang w:val="en-GB"/>
        </w:rPr>
      </w:pPr>
      <w:r w:rsidRPr="00E1764A">
        <w:rPr>
          <w:rFonts w:ascii="Garamond" w:hAnsi="Garamond"/>
          <w:lang w:val="en-GB"/>
        </w:rPr>
        <w:t>A</w:t>
      </w:r>
      <w:r w:rsidR="00221797" w:rsidRPr="00E1764A">
        <w:rPr>
          <w:rFonts w:ascii="Garamond" w:hAnsi="Garamond"/>
          <w:lang w:val="en-GB"/>
        </w:rPr>
        <w:t xml:space="preserve">bility to </w:t>
      </w:r>
      <w:r w:rsidR="00221797" w:rsidRPr="00E1764A">
        <w:rPr>
          <w:rFonts w:ascii="Garamond" w:hAnsi="Garamond"/>
          <w:b/>
          <w:lang w:val="en-GB"/>
        </w:rPr>
        <w:t>bring tourists into the concession area</w:t>
      </w:r>
      <w:r w:rsidR="00221797" w:rsidRPr="00E1764A">
        <w:rPr>
          <w:rFonts w:ascii="Garamond" w:hAnsi="Garamond"/>
          <w:lang w:val="en-GB"/>
        </w:rPr>
        <w:t>, without onerous visa authori</w:t>
      </w:r>
      <w:r w:rsidR="00346B44" w:rsidRPr="00E1764A">
        <w:rPr>
          <w:rFonts w:ascii="Garamond" w:hAnsi="Garamond"/>
          <w:lang w:val="en-GB"/>
        </w:rPr>
        <w:t>sation rules or excessive costs</w:t>
      </w:r>
      <w:r w:rsidR="005026BA">
        <w:rPr>
          <w:rFonts w:ascii="Garamond" w:hAnsi="Garamond"/>
          <w:lang w:val="en-GB"/>
        </w:rPr>
        <w:t xml:space="preserve"> (e.g. for transboundary sports events, hunting safaris etc); and</w:t>
      </w:r>
    </w:p>
    <w:p w14:paraId="67A1DC67" w14:textId="6C0470B5" w:rsidR="00356D50" w:rsidRPr="00E1764A" w:rsidRDefault="00356D50" w:rsidP="00097EF5">
      <w:pPr>
        <w:pStyle w:val="ListParagraph"/>
        <w:numPr>
          <w:ilvl w:val="0"/>
          <w:numId w:val="6"/>
        </w:numPr>
        <w:spacing w:before="0" w:after="0" w:line="240" w:lineRule="auto"/>
        <w:jc w:val="left"/>
        <w:rPr>
          <w:rFonts w:ascii="Garamond" w:hAnsi="Garamond"/>
          <w:lang w:val="en-GB"/>
        </w:rPr>
      </w:pPr>
      <w:r w:rsidRPr="00E1764A">
        <w:rPr>
          <w:rFonts w:ascii="Garamond" w:hAnsi="Garamond"/>
          <w:lang w:val="en-GB"/>
        </w:rPr>
        <w:t xml:space="preserve">Any </w:t>
      </w:r>
      <w:r w:rsidRPr="00E1764A">
        <w:rPr>
          <w:rFonts w:ascii="Garamond" w:hAnsi="Garamond"/>
          <w:b/>
          <w:lang w:val="en-GB"/>
        </w:rPr>
        <w:t>gaps that exist</w:t>
      </w:r>
      <w:r w:rsidRPr="00E1764A">
        <w:rPr>
          <w:rFonts w:ascii="Garamond" w:hAnsi="Garamond"/>
          <w:lang w:val="en-GB"/>
        </w:rPr>
        <w:t xml:space="preserve">, which constrain developing and operating within the TFCA. </w:t>
      </w:r>
    </w:p>
    <w:p w14:paraId="24E7869D" w14:textId="77777777" w:rsidR="008161EF" w:rsidRPr="00E1764A" w:rsidRDefault="008161EF" w:rsidP="008161EF">
      <w:pPr>
        <w:spacing w:before="0" w:after="0" w:line="240" w:lineRule="auto"/>
        <w:jc w:val="left"/>
        <w:rPr>
          <w:rFonts w:ascii="Garamond" w:hAnsi="Garamond"/>
          <w:lang w:val="en-GB"/>
        </w:rPr>
      </w:pPr>
    </w:p>
    <w:p w14:paraId="67A6F1DF" w14:textId="57E58C94" w:rsidR="00171353" w:rsidRPr="00E1764A" w:rsidRDefault="00171353" w:rsidP="00E87144">
      <w:pPr>
        <w:spacing w:before="0" w:after="0" w:line="240" w:lineRule="auto"/>
        <w:rPr>
          <w:rFonts w:ascii="Garamond" w:hAnsi="Garamond"/>
          <w:lang w:val="en-GB"/>
        </w:rPr>
      </w:pPr>
      <w:r w:rsidRPr="00E1764A">
        <w:rPr>
          <w:rFonts w:ascii="Garamond" w:hAnsi="Garamond"/>
          <w:lang w:val="en-GB"/>
        </w:rPr>
        <w:t>The legal framework should also allow revenue paid to the authority by the concessionaire to be used to finance conservation management</w:t>
      </w:r>
      <w:r w:rsidR="00D76D7B" w:rsidRPr="00E1764A">
        <w:rPr>
          <w:rFonts w:ascii="Garamond" w:hAnsi="Garamond"/>
          <w:lang w:val="en-GB"/>
        </w:rPr>
        <w:t xml:space="preserve">, </w:t>
      </w:r>
      <w:r w:rsidRPr="00E1764A">
        <w:rPr>
          <w:rFonts w:ascii="Garamond" w:hAnsi="Garamond"/>
          <w:lang w:val="en-GB"/>
        </w:rPr>
        <w:t>maintenance relating to the concession</w:t>
      </w:r>
      <w:r w:rsidR="00D76D7B" w:rsidRPr="00E1764A">
        <w:rPr>
          <w:rFonts w:ascii="Garamond" w:hAnsi="Garamond"/>
          <w:lang w:val="en-GB"/>
        </w:rPr>
        <w:t xml:space="preserve"> and </w:t>
      </w:r>
      <w:r w:rsidR="00A03940" w:rsidRPr="00E1764A">
        <w:rPr>
          <w:rFonts w:ascii="Garamond" w:hAnsi="Garamond"/>
          <w:lang w:val="en-GB"/>
        </w:rPr>
        <w:t>associated local economic development</w:t>
      </w:r>
      <w:r w:rsidR="00D76D7B" w:rsidRPr="00E1764A">
        <w:rPr>
          <w:rFonts w:ascii="Garamond" w:hAnsi="Garamond"/>
          <w:lang w:val="en-GB"/>
        </w:rPr>
        <w:t xml:space="preserve"> initiatives. </w:t>
      </w:r>
    </w:p>
    <w:p w14:paraId="38852522" w14:textId="77777777" w:rsidR="00E87144" w:rsidRPr="00E1764A" w:rsidRDefault="00E87144" w:rsidP="00E87144">
      <w:pPr>
        <w:spacing w:before="0" w:after="0" w:line="240" w:lineRule="auto"/>
        <w:rPr>
          <w:rFonts w:ascii="Garamond" w:hAnsi="Garamond"/>
          <w:lang w:val="en-GB"/>
        </w:rPr>
      </w:pPr>
    </w:p>
    <w:p w14:paraId="693FD3E6" w14:textId="48580EE7" w:rsidR="002E65C5" w:rsidRPr="00E1764A" w:rsidRDefault="00346B44" w:rsidP="00E87144">
      <w:pPr>
        <w:spacing w:before="0" w:after="0" w:line="240" w:lineRule="auto"/>
        <w:rPr>
          <w:rFonts w:ascii="Garamond" w:hAnsi="Garamond"/>
          <w:lang w:val="en-GB"/>
        </w:rPr>
      </w:pPr>
      <w:r w:rsidRPr="00E1764A">
        <w:rPr>
          <w:rFonts w:ascii="Garamond" w:hAnsi="Garamond"/>
          <w:lang w:val="en-GB"/>
        </w:rPr>
        <w:t xml:space="preserve">At concession level, a legal assessment should include: </w:t>
      </w:r>
    </w:p>
    <w:p w14:paraId="68F0A326" w14:textId="77777777" w:rsidR="00E87144" w:rsidRPr="00E1764A" w:rsidRDefault="00E87144" w:rsidP="00E87144">
      <w:pPr>
        <w:spacing w:before="0" w:after="0" w:line="240" w:lineRule="auto"/>
        <w:rPr>
          <w:rFonts w:ascii="Garamond" w:hAnsi="Garamond"/>
          <w:lang w:val="en-GB"/>
        </w:rPr>
      </w:pPr>
    </w:p>
    <w:p w14:paraId="7D8F89D7" w14:textId="2D9F333E" w:rsidR="00786975" w:rsidRPr="00E1764A" w:rsidRDefault="00786975" w:rsidP="00097EF5">
      <w:pPr>
        <w:pStyle w:val="ListParagraph"/>
        <w:numPr>
          <w:ilvl w:val="0"/>
          <w:numId w:val="15"/>
        </w:numPr>
        <w:spacing w:before="0" w:after="0" w:line="240" w:lineRule="auto"/>
        <w:rPr>
          <w:rFonts w:ascii="Garamond" w:hAnsi="Garamond" w:cs="Arial"/>
          <w:lang w:val="en-GB"/>
        </w:rPr>
      </w:pPr>
      <w:r w:rsidRPr="00E1764A">
        <w:rPr>
          <w:rFonts w:ascii="Garamond" w:hAnsi="Garamond" w:cs="Arial"/>
          <w:lang w:val="en-GB"/>
        </w:rPr>
        <w:t>Identification of the authority responsible for the concession site, that would authorize the concession process and agreement;</w:t>
      </w:r>
    </w:p>
    <w:p w14:paraId="40CA907B" w14:textId="1C3623B0" w:rsidR="004C4D9A" w:rsidRPr="00E1764A" w:rsidRDefault="00A03940" w:rsidP="00097EF5">
      <w:pPr>
        <w:pStyle w:val="ListParagraph"/>
        <w:numPr>
          <w:ilvl w:val="0"/>
          <w:numId w:val="15"/>
        </w:numPr>
        <w:spacing w:before="0" w:after="0" w:line="240" w:lineRule="auto"/>
        <w:rPr>
          <w:rFonts w:ascii="Garamond" w:hAnsi="Garamond" w:cs="Arial"/>
          <w:lang w:val="en-GB"/>
        </w:rPr>
      </w:pPr>
      <w:r w:rsidRPr="00E1764A">
        <w:rPr>
          <w:rFonts w:ascii="Garamond" w:hAnsi="Garamond" w:cs="Arial"/>
          <w:lang w:val="en-GB"/>
        </w:rPr>
        <w:t xml:space="preserve">A </w:t>
      </w:r>
      <w:r w:rsidR="0059702F" w:rsidRPr="00E1764A">
        <w:rPr>
          <w:rFonts w:ascii="Garamond" w:hAnsi="Garamond" w:cs="Arial"/>
          <w:lang w:val="en-GB"/>
        </w:rPr>
        <w:t>d</w:t>
      </w:r>
      <w:r w:rsidR="004C4D9A" w:rsidRPr="00E1764A">
        <w:rPr>
          <w:rFonts w:ascii="Garamond" w:hAnsi="Garamond" w:cs="Arial"/>
          <w:lang w:val="en-GB"/>
        </w:rPr>
        <w:t>escription of the legal procedure for land applications and approvals for the concession sites;</w:t>
      </w:r>
    </w:p>
    <w:p w14:paraId="29E4FAF2" w14:textId="6403CA1D" w:rsidR="00346B44" w:rsidRPr="00E1764A" w:rsidRDefault="00A03940" w:rsidP="00097EF5">
      <w:pPr>
        <w:pStyle w:val="ListParagraph"/>
        <w:numPr>
          <w:ilvl w:val="0"/>
          <w:numId w:val="15"/>
        </w:numPr>
        <w:spacing w:before="0" w:after="0" w:line="240" w:lineRule="auto"/>
        <w:rPr>
          <w:rFonts w:ascii="Garamond" w:hAnsi="Garamond" w:cs="Arial"/>
          <w:lang w:val="en-GB"/>
        </w:rPr>
      </w:pPr>
      <w:r w:rsidRPr="00E1764A">
        <w:rPr>
          <w:rFonts w:ascii="Garamond" w:hAnsi="Garamond" w:cs="Arial"/>
          <w:lang w:val="en-GB"/>
        </w:rPr>
        <w:t>I</w:t>
      </w:r>
      <w:r w:rsidR="004C4D9A" w:rsidRPr="00E1764A">
        <w:rPr>
          <w:rFonts w:ascii="Garamond" w:hAnsi="Garamond" w:cs="Arial"/>
          <w:lang w:val="en-GB"/>
        </w:rPr>
        <w:t xml:space="preserve">dentification of any rights or </w:t>
      </w:r>
      <w:r w:rsidR="00346B44" w:rsidRPr="00E1764A">
        <w:rPr>
          <w:rFonts w:ascii="Garamond" w:hAnsi="Garamond" w:cs="Arial"/>
          <w:lang w:val="en-GB"/>
        </w:rPr>
        <w:t xml:space="preserve">licenses that have </w:t>
      </w:r>
      <w:r w:rsidR="004C4D9A" w:rsidRPr="00E1764A">
        <w:rPr>
          <w:rFonts w:ascii="Garamond" w:hAnsi="Garamond" w:cs="Arial"/>
          <w:lang w:val="en-GB"/>
        </w:rPr>
        <w:t>been issued to the sites previously;</w:t>
      </w:r>
    </w:p>
    <w:p w14:paraId="507BE7CF" w14:textId="006D96B3" w:rsidR="00346B44" w:rsidRPr="00E1764A" w:rsidRDefault="00A03940" w:rsidP="00097EF5">
      <w:pPr>
        <w:pStyle w:val="ListParagraph"/>
        <w:numPr>
          <w:ilvl w:val="0"/>
          <w:numId w:val="15"/>
        </w:numPr>
        <w:spacing w:before="0" w:after="0" w:line="240" w:lineRule="auto"/>
        <w:rPr>
          <w:rFonts w:ascii="Garamond" w:hAnsi="Garamond" w:cs="Arial"/>
          <w:lang w:val="en-GB"/>
        </w:rPr>
      </w:pPr>
      <w:r w:rsidRPr="00E1764A">
        <w:rPr>
          <w:rFonts w:ascii="Garamond" w:hAnsi="Garamond" w:cs="Arial"/>
          <w:lang w:val="en-GB"/>
        </w:rPr>
        <w:t>A</w:t>
      </w:r>
      <w:r w:rsidR="004C4D9A" w:rsidRPr="00E1764A">
        <w:rPr>
          <w:rFonts w:ascii="Garamond" w:hAnsi="Garamond" w:cs="Arial"/>
          <w:lang w:val="en-GB"/>
        </w:rPr>
        <w:t xml:space="preserve">ny land rights in areas immediately adjacent to the concession area and </w:t>
      </w:r>
      <w:r w:rsidR="0059702F" w:rsidRPr="00E1764A">
        <w:rPr>
          <w:rFonts w:ascii="Garamond" w:hAnsi="Garamond" w:cs="Arial"/>
          <w:lang w:val="en-GB"/>
        </w:rPr>
        <w:t>the</w:t>
      </w:r>
      <w:r w:rsidR="004C4D9A" w:rsidRPr="00E1764A">
        <w:rPr>
          <w:rFonts w:ascii="Garamond" w:hAnsi="Garamond" w:cs="Arial"/>
          <w:lang w:val="en-GB"/>
        </w:rPr>
        <w:t xml:space="preserve"> status of d</w:t>
      </w:r>
      <w:r w:rsidR="0059702F" w:rsidRPr="00E1764A">
        <w:rPr>
          <w:rFonts w:ascii="Garamond" w:hAnsi="Garamond" w:cs="Arial"/>
          <w:lang w:val="en-GB"/>
        </w:rPr>
        <w:t>evelopment plans in these areas, and e</w:t>
      </w:r>
      <w:r w:rsidR="004C4D9A" w:rsidRPr="00E1764A">
        <w:rPr>
          <w:rFonts w:ascii="Garamond" w:hAnsi="Garamond" w:cs="Arial"/>
          <w:lang w:val="en-GB"/>
        </w:rPr>
        <w:t>valuation of</w:t>
      </w:r>
      <w:r w:rsidR="00346B44" w:rsidRPr="00E1764A">
        <w:rPr>
          <w:rFonts w:ascii="Garamond" w:hAnsi="Garamond" w:cs="Arial"/>
          <w:lang w:val="en-GB"/>
        </w:rPr>
        <w:t xml:space="preserve"> current status of these </w:t>
      </w:r>
      <w:r w:rsidR="004C4D9A" w:rsidRPr="00E1764A">
        <w:rPr>
          <w:rFonts w:ascii="Garamond" w:hAnsi="Garamond" w:cs="Arial"/>
          <w:lang w:val="en-GB"/>
        </w:rPr>
        <w:t xml:space="preserve">rights or licenses </w:t>
      </w:r>
      <w:r w:rsidR="00346B44" w:rsidRPr="00E1764A">
        <w:rPr>
          <w:rFonts w:ascii="Garamond" w:hAnsi="Garamond" w:cs="Arial"/>
          <w:lang w:val="en-GB"/>
        </w:rPr>
        <w:t>and the</w:t>
      </w:r>
      <w:r w:rsidR="004C4D9A" w:rsidRPr="00E1764A">
        <w:rPr>
          <w:rFonts w:ascii="Garamond" w:hAnsi="Garamond" w:cs="Arial"/>
          <w:lang w:val="en-GB"/>
        </w:rPr>
        <w:t>ir</w:t>
      </w:r>
      <w:r w:rsidR="0059702F" w:rsidRPr="00E1764A">
        <w:rPr>
          <w:rFonts w:ascii="Garamond" w:hAnsi="Garamond" w:cs="Arial"/>
          <w:lang w:val="en-GB"/>
        </w:rPr>
        <w:t xml:space="preserve"> legality;</w:t>
      </w:r>
    </w:p>
    <w:p w14:paraId="3C78DE7F" w14:textId="2044D2F0" w:rsidR="00346B44" w:rsidRPr="00E1764A" w:rsidRDefault="004C4D9A" w:rsidP="00097EF5">
      <w:pPr>
        <w:pStyle w:val="ListParagraph"/>
        <w:numPr>
          <w:ilvl w:val="0"/>
          <w:numId w:val="15"/>
        </w:numPr>
        <w:spacing w:before="0" w:after="0" w:line="240" w:lineRule="auto"/>
        <w:rPr>
          <w:rFonts w:ascii="Garamond" w:hAnsi="Garamond" w:cs="Arial"/>
          <w:lang w:val="en-GB"/>
        </w:rPr>
      </w:pPr>
      <w:r w:rsidRPr="00E1764A">
        <w:rPr>
          <w:rFonts w:ascii="Garamond" w:hAnsi="Garamond" w:cs="Arial"/>
          <w:lang w:val="en-GB"/>
        </w:rPr>
        <w:t>Collection of</w:t>
      </w:r>
      <w:r w:rsidR="00346B44" w:rsidRPr="00E1764A">
        <w:rPr>
          <w:rFonts w:ascii="Garamond" w:hAnsi="Garamond" w:cs="Arial"/>
          <w:lang w:val="en-GB"/>
        </w:rPr>
        <w:t xml:space="preserve"> all relevant documentation regarding such </w:t>
      </w:r>
      <w:r w:rsidRPr="00E1764A">
        <w:rPr>
          <w:rFonts w:ascii="Garamond" w:hAnsi="Garamond" w:cs="Arial"/>
          <w:lang w:val="en-GB"/>
        </w:rPr>
        <w:t xml:space="preserve">rights or licenses </w:t>
      </w:r>
      <w:r w:rsidR="00346B44" w:rsidRPr="00E1764A">
        <w:rPr>
          <w:rFonts w:ascii="Garamond" w:hAnsi="Garamond" w:cs="Arial"/>
          <w:lang w:val="en-GB"/>
        </w:rPr>
        <w:t>(including development proposals and reports</w:t>
      </w:r>
      <w:r w:rsidRPr="00E1764A">
        <w:rPr>
          <w:rFonts w:ascii="Garamond" w:hAnsi="Garamond" w:cs="Arial"/>
          <w:lang w:val="en-GB"/>
        </w:rPr>
        <w:t>); and</w:t>
      </w:r>
    </w:p>
    <w:p w14:paraId="03FC7001" w14:textId="1A78AE69" w:rsidR="00346B44" w:rsidRPr="00E1764A" w:rsidRDefault="004C4D9A" w:rsidP="00097EF5">
      <w:pPr>
        <w:pStyle w:val="ListParagraph"/>
        <w:numPr>
          <w:ilvl w:val="0"/>
          <w:numId w:val="15"/>
        </w:numPr>
        <w:spacing w:before="0" w:after="0" w:line="240" w:lineRule="auto"/>
        <w:rPr>
          <w:rFonts w:ascii="Garamond" w:hAnsi="Garamond" w:cs="Arial"/>
          <w:lang w:val="en-GB"/>
        </w:rPr>
      </w:pPr>
      <w:r w:rsidRPr="00E1764A">
        <w:rPr>
          <w:rFonts w:ascii="Garamond" w:hAnsi="Garamond" w:cs="Arial"/>
          <w:lang w:val="en-GB"/>
        </w:rPr>
        <w:t xml:space="preserve">Compilation of a map illustrating the </w:t>
      </w:r>
      <w:r w:rsidR="00346B44" w:rsidRPr="00E1764A">
        <w:rPr>
          <w:rFonts w:ascii="Garamond" w:hAnsi="Garamond" w:cs="Arial"/>
          <w:lang w:val="en-GB"/>
        </w:rPr>
        <w:t xml:space="preserve">areas of </w:t>
      </w:r>
      <w:r w:rsidR="00FE1C5B">
        <w:rPr>
          <w:rFonts w:ascii="Garamond" w:hAnsi="Garamond" w:cs="Arial"/>
          <w:lang w:val="en-GB"/>
        </w:rPr>
        <w:t>existing</w:t>
      </w:r>
      <w:r w:rsidR="00346B44" w:rsidRPr="00E1764A">
        <w:rPr>
          <w:rFonts w:ascii="Garamond" w:hAnsi="Garamond" w:cs="Arial"/>
          <w:lang w:val="en-GB"/>
        </w:rPr>
        <w:t xml:space="preserve"> </w:t>
      </w:r>
      <w:r w:rsidRPr="00E1764A">
        <w:rPr>
          <w:rFonts w:ascii="Garamond" w:hAnsi="Garamond" w:cs="Arial"/>
          <w:lang w:val="en-GB"/>
        </w:rPr>
        <w:t>rights or licenses.</w:t>
      </w:r>
    </w:p>
    <w:p w14:paraId="402B8284" w14:textId="77777777" w:rsidR="00E87144" w:rsidRPr="00E1764A" w:rsidRDefault="00E87144" w:rsidP="00E87144">
      <w:pPr>
        <w:spacing w:before="0" w:after="0" w:line="240" w:lineRule="auto"/>
        <w:rPr>
          <w:rFonts w:ascii="Garamond" w:hAnsi="Garamond"/>
          <w:lang w:val="en-GB"/>
        </w:rPr>
      </w:pPr>
    </w:p>
    <w:p w14:paraId="0CA4D0A5" w14:textId="60FB6CFE" w:rsidR="00346B44" w:rsidRPr="00E1764A" w:rsidRDefault="0059702F" w:rsidP="00E87144">
      <w:pPr>
        <w:spacing w:before="0" w:after="0" w:line="240" w:lineRule="auto"/>
        <w:rPr>
          <w:rFonts w:ascii="Garamond" w:hAnsi="Garamond"/>
          <w:lang w:val="en-GB"/>
        </w:rPr>
      </w:pPr>
      <w:r w:rsidRPr="00E1764A">
        <w:rPr>
          <w:rFonts w:ascii="Garamond" w:hAnsi="Garamond"/>
          <w:lang w:val="en-GB"/>
        </w:rPr>
        <w:t>Some l</w:t>
      </w:r>
      <w:r w:rsidR="004C4D9A" w:rsidRPr="00E1764A">
        <w:rPr>
          <w:rFonts w:ascii="Garamond" w:hAnsi="Garamond"/>
          <w:lang w:val="en-GB"/>
        </w:rPr>
        <w:t xml:space="preserve">egal </w:t>
      </w:r>
      <w:r w:rsidR="00346B44" w:rsidRPr="00E1764A">
        <w:rPr>
          <w:rFonts w:ascii="Garamond" w:hAnsi="Garamond"/>
          <w:lang w:val="en-GB"/>
        </w:rPr>
        <w:t xml:space="preserve">barriers may prevent a concessioning process from proceeding at </w:t>
      </w:r>
      <w:r w:rsidR="004C4D9A" w:rsidRPr="00E1764A">
        <w:rPr>
          <w:rFonts w:ascii="Garamond" w:hAnsi="Garamond"/>
          <w:lang w:val="en-GB"/>
        </w:rPr>
        <w:t>proposed</w:t>
      </w:r>
      <w:r w:rsidR="00346B44" w:rsidRPr="00E1764A">
        <w:rPr>
          <w:rFonts w:ascii="Garamond" w:hAnsi="Garamond"/>
          <w:lang w:val="en-GB"/>
        </w:rPr>
        <w:t xml:space="preserve"> sites. Even where there is political will to adapt the legal conditions, the pro</w:t>
      </w:r>
      <w:r w:rsidR="004C4D9A" w:rsidRPr="00E1764A">
        <w:rPr>
          <w:rFonts w:ascii="Garamond" w:hAnsi="Garamond"/>
          <w:lang w:val="en-GB"/>
        </w:rPr>
        <w:t>cess may take considerable time to resolve. It</w:t>
      </w:r>
      <w:r w:rsidR="00346B44" w:rsidRPr="00E1764A">
        <w:rPr>
          <w:rFonts w:ascii="Garamond" w:hAnsi="Garamond"/>
          <w:lang w:val="en-GB"/>
        </w:rPr>
        <w:t xml:space="preserve"> is important </w:t>
      </w:r>
      <w:r w:rsidR="004C4D9A" w:rsidRPr="00E1764A">
        <w:rPr>
          <w:rFonts w:ascii="Garamond" w:hAnsi="Garamond"/>
          <w:lang w:val="en-GB"/>
        </w:rPr>
        <w:t xml:space="preserve">therefore </w:t>
      </w:r>
      <w:r w:rsidR="00346B44" w:rsidRPr="00E1764A">
        <w:rPr>
          <w:rFonts w:ascii="Garamond" w:hAnsi="Garamond"/>
          <w:lang w:val="en-GB"/>
        </w:rPr>
        <w:t xml:space="preserve">to discuss whether </w:t>
      </w:r>
      <w:r w:rsidR="004C4D9A" w:rsidRPr="00E1764A">
        <w:rPr>
          <w:rFonts w:ascii="Garamond" w:hAnsi="Garamond"/>
          <w:lang w:val="en-GB"/>
        </w:rPr>
        <w:t>any</w:t>
      </w:r>
      <w:r w:rsidR="00346B44" w:rsidRPr="00E1764A">
        <w:rPr>
          <w:rFonts w:ascii="Garamond" w:hAnsi="Garamond"/>
          <w:lang w:val="en-GB"/>
        </w:rPr>
        <w:t xml:space="preserve"> legal barriers are ‘deal breakers’ for concessioning.</w:t>
      </w:r>
      <w:r w:rsidR="00D76D7B" w:rsidRPr="00E1764A">
        <w:rPr>
          <w:rFonts w:ascii="Garamond" w:hAnsi="Garamond"/>
          <w:lang w:val="en-GB"/>
        </w:rPr>
        <w:t xml:space="preserve"> </w:t>
      </w:r>
    </w:p>
    <w:p w14:paraId="603ADCC4" w14:textId="77777777" w:rsidR="00E87144" w:rsidRPr="00E1764A" w:rsidRDefault="00E87144" w:rsidP="00E87144">
      <w:pPr>
        <w:spacing w:before="0" w:after="0" w:line="240" w:lineRule="auto"/>
        <w:rPr>
          <w:lang w:val="en-GB"/>
        </w:rPr>
      </w:pPr>
    </w:p>
    <w:p w14:paraId="7C87DA52" w14:textId="0E111D75" w:rsidR="00153EAD" w:rsidRPr="00C25733" w:rsidRDefault="00097EF5" w:rsidP="00153EAD">
      <w:pPr>
        <w:spacing w:before="0" w:after="0" w:line="240" w:lineRule="auto"/>
        <w:rPr>
          <w:rFonts w:ascii="Garamond" w:hAnsi="Garamond"/>
          <w:lang w:val="en-GB"/>
        </w:rPr>
      </w:pPr>
      <w:r w:rsidRPr="00A80846">
        <w:rPr>
          <w:rFonts w:ascii="Garamond" w:hAnsi="Garamond"/>
          <w:noProof/>
        </w:rPr>
        <w:drawing>
          <wp:inline distT="0" distB="0" distL="0" distR="0" wp14:anchorId="2440D10F" wp14:editId="65A104CA">
            <wp:extent cx="2254250" cy="660400"/>
            <wp:effectExtent l="50800" t="25400" r="0" b="7620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5B919ED9" w14:textId="77777777" w:rsidR="00153EAD" w:rsidRPr="00C25733" w:rsidRDefault="00153EAD" w:rsidP="00E87144">
      <w:pPr>
        <w:spacing w:before="0" w:after="0" w:line="240" w:lineRule="auto"/>
        <w:rPr>
          <w:lang w:val="en-GB"/>
        </w:rPr>
      </w:pPr>
    </w:p>
    <w:p w14:paraId="50B11072" w14:textId="5F230336" w:rsidR="002E65C5" w:rsidRPr="00C25733" w:rsidRDefault="002E65C5" w:rsidP="002E65C5">
      <w:pPr>
        <w:pStyle w:val="Heading3"/>
        <w:rPr>
          <w:rFonts w:ascii="Garamond" w:hAnsi="Garamond"/>
          <w:lang w:val="en-GB"/>
        </w:rPr>
      </w:pPr>
      <w:bookmarkStart w:id="21" w:name="_Ref268856277"/>
      <w:bookmarkStart w:id="22" w:name="_Ref269370109"/>
      <w:bookmarkStart w:id="23" w:name="_Toc273252880"/>
      <w:r w:rsidRPr="00C25733">
        <w:rPr>
          <w:rFonts w:ascii="Garamond" w:hAnsi="Garamond"/>
          <w:lang w:val="en-GB"/>
        </w:rPr>
        <w:t>Spatial planning</w:t>
      </w:r>
      <w:bookmarkEnd w:id="21"/>
      <w:bookmarkEnd w:id="22"/>
      <w:bookmarkEnd w:id="23"/>
    </w:p>
    <w:p w14:paraId="4D342ABC" w14:textId="77777777" w:rsidR="00E87144" w:rsidRPr="00C25733" w:rsidRDefault="00E87144" w:rsidP="00E87144">
      <w:pPr>
        <w:spacing w:before="0" w:after="0" w:line="240" w:lineRule="auto"/>
        <w:rPr>
          <w:rFonts w:ascii="Garamond" w:hAnsi="Garamond"/>
          <w:lang w:val="en-GB"/>
        </w:rPr>
      </w:pPr>
    </w:p>
    <w:p w14:paraId="7D0D9B19" w14:textId="6D1F21B3" w:rsidR="001810DD" w:rsidRPr="00C25733" w:rsidRDefault="00C875A3" w:rsidP="00E87144">
      <w:pPr>
        <w:spacing w:before="0" w:after="0" w:line="240" w:lineRule="auto"/>
        <w:rPr>
          <w:rFonts w:ascii="Garamond" w:hAnsi="Garamond"/>
          <w:lang w:val="en-GB"/>
        </w:rPr>
      </w:pPr>
      <w:r w:rsidRPr="00C25733">
        <w:rPr>
          <w:rFonts w:ascii="Garamond" w:hAnsi="Garamond"/>
          <w:lang w:val="en-GB"/>
        </w:rPr>
        <w:t xml:space="preserve">Identify what spatial plans exist for the concession area, and what relevant information they include to guide a concessioning process. </w:t>
      </w:r>
      <w:r w:rsidR="001810DD" w:rsidRPr="00C25733">
        <w:rPr>
          <w:rFonts w:ascii="Garamond" w:hAnsi="Garamond"/>
          <w:lang w:val="en-GB"/>
        </w:rPr>
        <w:t>Depending on the type of land (i.e. protected or not), the plans may include protected area management plans; TFCA Tourism Plans; or Integrated Development Plans, and these may</w:t>
      </w:r>
      <w:r w:rsidR="00C75B02">
        <w:rPr>
          <w:rFonts w:ascii="Garamond" w:hAnsi="Garamond"/>
          <w:lang w:val="en-GB"/>
        </w:rPr>
        <w:t xml:space="preserve"> (or may not) </w:t>
      </w:r>
      <w:r w:rsidR="001810DD" w:rsidRPr="00C25733">
        <w:rPr>
          <w:rFonts w:ascii="Garamond" w:hAnsi="Garamond"/>
          <w:lang w:val="en-GB"/>
        </w:rPr>
        <w:t>be legally adopted.</w:t>
      </w:r>
      <w:r w:rsidR="009763CF">
        <w:rPr>
          <w:rFonts w:ascii="Garamond" w:hAnsi="Garamond"/>
          <w:lang w:val="en-GB"/>
        </w:rPr>
        <w:t xml:space="preserve"> All relevant stakeholders need to be aware of the plans, and ensure that they are used to guide the concessions process. </w:t>
      </w:r>
    </w:p>
    <w:p w14:paraId="4BC1C268" w14:textId="77777777" w:rsidR="001810DD" w:rsidRPr="00C25733" w:rsidRDefault="001810DD" w:rsidP="00E87144">
      <w:pPr>
        <w:spacing w:before="0" w:after="0" w:line="240" w:lineRule="auto"/>
        <w:rPr>
          <w:rFonts w:ascii="Garamond" w:hAnsi="Garamond"/>
          <w:lang w:val="en-GB"/>
        </w:rPr>
      </w:pPr>
    </w:p>
    <w:p w14:paraId="746C8E4A" w14:textId="5C667F83" w:rsidR="001810DD" w:rsidRPr="00C25733" w:rsidRDefault="00CB2B28" w:rsidP="00E87144">
      <w:pPr>
        <w:spacing w:before="0" w:after="0" w:line="240" w:lineRule="auto"/>
        <w:rPr>
          <w:rFonts w:ascii="Garamond" w:hAnsi="Garamond"/>
          <w:color w:val="000000"/>
          <w:shd w:val="clear" w:color="auto" w:fill="FFFFFF"/>
          <w:lang w:val="en-GB"/>
        </w:rPr>
      </w:pPr>
      <w:r w:rsidRPr="00C25733">
        <w:rPr>
          <w:rFonts w:ascii="Garamond" w:hAnsi="Garamond"/>
          <w:lang w:val="en-GB"/>
        </w:rPr>
        <w:t>Spatial plans should</w:t>
      </w:r>
      <w:r w:rsidR="00C875A3" w:rsidRPr="00C25733">
        <w:rPr>
          <w:rFonts w:ascii="Garamond" w:hAnsi="Garamond"/>
          <w:lang w:val="en-GB"/>
        </w:rPr>
        <w:t xml:space="preserve"> ideally</w:t>
      </w:r>
      <w:r w:rsidRPr="00C25733">
        <w:rPr>
          <w:rFonts w:ascii="Garamond" w:hAnsi="Garamond"/>
          <w:lang w:val="en-GB"/>
        </w:rPr>
        <w:t xml:space="preserve"> indicate which areas are zoned or allocated for tourism </w:t>
      </w:r>
      <w:r w:rsidR="001810DD" w:rsidRPr="00C25733">
        <w:rPr>
          <w:rFonts w:ascii="Garamond" w:hAnsi="Garamond"/>
          <w:lang w:val="en-GB"/>
        </w:rPr>
        <w:t xml:space="preserve">and </w:t>
      </w:r>
      <w:r w:rsidRPr="00C25733">
        <w:rPr>
          <w:rFonts w:ascii="Garamond" w:hAnsi="Garamond"/>
          <w:lang w:val="en-GB"/>
        </w:rPr>
        <w:t>concessions</w:t>
      </w:r>
      <w:r w:rsidR="00D90CB7" w:rsidRPr="00C25733">
        <w:rPr>
          <w:rFonts w:ascii="Garamond" w:hAnsi="Garamond"/>
          <w:lang w:val="en-GB"/>
        </w:rPr>
        <w:t xml:space="preserve">, particularly in relation to maximizing positive environmental </w:t>
      </w:r>
      <w:r w:rsidR="00AE7BA2">
        <w:rPr>
          <w:rFonts w:ascii="Garamond" w:hAnsi="Garamond"/>
          <w:lang w:val="en-GB"/>
        </w:rPr>
        <w:t>and socio-economic</w:t>
      </w:r>
      <w:r w:rsidR="00D90CB7" w:rsidRPr="00C25733">
        <w:rPr>
          <w:rFonts w:ascii="Garamond" w:hAnsi="Garamond"/>
          <w:lang w:val="en-GB"/>
        </w:rPr>
        <w:t xml:space="preserve"> impacts</w:t>
      </w:r>
      <w:r w:rsidRPr="00C25733">
        <w:rPr>
          <w:rFonts w:ascii="Garamond" w:hAnsi="Garamond"/>
          <w:lang w:val="en-GB"/>
        </w:rPr>
        <w:t xml:space="preserve">. </w:t>
      </w:r>
      <w:r w:rsidR="004F5B97" w:rsidRPr="00C25733">
        <w:rPr>
          <w:rFonts w:ascii="Garamond" w:hAnsi="Garamond"/>
          <w:lang w:val="en-GB"/>
        </w:rPr>
        <w:t xml:space="preserve">The plans </w:t>
      </w:r>
      <w:r w:rsidR="004F5B97" w:rsidRPr="00C25733">
        <w:rPr>
          <w:rFonts w:ascii="Garamond" w:hAnsi="Garamond"/>
          <w:lang w:val="en-GB"/>
        </w:rPr>
        <w:lastRenderedPageBreak/>
        <w:t xml:space="preserve">should ideally </w:t>
      </w:r>
      <w:r w:rsidRPr="00C25733">
        <w:rPr>
          <w:rFonts w:ascii="Garamond" w:hAnsi="Garamond"/>
          <w:color w:val="000000"/>
          <w:shd w:val="clear" w:color="auto" w:fill="FFFFFF"/>
          <w:lang w:val="en-GB"/>
        </w:rPr>
        <w:t xml:space="preserve">define the type, character and location of visitor facilities, activities and services, and also </w:t>
      </w:r>
      <w:r w:rsidR="001810DD" w:rsidRPr="00C25733">
        <w:rPr>
          <w:rFonts w:ascii="Garamond" w:hAnsi="Garamond"/>
          <w:color w:val="000000"/>
          <w:shd w:val="clear" w:color="auto" w:fill="FFFFFF"/>
          <w:lang w:val="en-GB"/>
        </w:rPr>
        <w:t>relevant</w:t>
      </w:r>
      <w:r w:rsidRPr="00C25733">
        <w:rPr>
          <w:rFonts w:ascii="Garamond" w:hAnsi="Garamond"/>
          <w:color w:val="000000"/>
          <w:shd w:val="clear" w:color="auto" w:fill="FFFFFF"/>
          <w:lang w:val="en-GB"/>
        </w:rPr>
        <w:t xml:space="preserve"> stakeholders.  </w:t>
      </w:r>
      <w:r w:rsidR="00E67001" w:rsidRPr="00C25733">
        <w:rPr>
          <w:rFonts w:ascii="Garamond" w:hAnsi="Garamond"/>
          <w:color w:val="000000"/>
          <w:shd w:val="clear" w:color="auto" w:fill="FFFFFF"/>
          <w:lang w:val="en-GB"/>
        </w:rPr>
        <w:t xml:space="preserve"> </w:t>
      </w:r>
      <w:r w:rsidR="009763CF">
        <w:rPr>
          <w:rFonts w:ascii="Garamond" w:hAnsi="Garamond"/>
          <w:color w:val="000000"/>
          <w:shd w:val="clear" w:color="auto" w:fill="FFFFFF"/>
          <w:lang w:val="en-GB"/>
        </w:rPr>
        <w:t xml:space="preserve">The plans should demarcate land use, zoning on the intensity of tourism, environmentally and culturally sensitive areas, </w:t>
      </w:r>
      <w:r w:rsidR="00AE7BA2">
        <w:rPr>
          <w:rFonts w:ascii="Garamond" w:hAnsi="Garamond"/>
          <w:color w:val="000000"/>
          <w:shd w:val="clear" w:color="auto" w:fill="FFFFFF"/>
          <w:lang w:val="en-GB"/>
        </w:rPr>
        <w:t xml:space="preserve">highlight risks, </w:t>
      </w:r>
      <w:r w:rsidR="009763CF">
        <w:rPr>
          <w:rFonts w:ascii="Garamond" w:hAnsi="Garamond"/>
          <w:color w:val="000000"/>
          <w:shd w:val="clear" w:color="auto" w:fill="FFFFFF"/>
          <w:lang w:val="en-GB"/>
        </w:rPr>
        <w:t xml:space="preserve">and include adequate maps (i.e. with GIS). </w:t>
      </w:r>
      <w:r w:rsidR="007D0350" w:rsidRPr="00C25733">
        <w:rPr>
          <w:rFonts w:ascii="Garamond" w:hAnsi="Garamond"/>
          <w:color w:val="000000"/>
          <w:shd w:val="clear" w:color="auto" w:fill="FFFFFF"/>
          <w:lang w:val="en-GB"/>
        </w:rPr>
        <w:t xml:space="preserve">Note that some tourism product options for TFCAs </w:t>
      </w:r>
      <w:r w:rsidR="005F74A5" w:rsidRPr="00C25733">
        <w:rPr>
          <w:rFonts w:ascii="Garamond" w:hAnsi="Garamond"/>
          <w:color w:val="000000"/>
          <w:shd w:val="clear" w:color="auto" w:fill="FFFFFF"/>
          <w:lang w:val="en-GB"/>
        </w:rPr>
        <w:t>may be located entirely within a protected area (</w:t>
      </w:r>
      <w:r w:rsidR="007D0350" w:rsidRPr="00C25733">
        <w:rPr>
          <w:rFonts w:ascii="Garamond" w:hAnsi="Garamond"/>
          <w:color w:val="000000"/>
          <w:shd w:val="clear" w:color="auto" w:fill="FFFFFF"/>
          <w:lang w:val="en-GB"/>
        </w:rPr>
        <w:t xml:space="preserve">e.g. accommodation), </w:t>
      </w:r>
      <w:r w:rsidR="00C00F2B" w:rsidRPr="00C25733">
        <w:rPr>
          <w:rFonts w:ascii="Garamond" w:hAnsi="Garamond"/>
          <w:color w:val="000000"/>
          <w:shd w:val="clear" w:color="auto" w:fill="FFFFFF"/>
          <w:lang w:val="en-GB"/>
        </w:rPr>
        <w:t>on communal or private land</w:t>
      </w:r>
      <w:r w:rsidR="005F74A5" w:rsidRPr="00C25733">
        <w:rPr>
          <w:rFonts w:ascii="Garamond" w:hAnsi="Garamond"/>
          <w:color w:val="000000"/>
          <w:shd w:val="clear" w:color="auto" w:fill="FFFFFF"/>
          <w:lang w:val="en-GB"/>
        </w:rPr>
        <w:t xml:space="preserve"> (e.g. community-based lodge</w:t>
      </w:r>
      <w:r w:rsidR="003F319D" w:rsidRPr="00C25733">
        <w:rPr>
          <w:rFonts w:ascii="Garamond" w:hAnsi="Garamond"/>
          <w:color w:val="000000"/>
          <w:shd w:val="clear" w:color="auto" w:fill="FFFFFF"/>
          <w:lang w:val="en-GB"/>
        </w:rPr>
        <w:t>s</w:t>
      </w:r>
      <w:r w:rsidR="005F74A5" w:rsidRPr="00C25733">
        <w:rPr>
          <w:rFonts w:ascii="Garamond" w:hAnsi="Garamond"/>
          <w:color w:val="000000"/>
          <w:shd w:val="clear" w:color="auto" w:fill="FFFFFF"/>
          <w:lang w:val="en-GB"/>
        </w:rPr>
        <w:t xml:space="preserve">), or may overlap different </w:t>
      </w:r>
      <w:r w:rsidR="007D0350" w:rsidRPr="00C25733">
        <w:rPr>
          <w:rFonts w:ascii="Garamond" w:hAnsi="Garamond"/>
          <w:color w:val="000000"/>
          <w:shd w:val="clear" w:color="auto" w:fill="FFFFFF"/>
          <w:lang w:val="en-GB"/>
        </w:rPr>
        <w:t xml:space="preserve">several </w:t>
      </w:r>
      <w:r w:rsidR="005F74A5" w:rsidRPr="00C25733">
        <w:rPr>
          <w:rFonts w:ascii="Garamond" w:hAnsi="Garamond"/>
          <w:color w:val="000000"/>
          <w:shd w:val="clear" w:color="auto" w:fill="FFFFFF"/>
          <w:lang w:val="en-GB"/>
        </w:rPr>
        <w:t xml:space="preserve">land-types (e.g. a transboundary 4x4 route). </w:t>
      </w:r>
      <w:r w:rsidR="005458F7" w:rsidRPr="00C25733">
        <w:rPr>
          <w:rFonts w:ascii="Garamond" w:hAnsi="Garamond"/>
          <w:color w:val="000000"/>
          <w:shd w:val="clear" w:color="auto" w:fill="FFFFFF"/>
          <w:lang w:val="en-GB"/>
        </w:rPr>
        <w:t xml:space="preserve"> </w:t>
      </w:r>
      <w:r w:rsidR="008C6F2F" w:rsidRPr="00C25733">
        <w:rPr>
          <w:rFonts w:ascii="Garamond" w:hAnsi="Garamond"/>
          <w:color w:val="000000"/>
          <w:shd w:val="clear" w:color="auto" w:fill="FFFFFF"/>
          <w:lang w:val="en-GB"/>
        </w:rPr>
        <w:t xml:space="preserve">  Use the existing plans </w:t>
      </w:r>
      <w:r w:rsidR="009763CF">
        <w:rPr>
          <w:rFonts w:ascii="Garamond" w:hAnsi="Garamond"/>
          <w:color w:val="000000"/>
          <w:shd w:val="clear" w:color="auto" w:fill="FFFFFF"/>
          <w:lang w:val="en-GB"/>
        </w:rPr>
        <w:t xml:space="preserve">to provide the investment framework for concessioning, </w:t>
      </w:r>
      <w:r w:rsidR="008C6F2F" w:rsidRPr="00C25733">
        <w:rPr>
          <w:rFonts w:ascii="Garamond" w:hAnsi="Garamond"/>
          <w:color w:val="000000"/>
          <w:shd w:val="clear" w:color="auto" w:fill="FFFFFF"/>
          <w:lang w:val="en-GB"/>
        </w:rPr>
        <w:t xml:space="preserve">in combination with site visits, to identify the site options for concessions, including their locations, size, attractions, and number. </w:t>
      </w:r>
    </w:p>
    <w:p w14:paraId="79E632CB" w14:textId="77777777" w:rsidR="008C04F6" w:rsidRPr="00C25733" w:rsidRDefault="008C04F6" w:rsidP="00E87144">
      <w:pPr>
        <w:spacing w:before="0" w:after="0" w:line="240" w:lineRule="auto"/>
        <w:rPr>
          <w:rFonts w:ascii="Garamond" w:hAnsi="Garamond"/>
          <w:color w:val="000000"/>
          <w:shd w:val="clear" w:color="auto" w:fill="FFFFFF"/>
          <w:lang w:val="en-GB"/>
        </w:rPr>
      </w:pPr>
    </w:p>
    <w:p w14:paraId="1AC0D265" w14:textId="351C5354" w:rsidR="008C6F2F" w:rsidRPr="00AE7BA2" w:rsidRDefault="00CB2B28" w:rsidP="00E87144">
      <w:pPr>
        <w:spacing w:before="0" w:after="0" w:line="240" w:lineRule="auto"/>
        <w:rPr>
          <w:rFonts w:ascii="Garamond" w:hAnsi="Garamond"/>
          <w:color w:val="000000"/>
          <w:shd w:val="clear" w:color="auto" w:fill="FFFFFF"/>
          <w:lang w:val="en-GB"/>
        </w:rPr>
      </w:pPr>
      <w:r w:rsidRPr="00C25733">
        <w:rPr>
          <w:rFonts w:ascii="Garamond" w:hAnsi="Garamond"/>
          <w:color w:val="000000"/>
          <w:shd w:val="clear" w:color="auto" w:fill="FFFFFF"/>
          <w:lang w:val="en-GB"/>
        </w:rPr>
        <w:t>If no plan exists, the concession process may need to</w:t>
      </w:r>
      <w:r w:rsidR="00AD25A2" w:rsidRPr="00C25733">
        <w:rPr>
          <w:rFonts w:ascii="Garamond" w:hAnsi="Garamond"/>
          <w:color w:val="000000"/>
          <w:shd w:val="clear" w:color="auto" w:fill="FFFFFF"/>
          <w:lang w:val="en-GB"/>
        </w:rPr>
        <w:t xml:space="preserve"> be modified to</w:t>
      </w:r>
      <w:r w:rsidRPr="00C25733">
        <w:rPr>
          <w:rFonts w:ascii="Garamond" w:hAnsi="Garamond"/>
          <w:color w:val="000000"/>
          <w:shd w:val="clear" w:color="auto" w:fill="FFFFFF"/>
          <w:lang w:val="en-GB"/>
        </w:rPr>
        <w:t xml:space="preserve"> include </w:t>
      </w:r>
      <w:r w:rsidR="004F5B97" w:rsidRPr="00C25733">
        <w:rPr>
          <w:rFonts w:ascii="Garamond" w:hAnsi="Garamond"/>
          <w:color w:val="000000"/>
          <w:shd w:val="clear" w:color="auto" w:fill="FFFFFF"/>
          <w:lang w:val="en-GB"/>
        </w:rPr>
        <w:t>the development of an appropriate plan</w:t>
      </w:r>
      <w:r w:rsidR="00AE7BA2">
        <w:rPr>
          <w:rFonts w:ascii="Garamond" w:hAnsi="Garamond"/>
          <w:color w:val="000000"/>
          <w:shd w:val="clear" w:color="auto" w:fill="FFFFFF"/>
          <w:lang w:val="en-GB"/>
        </w:rPr>
        <w:t>, using a team of personnel from national, local and TFCA agencies</w:t>
      </w:r>
      <w:r w:rsidR="004F5B97" w:rsidRPr="00C25733">
        <w:rPr>
          <w:rFonts w:ascii="Garamond" w:hAnsi="Garamond"/>
          <w:color w:val="000000"/>
          <w:shd w:val="clear" w:color="auto" w:fill="FFFFFF"/>
          <w:lang w:val="en-GB"/>
        </w:rPr>
        <w:t xml:space="preserve">. </w:t>
      </w:r>
      <w:r w:rsidR="00AE7BA2">
        <w:rPr>
          <w:rFonts w:ascii="Garamond" w:hAnsi="Garamond"/>
          <w:color w:val="000000"/>
          <w:shd w:val="clear" w:color="auto" w:fill="FFFFFF"/>
          <w:lang w:val="en-GB"/>
        </w:rPr>
        <w:t xml:space="preserve">The plans should include bankable concession projects, with business-related financial plans. Alternatively, concessioning can proceed if there is common agreement </w:t>
      </w:r>
      <w:r w:rsidR="00C75B02">
        <w:rPr>
          <w:rFonts w:ascii="Garamond" w:hAnsi="Garamond"/>
          <w:color w:val="000000"/>
          <w:shd w:val="clear" w:color="auto" w:fill="FFFFFF"/>
          <w:lang w:val="en-GB"/>
        </w:rPr>
        <w:t>among</w:t>
      </w:r>
      <w:r w:rsidR="00AE7BA2">
        <w:rPr>
          <w:rFonts w:ascii="Garamond" w:hAnsi="Garamond"/>
          <w:color w:val="000000"/>
          <w:shd w:val="clear" w:color="auto" w:fill="FFFFFF"/>
          <w:lang w:val="en-GB"/>
        </w:rPr>
        <w:t xml:space="preserve"> key stakeholders. </w:t>
      </w:r>
      <w:r w:rsidR="004F5B97" w:rsidRPr="00C25733">
        <w:rPr>
          <w:rFonts w:ascii="Garamond" w:hAnsi="Garamond"/>
          <w:color w:val="000000"/>
          <w:shd w:val="clear" w:color="auto" w:fill="FFFFFF"/>
          <w:lang w:val="en-GB"/>
        </w:rPr>
        <w:t>Without a plan</w:t>
      </w:r>
      <w:r w:rsidR="00AE7BA2">
        <w:rPr>
          <w:rFonts w:ascii="Garamond" w:hAnsi="Garamond"/>
          <w:color w:val="000000"/>
          <w:shd w:val="clear" w:color="auto" w:fill="FFFFFF"/>
          <w:lang w:val="en-GB"/>
        </w:rPr>
        <w:t xml:space="preserve"> (or </w:t>
      </w:r>
      <w:r w:rsidR="00C75B02">
        <w:rPr>
          <w:rFonts w:ascii="Garamond" w:hAnsi="Garamond"/>
          <w:color w:val="000000"/>
          <w:shd w:val="clear" w:color="auto" w:fill="FFFFFF"/>
          <w:lang w:val="en-GB"/>
        </w:rPr>
        <w:t>without</w:t>
      </w:r>
      <w:r w:rsidR="00AE7BA2">
        <w:rPr>
          <w:rFonts w:ascii="Garamond" w:hAnsi="Garamond"/>
          <w:color w:val="000000"/>
          <w:shd w:val="clear" w:color="auto" w:fill="FFFFFF"/>
          <w:lang w:val="en-GB"/>
        </w:rPr>
        <w:t xml:space="preserve"> consensus)</w:t>
      </w:r>
      <w:r w:rsidR="004F5B97" w:rsidRPr="00C25733">
        <w:rPr>
          <w:rFonts w:ascii="Garamond" w:hAnsi="Garamond"/>
          <w:color w:val="000000"/>
          <w:shd w:val="clear" w:color="auto" w:fill="FFFFFF"/>
          <w:lang w:val="en-GB"/>
        </w:rPr>
        <w:t xml:space="preserve">, there is a risk that </w:t>
      </w:r>
      <w:proofErr w:type="gramStart"/>
      <w:r w:rsidR="004F5B97" w:rsidRPr="00C25733">
        <w:rPr>
          <w:rFonts w:ascii="Garamond" w:hAnsi="Garamond"/>
          <w:color w:val="000000"/>
          <w:shd w:val="clear" w:color="auto" w:fill="FFFFFF"/>
          <w:lang w:val="en-GB"/>
        </w:rPr>
        <w:t>conservation,</w:t>
      </w:r>
      <w:proofErr w:type="gramEnd"/>
      <w:r w:rsidR="004F5B97" w:rsidRPr="00C25733">
        <w:rPr>
          <w:rFonts w:ascii="Garamond" w:hAnsi="Garamond"/>
          <w:color w:val="000000"/>
          <w:shd w:val="clear" w:color="auto" w:fill="FFFFFF"/>
          <w:lang w:val="en-GB"/>
        </w:rPr>
        <w:t xml:space="preserve"> development and tourism </w:t>
      </w:r>
      <w:r w:rsidR="00014969" w:rsidRPr="00C25733">
        <w:rPr>
          <w:rFonts w:ascii="Garamond" w:hAnsi="Garamond"/>
          <w:color w:val="000000"/>
          <w:shd w:val="clear" w:color="auto" w:fill="FFFFFF"/>
          <w:lang w:val="en-GB"/>
        </w:rPr>
        <w:t xml:space="preserve">will </w:t>
      </w:r>
      <w:r w:rsidR="004F5B97" w:rsidRPr="00C25733">
        <w:rPr>
          <w:rFonts w:ascii="Garamond" w:hAnsi="Garamond"/>
          <w:color w:val="000000"/>
          <w:shd w:val="clear" w:color="auto" w:fill="FFFFFF"/>
          <w:lang w:val="en-GB"/>
        </w:rPr>
        <w:t>be haphazard</w:t>
      </w:r>
      <w:r w:rsidR="00014969" w:rsidRPr="00C25733">
        <w:rPr>
          <w:rFonts w:ascii="Garamond" w:hAnsi="Garamond"/>
          <w:color w:val="000000"/>
          <w:shd w:val="clear" w:color="auto" w:fill="FFFFFF"/>
          <w:lang w:val="en-GB"/>
        </w:rPr>
        <w:t xml:space="preserve"> or incompatible with market preferences</w:t>
      </w:r>
      <w:r w:rsidR="004F5B97" w:rsidRPr="00C25733">
        <w:rPr>
          <w:rFonts w:ascii="Garamond" w:hAnsi="Garamond"/>
          <w:color w:val="000000"/>
          <w:shd w:val="clear" w:color="auto" w:fill="FFFFFF"/>
          <w:lang w:val="en-GB"/>
        </w:rPr>
        <w:t xml:space="preserve">, </w:t>
      </w:r>
      <w:r w:rsidR="00C75B02">
        <w:rPr>
          <w:rFonts w:ascii="Garamond" w:hAnsi="Garamond"/>
          <w:color w:val="000000"/>
          <w:shd w:val="clear" w:color="auto" w:fill="FFFFFF"/>
          <w:lang w:val="en-GB"/>
        </w:rPr>
        <w:t xml:space="preserve">that it may take place </w:t>
      </w:r>
      <w:r w:rsidR="004F5B97" w:rsidRPr="00C25733">
        <w:rPr>
          <w:rFonts w:ascii="Garamond" w:hAnsi="Garamond"/>
          <w:color w:val="000000"/>
          <w:shd w:val="clear" w:color="auto" w:fill="FFFFFF"/>
          <w:lang w:val="en-GB"/>
        </w:rPr>
        <w:t xml:space="preserve">in response to political pressure, </w:t>
      </w:r>
      <w:r w:rsidR="00C75B02">
        <w:rPr>
          <w:rFonts w:ascii="Garamond" w:hAnsi="Garamond"/>
          <w:color w:val="000000"/>
          <w:shd w:val="clear" w:color="auto" w:fill="FFFFFF"/>
          <w:lang w:val="en-GB"/>
        </w:rPr>
        <w:t>or</w:t>
      </w:r>
      <w:r w:rsidR="00C75B02" w:rsidRPr="00C25733">
        <w:rPr>
          <w:rFonts w:ascii="Garamond" w:hAnsi="Garamond"/>
          <w:color w:val="000000"/>
          <w:shd w:val="clear" w:color="auto" w:fill="FFFFFF"/>
          <w:lang w:val="en-GB"/>
        </w:rPr>
        <w:t xml:space="preserve"> </w:t>
      </w:r>
      <w:r w:rsidR="004F5B97" w:rsidRPr="00C25733">
        <w:rPr>
          <w:rFonts w:ascii="Garamond" w:hAnsi="Garamond"/>
          <w:color w:val="000000"/>
          <w:shd w:val="clear" w:color="auto" w:fill="FFFFFF"/>
          <w:lang w:val="en-GB"/>
        </w:rPr>
        <w:t>without consideration for the future</w:t>
      </w:r>
      <w:r w:rsidR="00AE7BA2">
        <w:rPr>
          <w:rFonts w:ascii="Garamond" w:hAnsi="Garamond"/>
          <w:color w:val="000000"/>
          <w:shd w:val="clear" w:color="auto" w:fill="FFFFFF"/>
          <w:lang w:val="en-GB"/>
        </w:rPr>
        <w:t xml:space="preserve"> or environmental or social conditions</w:t>
      </w:r>
      <w:r w:rsidR="004F5B97" w:rsidRPr="00C25733">
        <w:rPr>
          <w:rFonts w:ascii="Garamond" w:hAnsi="Garamond"/>
          <w:color w:val="000000"/>
          <w:shd w:val="clear" w:color="auto" w:fill="FFFFFF"/>
          <w:lang w:val="en-GB"/>
        </w:rPr>
        <w:t xml:space="preserve">. As a result, opportunities may be lost, and there could be irreversible damage to the </w:t>
      </w:r>
      <w:r w:rsidR="00C75B02">
        <w:rPr>
          <w:rFonts w:ascii="Garamond" w:hAnsi="Garamond"/>
          <w:color w:val="000000"/>
          <w:shd w:val="clear" w:color="auto" w:fill="FFFFFF"/>
          <w:lang w:val="en-GB"/>
        </w:rPr>
        <w:t>TFCA</w:t>
      </w:r>
      <w:r w:rsidR="004F5B97" w:rsidRPr="00C25733">
        <w:rPr>
          <w:rFonts w:ascii="Garamond" w:hAnsi="Garamond"/>
          <w:color w:val="000000"/>
          <w:shd w:val="clear" w:color="auto" w:fill="FFFFFF"/>
          <w:lang w:val="en-GB"/>
        </w:rPr>
        <w:t xml:space="preserve"> resources</w:t>
      </w:r>
      <w:r w:rsidR="004F5B97" w:rsidRPr="00AE7BA2">
        <w:rPr>
          <w:rStyle w:val="FootnoteReference"/>
          <w:rFonts w:ascii="Garamond" w:hAnsi="Garamond"/>
          <w:color w:val="000000"/>
          <w:shd w:val="clear" w:color="auto" w:fill="FFFFFF"/>
          <w:lang w:val="en-GB"/>
        </w:rPr>
        <w:footnoteReference w:id="15"/>
      </w:r>
      <w:r w:rsidR="004F5B97" w:rsidRPr="00AE7BA2">
        <w:rPr>
          <w:rFonts w:ascii="Garamond" w:hAnsi="Garamond"/>
          <w:color w:val="000000"/>
          <w:shd w:val="clear" w:color="auto" w:fill="FFFFFF"/>
          <w:lang w:val="en-GB"/>
        </w:rPr>
        <w:t>.</w:t>
      </w:r>
      <w:r w:rsidR="00014969" w:rsidRPr="00AE7BA2">
        <w:rPr>
          <w:rFonts w:ascii="Garamond" w:hAnsi="Garamond"/>
          <w:color w:val="000000"/>
          <w:shd w:val="clear" w:color="auto" w:fill="FFFFFF"/>
          <w:lang w:val="en-GB"/>
        </w:rPr>
        <w:t xml:space="preserve"> </w:t>
      </w:r>
    </w:p>
    <w:p w14:paraId="5DAC615F" w14:textId="77777777" w:rsidR="00C00F2B" w:rsidRPr="00AE7BA2" w:rsidRDefault="00C00F2B" w:rsidP="00E87144">
      <w:pPr>
        <w:spacing w:before="0" w:after="0" w:line="240" w:lineRule="auto"/>
        <w:rPr>
          <w:rFonts w:ascii="Garamond" w:hAnsi="Garamond"/>
          <w:color w:val="000000"/>
          <w:shd w:val="clear" w:color="auto" w:fill="FFFFFF"/>
          <w:lang w:val="en-GB"/>
        </w:rPr>
      </w:pPr>
    </w:p>
    <w:p w14:paraId="392052C1" w14:textId="350C6E53" w:rsidR="00C00F2B" w:rsidRPr="00AE7BA2" w:rsidRDefault="00097EF5" w:rsidP="00E87144">
      <w:pPr>
        <w:spacing w:before="0" w:after="0" w:line="240" w:lineRule="auto"/>
        <w:rPr>
          <w:rFonts w:ascii="Garamond" w:hAnsi="Garamond"/>
          <w:lang w:val="en-GB"/>
        </w:rPr>
      </w:pPr>
      <w:r w:rsidRPr="00A80846">
        <w:rPr>
          <w:rFonts w:ascii="Garamond" w:hAnsi="Garamond"/>
          <w:noProof/>
        </w:rPr>
        <w:drawing>
          <wp:inline distT="0" distB="0" distL="0" distR="0" wp14:anchorId="0382C493" wp14:editId="4ABBF612">
            <wp:extent cx="2254250" cy="660400"/>
            <wp:effectExtent l="50800" t="25400" r="0" b="76200"/>
            <wp:docPr id="97" name="Diagram 9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0F377C54" w14:textId="77777777" w:rsidR="008C04F6" w:rsidRPr="00AE7BA2" w:rsidRDefault="008C04F6" w:rsidP="00E87144">
      <w:pPr>
        <w:spacing w:before="0" w:after="0" w:line="240" w:lineRule="auto"/>
        <w:rPr>
          <w:rFonts w:ascii="Garamond" w:hAnsi="Garamond"/>
          <w:color w:val="000000"/>
          <w:shd w:val="clear" w:color="auto" w:fill="FFFFFF"/>
          <w:lang w:val="en-GB"/>
        </w:rPr>
      </w:pPr>
    </w:p>
    <w:p w14:paraId="45A08EA9" w14:textId="335DA32B" w:rsidR="002E65C5" w:rsidRPr="00AE7BA2" w:rsidRDefault="00CA156D" w:rsidP="002E65C5">
      <w:pPr>
        <w:pStyle w:val="Heading3"/>
        <w:rPr>
          <w:rFonts w:ascii="Garamond" w:hAnsi="Garamond"/>
          <w:lang w:val="en-GB"/>
        </w:rPr>
      </w:pPr>
      <w:bookmarkStart w:id="24" w:name="_Ref268856070"/>
      <w:bookmarkStart w:id="25" w:name="_Toc273252881"/>
      <w:r w:rsidRPr="00AE7BA2">
        <w:rPr>
          <w:rFonts w:ascii="Garamond" w:hAnsi="Garamond"/>
          <w:lang w:val="en-GB"/>
        </w:rPr>
        <w:t>T</w:t>
      </w:r>
      <w:r w:rsidR="002E65C5" w:rsidRPr="00AE7BA2">
        <w:rPr>
          <w:rFonts w:ascii="Garamond" w:hAnsi="Garamond"/>
          <w:lang w:val="en-GB"/>
        </w:rPr>
        <w:t>ourism product types</w:t>
      </w:r>
      <w:bookmarkEnd w:id="24"/>
      <w:bookmarkEnd w:id="25"/>
    </w:p>
    <w:p w14:paraId="5EA94941" w14:textId="77777777" w:rsidR="008C04F6" w:rsidRPr="00AE7BA2" w:rsidRDefault="008C04F6" w:rsidP="00E87144">
      <w:pPr>
        <w:spacing w:before="0" w:after="0" w:line="240" w:lineRule="auto"/>
        <w:rPr>
          <w:rFonts w:ascii="Garamond" w:hAnsi="Garamond"/>
          <w:lang w:val="en-GB"/>
        </w:rPr>
      </w:pPr>
    </w:p>
    <w:p w14:paraId="2AFD5809" w14:textId="6239D899" w:rsidR="00CF6D07" w:rsidRPr="00AE7BA2" w:rsidRDefault="00CF6D07" w:rsidP="00E87144">
      <w:pPr>
        <w:spacing w:before="0" w:after="0" w:line="240" w:lineRule="auto"/>
        <w:rPr>
          <w:rFonts w:ascii="Garamond" w:hAnsi="Garamond"/>
          <w:lang w:val="en-GB"/>
        </w:rPr>
      </w:pPr>
      <w:r w:rsidRPr="00AE7BA2">
        <w:rPr>
          <w:rFonts w:ascii="Garamond" w:hAnsi="Garamond"/>
          <w:lang w:val="en-GB"/>
        </w:rPr>
        <w:t xml:space="preserve">Types of tourism that take place in </w:t>
      </w:r>
      <w:r w:rsidR="00393297" w:rsidRPr="00AE7BA2">
        <w:rPr>
          <w:rFonts w:ascii="Garamond" w:hAnsi="Garamond"/>
          <w:lang w:val="en-GB"/>
        </w:rPr>
        <w:t>TFCAs within the SADC region</w:t>
      </w:r>
      <w:r w:rsidRPr="00AE7BA2">
        <w:rPr>
          <w:rFonts w:ascii="Garamond" w:hAnsi="Garamond"/>
          <w:lang w:val="en-GB"/>
        </w:rPr>
        <w:t xml:space="preserve"> tend to incorporate the use or appreciat</w:t>
      </w:r>
      <w:r w:rsidR="00393297" w:rsidRPr="00AE7BA2">
        <w:rPr>
          <w:rFonts w:ascii="Garamond" w:hAnsi="Garamond"/>
          <w:lang w:val="en-GB"/>
        </w:rPr>
        <w:t xml:space="preserve">ion of nature and/or culture (see </w:t>
      </w:r>
      <w:r w:rsidR="003857F9" w:rsidRPr="006F4CA4">
        <w:rPr>
          <w:rFonts w:ascii="Garamond" w:hAnsi="Garamond"/>
          <w:lang w:val="en-GB"/>
        </w:rPr>
        <w:fldChar w:fldCharType="begin"/>
      </w:r>
      <w:r w:rsidR="003857F9" w:rsidRPr="00E1764A">
        <w:rPr>
          <w:rFonts w:ascii="Garamond" w:hAnsi="Garamond"/>
          <w:lang w:val="en-GB"/>
        </w:rPr>
        <w:instrText xml:space="preserve"> REF _Ref269368732 \h </w:instrText>
      </w:r>
      <w:r w:rsidR="003857F9" w:rsidRPr="006F4CA4">
        <w:rPr>
          <w:rFonts w:ascii="Garamond" w:hAnsi="Garamond"/>
          <w:lang w:val="en-GB"/>
        </w:rPr>
      </w:r>
      <w:r w:rsidR="003857F9" w:rsidRPr="006F4CA4">
        <w:rPr>
          <w:rFonts w:ascii="Garamond" w:hAnsi="Garamond"/>
          <w:lang w:val="en-GB"/>
        </w:rPr>
        <w:fldChar w:fldCharType="separate"/>
      </w:r>
      <w:r w:rsidR="000A51F0" w:rsidRPr="00AE7BA2">
        <w:rPr>
          <w:rFonts w:ascii="Garamond" w:hAnsi="Garamond"/>
          <w:b/>
          <w:lang w:val="en-GB"/>
        </w:rPr>
        <w:t xml:space="preserve">Table </w:t>
      </w:r>
      <w:r w:rsidR="000A51F0">
        <w:rPr>
          <w:rFonts w:ascii="Garamond" w:hAnsi="Garamond"/>
          <w:b/>
          <w:noProof/>
          <w:lang w:val="en-GB"/>
        </w:rPr>
        <w:t>1</w:t>
      </w:r>
      <w:r w:rsidR="003857F9" w:rsidRPr="006F4CA4">
        <w:rPr>
          <w:rFonts w:ascii="Garamond" w:hAnsi="Garamond"/>
          <w:lang w:val="en-GB"/>
        </w:rPr>
        <w:fldChar w:fldCharType="end"/>
      </w:r>
      <w:r w:rsidR="003857F9" w:rsidRPr="00AE7BA2">
        <w:rPr>
          <w:rFonts w:ascii="Garamond" w:hAnsi="Garamond"/>
          <w:lang w:val="en-GB"/>
        </w:rPr>
        <w:t xml:space="preserve"> </w:t>
      </w:r>
      <w:r w:rsidR="00393297" w:rsidRPr="00AE7BA2">
        <w:rPr>
          <w:rFonts w:ascii="Garamond" w:hAnsi="Garamond"/>
          <w:lang w:val="en-GB"/>
        </w:rPr>
        <w:t>below).  Furthermore, they</w:t>
      </w:r>
      <w:r w:rsidR="00CA5F11" w:rsidRPr="00AE7BA2">
        <w:rPr>
          <w:rFonts w:ascii="Garamond" w:hAnsi="Garamond"/>
          <w:lang w:val="en-GB"/>
        </w:rPr>
        <w:t xml:space="preserve"> need to be appropriate to the TFCA conditions so that </w:t>
      </w:r>
      <w:r w:rsidR="00393297" w:rsidRPr="00AE7BA2">
        <w:rPr>
          <w:rFonts w:ascii="Garamond" w:hAnsi="Garamond"/>
          <w:lang w:val="en-GB"/>
        </w:rPr>
        <w:t xml:space="preserve">tourism that can take place in a sustainable manner, </w:t>
      </w:r>
      <w:r w:rsidR="00754043" w:rsidRPr="00AE7BA2">
        <w:rPr>
          <w:rFonts w:ascii="Garamond" w:hAnsi="Garamond"/>
          <w:lang w:val="en-GB"/>
        </w:rPr>
        <w:t>appropriate to target markets, and not undermine</w:t>
      </w:r>
      <w:r w:rsidR="00393297" w:rsidRPr="00AE7BA2">
        <w:rPr>
          <w:rFonts w:ascii="Garamond" w:hAnsi="Garamond"/>
          <w:lang w:val="en-GB"/>
        </w:rPr>
        <w:t xml:space="preserve"> the natural or cultural resource. </w:t>
      </w:r>
    </w:p>
    <w:p w14:paraId="1F6C18EF" w14:textId="77777777" w:rsidR="008C04F6" w:rsidRPr="00AE7BA2" w:rsidRDefault="008C04F6" w:rsidP="00E87144">
      <w:pPr>
        <w:spacing w:before="0" w:after="0" w:line="240" w:lineRule="auto"/>
        <w:rPr>
          <w:rFonts w:ascii="Garamond" w:hAnsi="Garamond"/>
          <w:lang w:val="en-GB"/>
        </w:rPr>
      </w:pPr>
    </w:p>
    <w:p w14:paraId="65FF2F3C" w14:textId="6EDC3EF3" w:rsidR="00393297" w:rsidRPr="00AE7BA2" w:rsidRDefault="00E7110D" w:rsidP="00E7110D">
      <w:pPr>
        <w:spacing w:before="0" w:after="0" w:line="240" w:lineRule="auto"/>
        <w:rPr>
          <w:rFonts w:ascii="Garamond" w:hAnsi="Garamond"/>
          <w:b/>
          <w:lang w:val="en-GB"/>
        </w:rPr>
      </w:pPr>
      <w:bookmarkStart w:id="26" w:name="_Ref269368732"/>
      <w:bookmarkStart w:id="27" w:name="_Ref269368726"/>
      <w:bookmarkStart w:id="28" w:name="_Toc273780418"/>
      <w:r w:rsidRPr="00AE7BA2">
        <w:rPr>
          <w:rFonts w:ascii="Garamond" w:hAnsi="Garamond"/>
          <w:b/>
          <w:lang w:val="en-GB"/>
        </w:rPr>
        <w:t xml:space="preserve">Table </w:t>
      </w:r>
      <w:r w:rsidRPr="00E1764A">
        <w:rPr>
          <w:rFonts w:ascii="Garamond" w:hAnsi="Garamond"/>
          <w:b/>
          <w:lang w:val="en-GB"/>
        </w:rPr>
        <w:fldChar w:fldCharType="begin"/>
      </w:r>
      <w:r w:rsidRPr="00AE7BA2">
        <w:rPr>
          <w:rFonts w:ascii="Garamond" w:hAnsi="Garamond"/>
          <w:b/>
          <w:lang w:val="en-GB"/>
        </w:rPr>
        <w:instrText xml:space="preserve"> SEQ Table \* ARABIC </w:instrText>
      </w:r>
      <w:r w:rsidRPr="00E1764A">
        <w:rPr>
          <w:rFonts w:ascii="Garamond" w:hAnsi="Garamond"/>
          <w:b/>
          <w:lang w:val="en-GB"/>
        </w:rPr>
        <w:fldChar w:fldCharType="separate"/>
      </w:r>
      <w:r w:rsidR="000A51F0">
        <w:rPr>
          <w:rFonts w:ascii="Garamond" w:hAnsi="Garamond"/>
          <w:b/>
          <w:noProof/>
          <w:lang w:val="en-GB"/>
        </w:rPr>
        <w:t>1</w:t>
      </w:r>
      <w:r w:rsidRPr="00E1764A">
        <w:rPr>
          <w:rFonts w:ascii="Garamond" w:hAnsi="Garamond"/>
          <w:b/>
          <w:noProof/>
          <w:lang w:val="en-GB"/>
        </w:rPr>
        <w:fldChar w:fldCharType="end"/>
      </w:r>
      <w:bookmarkEnd w:id="26"/>
      <w:r w:rsidR="00CA5F11" w:rsidRPr="00AE7BA2">
        <w:rPr>
          <w:rFonts w:ascii="Garamond" w:hAnsi="Garamond"/>
          <w:b/>
          <w:lang w:val="en-GB"/>
        </w:rPr>
        <w:t>: Appropriate t</w:t>
      </w:r>
      <w:r w:rsidRPr="00AE7BA2">
        <w:rPr>
          <w:rFonts w:ascii="Garamond" w:hAnsi="Garamond"/>
          <w:b/>
          <w:lang w:val="en-GB"/>
        </w:rPr>
        <w:t>ourism activities and products in SADC TFCAs</w:t>
      </w:r>
      <w:bookmarkEnd w:id="27"/>
      <w:bookmarkEnd w:id="28"/>
    </w:p>
    <w:tbl>
      <w:tblPr>
        <w:tblStyle w:val="TableGrid"/>
        <w:tblW w:w="0" w:type="auto"/>
        <w:tblLook w:val="04A0" w:firstRow="1" w:lastRow="0" w:firstColumn="1" w:lastColumn="0" w:noHBand="0" w:noVBand="1"/>
      </w:tblPr>
      <w:tblGrid>
        <w:gridCol w:w="1022"/>
        <w:gridCol w:w="2040"/>
        <w:gridCol w:w="5818"/>
      </w:tblGrid>
      <w:tr w:rsidR="00393297" w:rsidRPr="00AE7BA2" w14:paraId="7513E88F" w14:textId="77777777" w:rsidTr="00E7110D">
        <w:tc>
          <w:tcPr>
            <w:tcW w:w="3062" w:type="dxa"/>
            <w:gridSpan w:val="2"/>
          </w:tcPr>
          <w:p w14:paraId="0184429F" w14:textId="77777777" w:rsidR="00393297" w:rsidRPr="00AE7BA2" w:rsidRDefault="00393297" w:rsidP="00393297">
            <w:pPr>
              <w:spacing w:before="0" w:after="0" w:line="240" w:lineRule="auto"/>
              <w:jc w:val="left"/>
              <w:rPr>
                <w:rFonts w:ascii="Garamond" w:hAnsi="Garamond"/>
                <w:b/>
                <w:sz w:val="20"/>
                <w:szCs w:val="20"/>
                <w:lang w:val="en-GB"/>
              </w:rPr>
            </w:pPr>
            <w:r w:rsidRPr="00AE7BA2">
              <w:rPr>
                <w:rFonts w:ascii="Garamond" w:hAnsi="Garamond"/>
                <w:b/>
                <w:sz w:val="20"/>
                <w:szCs w:val="20"/>
                <w:lang w:val="en-GB"/>
              </w:rPr>
              <w:t>Tourism activities and products</w:t>
            </w:r>
          </w:p>
        </w:tc>
        <w:tc>
          <w:tcPr>
            <w:tcW w:w="5818" w:type="dxa"/>
          </w:tcPr>
          <w:p w14:paraId="49FC74A6" w14:textId="77777777" w:rsidR="00393297" w:rsidRPr="00AE7BA2" w:rsidRDefault="00393297" w:rsidP="00393297">
            <w:pPr>
              <w:spacing w:before="0" w:after="0" w:line="240" w:lineRule="auto"/>
              <w:rPr>
                <w:rFonts w:ascii="Garamond" w:hAnsi="Garamond"/>
                <w:b/>
                <w:sz w:val="20"/>
                <w:szCs w:val="20"/>
                <w:lang w:val="en-GB"/>
              </w:rPr>
            </w:pPr>
            <w:r w:rsidRPr="00AE7BA2">
              <w:rPr>
                <w:rFonts w:ascii="Garamond" w:hAnsi="Garamond"/>
                <w:b/>
                <w:sz w:val="20"/>
                <w:szCs w:val="20"/>
                <w:lang w:val="en-GB"/>
              </w:rPr>
              <w:t>Examples from TFCAs in SADC</w:t>
            </w:r>
          </w:p>
        </w:tc>
      </w:tr>
      <w:tr w:rsidR="00CF6D07" w:rsidRPr="00AE7BA2" w14:paraId="21FC8778" w14:textId="77777777" w:rsidTr="00C361DF">
        <w:tc>
          <w:tcPr>
            <w:tcW w:w="1022" w:type="dxa"/>
            <w:vMerge w:val="restart"/>
          </w:tcPr>
          <w:p w14:paraId="22E9F5D0" w14:textId="77777777" w:rsidR="00CF6D07" w:rsidRPr="00AE7BA2" w:rsidRDefault="00CF6D07" w:rsidP="00CF6D07">
            <w:pPr>
              <w:spacing w:before="0" w:after="0" w:line="240" w:lineRule="auto"/>
              <w:rPr>
                <w:rFonts w:ascii="Garamond" w:hAnsi="Garamond"/>
                <w:sz w:val="20"/>
                <w:szCs w:val="20"/>
                <w:lang w:val="en-GB"/>
              </w:rPr>
            </w:pPr>
          </w:p>
          <w:p w14:paraId="0487FE3D" w14:textId="77777777" w:rsidR="00CF6D07" w:rsidRPr="00AE7BA2" w:rsidRDefault="00CF6D07" w:rsidP="00CF6D07">
            <w:pPr>
              <w:spacing w:before="0" w:after="0" w:line="240" w:lineRule="auto"/>
              <w:rPr>
                <w:rFonts w:ascii="Garamond" w:hAnsi="Garamond"/>
                <w:sz w:val="20"/>
                <w:szCs w:val="20"/>
                <w:lang w:val="en-GB"/>
              </w:rPr>
            </w:pPr>
          </w:p>
          <w:p w14:paraId="70311D2F" w14:textId="77777777" w:rsidR="00CF6D07" w:rsidRPr="00AE7BA2" w:rsidRDefault="00CF6D07" w:rsidP="00CF6D07">
            <w:pPr>
              <w:spacing w:before="0" w:after="0" w:line="240" w:lineRule="auto"/>
              <w:rPr>
                <w:rFonts w:ascii="Garamond" w:hAnsi="Garamond"/>
                <w:sz w:val="20"/>
                <w:szCs w:val="20"/>
                <w:lang w:val="en-GB"/>
              </w:rPr>
            </w:pPr>
          </w:p>
          <w:p w14:paraId="273988AA" w14:textId="77777777" w:rsidR="00CF6D07" w:rsidRPr="00AE7BA2" w:rsidRDefault="00CF6D07" w:rsidP="00CF6D07">
            <w:pPr>
              <w:spacing w:before="0" w:after="0" w:line="240" w:lineRule="auto"/>
              <w:rPr>
                <w:rFonts w:ascii="Garamond" w:hAnsi="Garamond"/>
                <w:sz w:val="20"/>
                <w:szCs w:val="20"/>
                <w:lang w:val="en-GB"/>
              </w:rPr>
            </w:pPr>
          </w:p>
          <w:p w14:paraId="653CAD82" w14:textId="77777777" w:rsidR="00CF6D07" w:rsidRPr="00AE7BA2" w:rsidRDefault="00CF6D07" w:rsidP="00CF6D07">
            <w:pPr>
              <w:spacing w:before="0" w:after="0" w:line="240" w:lineRule="auto"/>
              <w:rPr>
                <w:rFonts w:ascii="Garamond" w:hAnsi="Garamond"/>
                <w:sz w:val="20"/>
                <w:szCs w:val="20"/>
                <w:lang w:val="en-GB"/>
              </w:rPr>
            </w:pPr>
            <w:r w:rsidRPr="00AE7BA2">
              <w:rPr>
                <w:rFonts w:ascii="Garamond" w:hAnsi="Garamond"/>
                <w:sz w:val="20"/>
                <w:szCs w:val="20"/>
                <w:lang w:val="en-GB"/>
              </w:rPr>
              <w:t>Activities</w:t>
            </w:r>
          </w:p>
        </w:tc>
        <w:tc>
          <w:tcPr>
            <w:tcW w:w="2040" w:type="dxa"/>
          </w:tcPr>
          <w:p w14:paraId="63D94691" w14:textId="77777777" w:rsidR="00CF6D07" w:rsidRPr="00AE7BA2" w:rsidRDefault="00CF6D07" w:rsidP="00CF6D07">
            <w:pPr>
              <w:spacing w:before="0" w:after="0" w:line="240" w:lineRule="auto"/>
              <w:rPr>
                <w:rFonts w:ascii="Garamond" w:hAnsi="Garamond"/>
                <w:sz w:val="20"/>
                <w:szCs w:val="20"/>
                <w:lang w:val="en-GB"/>
              </w:rPr>
            </w:pPr>
            <w:r w:rsidRPr="00AE7BA2">
              <w:rPr>
                <w:rFonts w:ascii="Garamond" w:hAnsi="Garamond"/>
                <w:sz w:val="20"/>
                <w:szCs w:val="20"/>
                <w:lang w:val="en-GB"/>
              </w:rPr>
              <w:t>Wildlife viewing</w:t>
            </w:r>
          </w:p>
        </w:tc>
        <w:tc>
          <w:tcPr>
            <w:tcW w:w="5818" w:type="dxa"/>
          </w:tcPr>
          <w:p w14:paraId="2175098F" w14:textId="166F4393" w:rsidR="00CF6D07" w:rsidRPr="00AE7BA2" w:rsidRDefault="001D77AD" w:rsidP="001D77AD">
            <w:pPr>
              <w:spacing w:before="0" w:after="0" w:line="240" w:lineRule="auto"/>
              <w:rPr>
                <w:rFonts w:ascii="Garamond" w:hAnsi="Garamond"/>
                <w:sz w:val="20"/>
                <w:szCs w:val="20"/>
                <w:lang w:val="en-GB"/>
              </w:rPr>
            </w:pPr>
            <w:r w:rsidRPr="00AE7BA2">
              <w:rPr>
                <w:rFonts w:ascii="Garamond" w:hAnsi="Garamond"/>
                <w:sz w:val="20"/>
                <w:szCs w:val="20"/>
                <w:lang w:val="en-GB"/>
              </w:rPr>
              <w:t>Wildlife s</w:t>
            </w:r>
            <w:r w:rsidR="00CF6D07" w:rsidRPr="00AE7BA2">
              <w:rPr>
                <w:rFonts w:ascii="Garamond" w:hAnsi="Garamond"/>
                <w:sz w:val="20"/>
                <w:szCs w:val="20"/>
                <w:lang w:val="en-GB"/>
              </w:rPr>
              <w:t>afaris, bird</w:t>
            </w:r>
            <w:r w:rsidR="00906A13">
              <w:rPr>
                <w:rFonts w:ascii="Garamond" w:hAnsi="Garamond"/>
                <w:sz w:val="20"/>
                <w:szCs w:val="20"/>
                <w:lang w:val="en-GB"/>
              </w:rPr>
              <w:t xml:space="preserve"> </w:t>
            </w:r>
            <w:bookmarkStart w:id="29" w:name="_GoBack"/>
            <w:bookmarkEnd w:id="29"/>
            <w:r w:rsidR="00CF6D07" w:rsidRPr="00AE7BA2">
              <w:rPr>
                <w:rFonts w:ascii="Garamond" w:hAnsi="Garamond"/>
                <w:sz w:val="20"/>
                <w:szCs w:val="20"/>
                <w:lang w:val="en-GB"/>
              </w:rPr>
              <w:t xml:space="preserve">watching, </w:t>
            </w:r>
            <w:r w:rsidR="00014969" w:rsidRPr="00AE7BA2">
              <w:rPr>
                <w:rFonts w:ascii="Garamond" w:hAnsi="Garamond"/>
                <w:sz w:val="20"/>
                <w:szCs w:val="20"/>
                <w:lang w:val="en-GB"/>
              </w:rPr>
              <w:t xml:space="preserve">photographic safaris, </w:t>
            </w:r>
            <w:r w:rsidR="00CF6D07" w:rsidRPr="00AE7BA2">
              <w:rPr>
                <w:rFonts w:ascii="Garamond" w:hAnsi="Garamond"/>
                <w:sz w:val="20"/>
                <w:szCs w:val="20"/>
                <w:lang w:val="en-GB"/>
              </w:rPr>
              <w:t>whale and dolphin watching</w:t>
            </w:r>
            <w:r w:rsidRPr="00AE7BA2">
              <w:rPr>
                <w:rFonts w:ascii="Garamond" w:hAnsi="Garamond"/>
                <w:sz w:val="20"/>
                <w:szCs w:val="20"/>
                <w:lang w:val="en-GB"/>
              </w:rPr>
              <w:t>. These may be vehicle based (e.g. 4x4;</w:t>
            </w:r>
            <w:r w:rsidR="00393297" w:rsidRPr="00AE7BA2">
              <w:rPr>
                <w:rFonts w:ascii="Garamond" w:hAnsi="Garamond"/>
                <w:sz w:val="20"/>
                <w:szCs w:val="20"/>
                <w:lang w:val="en-GB"/>
              </w:rPr>
              <w:t xml:space="preserve"> overland truck;</w:t>
            </w:r>
            <w:r w:rsidRPr="00AE7BA2">
              <w:rPr>
                <w:rFonts w:ascii="Garamond" w:hAnsi="Garamond"/>
                <w:sz w:val="20"/>
                <w:szCs w:val="20"/>
                <w:lang w:val="en-GB"/>
              </w:rPr>
              <w:t xml:space="preserve"> boat), on foot, or other means (e.g. horse riding; elephant back-safaris, balloon or helicopter trips)</w:t>
            </w:r>
          </w:p>
        </w:tc>
      </w:tr>
      <w:tr w:rsidR="00EB5191" w:rsidRPr="00AE7BA2" w14:paraId="13D28A28" w14:textId="77777777" w:rsidTr="00C361DF">
        <w:tc>
          <w:tcPr>
            <w:tcW w:w="1022" w:type="dxa"/>
            <w:vMerge/>
          </w:tcPr>
          <w:p w14:paraId="6FE5DC3C" w14:textId="77777777" w:rsidR="00EB5191" w:rsidRPr="00AE7BA2" w:rsidRDefault="00EB5191" w:rsidP="00CF6D07">
            <w:pPr>
              <w:spacing w:before="0" w:after="0" w:line="240" w:lineRule="auto"/>
              <w:rPr>
                <w:rFonts w:ascii="Garamond" w:hAnsi="Garamond"/>
                <w:sz w:val="20"/>
                <w:szCs w:val="20"/>
                <w:lang w:val="en-GB"/>
              </w:rPr>
            </w:pPr>
          </w:p>
        </w:tc>
        <w:tc>
          <w:tcPr>
            <w:tcW w:w="2040" w:type="dxa"/>
          </w:tcPr>
          <w:p w14:paraId="603EDB3D" w14:textId="49834AC6" w:rsidR="00EB5191" w:rsidRPr="00AE7BA2" w:rsidRDefault="00EB5191" w:rsidP="00CF6D07">
            <w:pPr>
              <w:spacing w:before="0" w:after="0" w:line="240" w:lineRule="auto"/>
              <w:rPr>
                <w:rFonts w:ascii="Garamond" w:hAnsi="Garamond"/>
                <w:sz w:val="20"/>
                <w:szCs w:val="20"/>
                <w:lang w:val="en-GB"/>
              </w:rPr>
            </w:pPr>
            <w:r w:rsidRPr="00AE7BA2">
              <w:rPr>
                <w:rFonts w:ascii="Garamond" w:hAnsi="Garamond"/>
                <w:sz w:val="20"/>
                <w:szCs w:val="20"/>
                <w:lang w:val="en-GB"/>
              </w:rPr>
              <w:t>Sports</w:t>
            </w:r>
          </w:p>
        </w:tc>
        <w:tc>
          <w:tcPr>
            <w:tcW w:w="5818" w:type="dxa"/>
          </w:tcPr>
          <w:p w14:paraId="666D8D4C" w14:textId="19726160" w:rsidR="00EB5191" w:rsidRPr="00AE7BA2" w:rsidRDefault="00EB5191" w:rsidP="00014969">
            <w:pPr>
              <w:spacing w:before="0" w:after="0" w:line="240" w:lineRule="auto"/>
              <w:rPr>
                <w:rFonts w:ascii="Garamond" w:hAnsi="Garamond"/>
                <w:sz w:val="20"/>
                <w:szCs w:val="20"/>
                <w:lang w:val="en-GB"/>
              </w:rPr>
            </w:pPr>
            <w:r w:rsidRPr="00AE7BA2">
              <w:rPr>
                <w:rFonts w:ascii="Garamond" w:hAnsi="Garamond"/>
                <w:sz w:val="20"/>
                <w:szCs w:val="20"/>
                <w:lang w:val="en-GB"/>
              </w:rPr>
              <w:t xml:space="preserve">Including mountain biking (e.g. Tour de Tuli), hiking (e.g. Tour de Pafuri); </w:t>
            </w:r>
            <w:r w:rsidR="00014969" w:rsidRPr="00AE7BA2">
              <w:rPr>
                <w:rFonts w:ascii="Garamond" w:hAnsi="Garamond"/>
                <w:sz w:val="20"/>
                <w:szCs w:val="20"/>
                <w:lang w:val="en-GB"/>
              </w:rPr>
              <w:t>marathons</w:t>
            </w:r>
            <w:r w:rsidR="00FE43E0" w:rsidRPr="00AE7BA2">
              <w:rPr>
                <w:rFonts w:ascii="Garamond" w:hAnsi="Garamond"/>
                <w:sz w:val="20"/>
                <w:szCs w:val="20"/>
                <w:lang w:val="en-GB"/>
              </w:rPr>
              <w:t xml:space="preserve"> </w:t>
            </w:r>
            <w:r w:rsidRPr="00AE7BA2">
              <w:rPr>
                <w:rFonts w:ascii="Garamond" w:hAnsi="Garamond"/>
                <w:sz w:val="20"/>
                <w:szCs w:val="20"/>
                <w:lang w:val="en-GB"/>
              </w:rPr>
              <w:t>running-races (e.g. Wildrun), and mixed-activity events (e.g. Desert Knights: canoeing and mountain biking)</w:t>
            </w:r>
          </w:p>
        </w:tc>
      </w:tr>
      <w:tr w:rsidR="00CF6D07" w:rsidRPr="00AE7BA2" w14:paraId="1BEC89A2" w14:textId="77777777" w:rsidTr="00C361DF">
        <w:tc>
          <w:tcPr>
            <w:tcW w:w="1022" w:type="dxa"/>
            <w:vMerge/>
          </w:tcPr>
          <w:p w14:paraId="0F0AE971" w14:textId="77777777" w:rsidR="00CF6D07" w:rsidRPr="00AE7BA2" w:rsidRDefault="00CF6D07" w:rsidP="00CF6D07">
            <w:pPr>
              <w:spacing w:before="0" w:after="0" w:line="240" w:lineRule="auto"/>
              <w:rPr>
                <w:rFonts w:ascii="Garamond" w:hAnsi="Garamond"/>
                <w:sz w:val="20"/>
                <w:szCs w:val="20"/>
                <w:lang w:val="en-GB"/>
              </w:rPr>
            </w:pPr>
          </w:p>
        </w:tc>
        <w:tc>
          <w:tcPr>
            <w:tcW w:w="2040" w:type="dxa"/>
          </w:tcPr>
          <w:p w14:paraId="30AA3D6A" w14:textId="11C42CF4" w:rsidR="00CF6D07" w:rsidRPr="00AE7BA2" w:rsidRDefault="00EB5191" w:rsidP="00CF6D07">
            <w:pPr>
              <w:spacing w:before="0" w:after="0" w:line="240" w:lineRule="auto"/>
              <w:rPr>
                <w:rFonts w:ascii="Garamond" w:hAnsi="Garamond"/>
                <w:sz w:val="20"/>
                <w:szCs w:val="20"/>
                <w:lang w:val="en-GB"/>
              </w:rPr>
            </w:pPr>
            <w:r w:rsidRPr="00AE7BA2">
              <w:rPr>
                <w:rFonts w:ascii="Garamond" w:hAnsi="Garamond"/>
                <w:sz w:val="20"/>
                <w:szCs w:val="20"/>
                <w:lang w:val="en-GB"/>
              </w:rPr>
              <w:t>Hunting</w:t>
            </w:r>
          </w:p>
        </w:tc>
        <w:tc>
          <w:tcPr>
            <w:tcW w:w="5818" w:type="dxa"/>
          </w:tcPr>
          <w:p w14:paraId="0E02C92D" w14:textId="3BF51C08" w:rsidR="00CF6D07" w:rsidRPr="00AE7BA2" w:rsidRDefault="00EB5191" w:rsidP="00CF6D07">
            <w:pPr>
              <w:spacing w:before="0" w:after="0" w:line="240" w:lineRule="auto"/>
              <w:rPr>
                <w:rFonts w:ascii="Garamond" w:hAnsi="Garamond"/>
                <w:sz w:val="20"/>
                <w:szCs w:val="20"/>
                <w:lang w:val="en-GB"/>
              </w:rPr>
            </w:pPr>
            <w:r w:rsidRPr="00AE7BA2">
              <w:rPr>
                <w:rFonts w:ascii="Garamond" w:hAnsi="Garamond"/>
                <w:sz w:val="20"/>
                <w:szCs w:val="20"/>
                <w:lang w:val="en-GB"/>
              </w:rPr>
              <w:t>Fishing and trophy hunting</w:t>
            </w:r>
          </w:p>
        </w:tc>
      </w:tr>
      <w:tr w:rsidR="00CF6D07" w:rsidRPr="00AE7BA2" w14:paraId="1BC35F94" w14:textId="77777777" w:rsidTr="00C361DF">
        <w:tc>
          <w:tcPr>
            <w:tcW w:w="1022" w:type="dxa"/>
            <w:vMerge/>
          </w:tcPr>
          <w:p w14:paraId="5C68CDDD" w14:textId="77777777" w:rsidR="00CF6D07" w:rsidRPr="00AE7BA2" w:rsidRDefault="00CF6D07" w:rsidP="00CF6D07">
            <w:pPr>
              <w:spacing w:before="0" w:after="0" w:line="240" w:lineRule="auto"/>
              <w:rPr>
                <w:rFonts w:ascii="Garamond" w:hAnsi="Garamond"/>
                <w:sz w:val="20"/>
                <w:szCs w:val="20"/>
                <w:lang w:val="en-GB"/>
              </w:rPr>
            </w:pPr>
          </w:p>
        </w:tc>
        <w:tc>
          <w:tcPr>
            <w:tcW w:w="2040" w:type="dxa"/>
          </w:tcPr>
          <w:p w14:paraId="3BAE7219" w14:textId="77777777" w:rsidR="00CF6D07" w:rsidRPr="00AE7BA2" w:rsidRDefault="00CF6D07" w:rsidP="00CF6D07">
            <w:pPr>
              <w:spacing w:before="0" w:after="0" w:line="240" w:lineRule="auto"/>
              <w:rPr>
                <w:rFonts w:ascii="Garamond" w:hAnsi="Garamond"/>
                <w:sz w:val="20"/>
                <w:szCs w:val="20"/>
                <w:lang w:val="en-GB"/>
              </w:rPr>
            </w:pPr>
            <w:r w:rsidRPr="00AE7BA2">
              <w:rPr>
                <w:rFonts w:ascii="Garamond" w:hAnsi="Garamond"/>
                <w:sz w:val="20"/>
                <w:szCs w:val="20"/>
                <w:lang w:val="en-GB"/>
              </w:rPr>
              <w:t>Adventure</w:t>
            </w:r>
          </w:p>
        </w:tc>
        <w:tc>
          <w:tcPr>
            <w:tcW w:w="5818" w:type="dxa"/>
          </w:tcPr>
          <w:p w14:paraId="2E5C089E" w14:textId="19945A51" w:rsidR="00CF6D07" w:rsidRPr="00AE7BA2" w:rsidRDefault="00CF6D07" w:rsidP="00673522">
            <w:pPr>
              <w:spacing w:before="0" w:after="0" w:line="240" w:lineRule="auto"/>
              <w:rPr>
                <w:rFonts w:ascii="Garamond" w:hAnsi="Garamond"/>
                <w:sz w:val="20"/>
                <w:szCs w:val="20"/>
                <w:lang w:val="en-GB"/>
              </w:rPr>
            </w:pPr>
            <w:r w:rsidRPr="00AE7BA2">
              <w:rPr>
                <w:rFonts w:ascii="Garamond" w:hAnsi="Garamond"/>
                <w:sz w:val="20"/>
                <w:szCs w:val="20"/>
                <w:lang w:val="en-GB"/>
              </w:rPr>
              <w:t>Including bungee jumping, mountain climbing, canopy swings, and 4x4 drives</w:t>
            </w:r>
            <w:r w:rsidR="002871A7" w:rsidRPr="00AE7BA2">
              <w:rPr>
                <w:rFonts w:ascii="Garamond" w:hAnsi="Garamond"/>
                <w:sz w:val="20"/>
                <w:szCs w:val="20"/>
                <w:lang w:val="en-GB"/>
              </w:rPr>
              <w:t>, hot-air ballooning, aerial walkways</w:t>
            </w:r>
            <w:r w:rsidR="00673522" w:rsidRPr="00AE7BA2">
              <w:rPr>
                <w:rFonts w:ascii="Garamond" w:hAnsi="Garamond"/>
                <w:sz w:val="20"/>
                <w:szCs w:val="20"/>
                <w:lang w:val="en-GB"/>
              </w:rPr>
              <w:t>, boat trips, scuba diving</w:t>
            </w:r>
          </w:p>
        </w:tc>
      </w:tr>
      <w:tr w:rsidR="00EB5191" w:rsidRPr="00AE7BA2" w14:paraId="4173D661" w14:textId="77777777" w:rsidTr="00C361DF">
        <w:tc>
          <w:tcPr>
            <w:tcW w:w="1022" w:type="dxa"/>
            <w:vMerge/>
          </w:tcPr>
          <w:p w14:paraId="313683DD" w14:textId="77777777" w:rsidR="00EB5191" w:rsidRPr="00AE7BA2" w:rsidRDefault="00EB5191" w:rsidP="00CF6D07">
            <w:pPr>
              <w:spacing w:before="0" w:after="0" w:line="240" w:lineRule="auto"/>
              <w:rPr>
                <w:rFonts w:ascii="Garamond" w:hAnsi="Garamond"/>
                <w:sz w:val="20"/>
                <w:szCs w:val="20"/>
                <w:lang w:val="en-GB"/>
              </w:rPr>
            </w:pPr>
          </w:p>
        </w:tc>
        <w:tc>
          <w:tcPr>
            <w:tcW w:w="2040" w:type="dxa"/>
          </w:tcPr>
          <w:p w14:paraId="136D799F" w14:textId="054B2E11" w:rsidR="00EB5191" w:rsidRPr="00AE7BA2" w:rsidRDefault="00EB5191" w:rsidP="00CF6D07">
            <w:pPr>
              <w:spacing w:before="0" w:after="0" w:line="240" w:lineRule="auto"/>
              <w:rPr>
                <w:rFonts w:ascii="Garamond" w:hAnsi="Garamond"/>
                <w:sz w:val="20"/>
                <w:szCs w:val="20"/>
                <w:lang w:val="en-GB"/>
              </w:rPr>
            </w:pPr>
            <w:r w:rsidRPr="00AE7BA2">
              <w:rPr>
                <w:rFonts w:ascii="Garamond" w:hAnsi="Garamond"/>
                <w:sz w:val="20"/>
                <w:szCs w:val="20"/>
                <w:lang w:val="en-GB"/>
              </w:rPr>
              <w:t xml:space="preserve">Education </w:t>
            </w:r>
          </w:p>
        </w:tc>
        <w:tc>
          <w:tcPr>
            <w:tcW w:w="5818" w:type="dxa"/>
          </w:tcPr>
          <w:p w14:paraId="69DF9569" w14:textId="30330098" w:rsidR="00EB5191" w:rsidRPr="00AE7BA2" w:rsidRDefault="00EB5191" w:rsidP="00CF6D07">
            <w:pPr>
              <w:spacing w:before="0" w:after="0" w:line="240" w:lineRule="auto"/>
              <w:rPr>
                <w:rFonts w:ascii="Garamond" w:hAnsi="Garamond"/>
                <w:sz w:val="20"/>
                <w:szCs w:val="20"/>
                <w:lang w:val="en-GB"/>
              </w:rPr>
            </w:pPr>
            <w:r w:rsidRPr="00AE7BA2">
              <w:rPr>
                <w:rFonts w:ascii="Garamond" w:hAnsi="Garamond"/>
                <w:sz w:val="20"/>
                <w:szCs w:val="20"/>
                <w:lang w:val="en-GB"/>
              </w:rPr>
              <w:t>Learning about particular species, environments, cultures and current issues</w:t>
            </w:r>
          </w:p>
        </w:tc>
      </w:tr>
      <w:tr w:rsidR="00CF6D07" w:rsidRPr="00AE7BA2" w14:paraId="752C960A" w14:textId="77777777" w:rsidTr="00C361DF">
        <w:tc>
          <w:tcPr>
            <w:tcW w:w="1022" w:type="dxa"/>
            <w:vMerge/>
          </w:tcPr>
          <w:p w14:paraId="13F41D09" w14:textId="77777777" w:rsidR="00CF6D07" w:rsidRPr="00AE7BA2" w:rsidRDefault="00CF6D07" w:rsidP="00CF6D07">
            <w:pPr>
              <w:spacing w:before="0" w:after="0" w:line="240" w:lineRule="auto"/>
              <w:rPr>
                <w:rFonts w:ascii="Garamond" w:hAnsi="Garamond"/>
                <w:sz w:val="20"/>
                <w:szCs w:val="20"/>
                <w:lang w:val="en-GB"/>
              </w:rPr>
            </w:pPr>
          </w:p>
        </w:tc>
        <w:tc>
          <w:tcPr>
            <w:tcW w:w="2040" w:type="dxa"/>
          </w:tcPr>
          <w:p w14:paraId="170A94ED" w14:textId="77777777" w:rsidR="00CF6D07" w:rsidRPr="00AE7BA2" w:rsidRDefault="00CF6D07" w:rsidP="00CF6D07">
            <w:pPr>
              <w:spacing w:before="0" w:after="0" w:line="240" w:lineRule="auto"/>
              <w:rPr>
                <w:rFonts w:ascii="Garamond" w:hAnsi="Garamond"/>
                <w:sz w:val="20"/>
                <w:szCs w:val="20"/>
                <w:lang w:val="en-GB"/>
              </w:rPr>
            </w:pPr>
            <w:r w:rsidRPr="00AE7BA2">
              <w:rPr>
                <w:rFonts w:ascii="Garamond" w:hAnsi="Garamond"/>
                <w:sz w:val="20"/>
                <w:szCs w:val="20"/>
                <w:lang w:val="en-GB"/>
              </w:rPr>
              <w:t>Volunteer work</w:t>
            </w:r>
          </w:p>
        </w:tc>
        <w:tc>
          <w:tcPr>
            <w:tcW w:w="5818" w:type="dxa"/>
          </w:tcPr>
          <w:p w14:paraId="0BFFF37C" w14:textId="762A05E3" w:rsidR="00CF6D07" w:rsidRPr="00AE7BA2" w:rsidRDefault="00CF6D07" w:rsidP="001D77AD">
            <w:pPr>
              <w:spacing w:before="0" w:after="0" w:line="240" w:lineRule="auto"/>
              <w:rPr>
                <w:rFonts w:ascii="Garamond" w:hAnsi="Garamond"/>
                <w:sz w:val="20"/>
                <w:szCs w:val="20"/>
                <w:lang w:val="en-GB"/>
              </w:rPr>
            </w:pPr>
            <w:r w:rsidRPr="00AE7BA2">
              <w:rPr>
                <w:rFonts w:ascii="Garamond" w:hAnsi="Garamond"/>
                <w:sz w:val="20"/>
                <w:szCs w:val="20"/>
                <w:lang w:val="en-GB"/>
              </w:rPr>
              <w:t>Support to ongoing research projects</w:t>
            </w:r>
            <w:r w:rsidR="001D77AD" w:rsidRPr="00AE7BA2">
              <w:rPr>
                <w:rFonts w:ascii="Garamond" w:hAnsi="Garamond"/>
                <w:sz w:val="20"/>
                <w:szCs w:val="20"/>
                <w:lang w:val="en-GB"/>
              </w:rPr>
              <w:t xml:space="preserve"> on conservation, or social development projects. </w:t>
            </w:r>
          </w:p>
        </w:tc>
      </w:tr>
      <w:tr w:rsidR="00CF6D07" w:rsidRPr="00AE7BA2" w14:paraId="3A9C549D" w14:textId="77777777" w:rsidTr="00C361DF">
        <w:tc>
          <w:tcPr>
            <w:tcW w:w="1022" w:type="dxa"/>
            <w:vMerge w:val="restart"/>
          </w:tcPr>
          <w:p w14:paraId="4A84EE1A" w14:textId="77777777" w:rsidR="00CF6D07" w:rsidRPr="00AE7BA2" w:rsidRDefault="00CF6D07" w:rsidP="00CF6D07">
            <w:pPr>
              <w:spacing w:before="0" w:after="0" w:line="240" w:lineRule="auto"/>
              <w:rPr>
                <w:rFonts w:ascii="Garamond" w:hAnsi="Garamond"/>
                <w:sz w:val="20"/>
                <w:szCs w:val="20"/>
                <w:lang w:val="en-GB"/>
              </w:rPr>
            </w:pPr>
          </w:p>
          <w:p w14:paraId="68AF27A5" w14:textId="77777777" w:rsidR="00CF6D07" w:rsidRPr="00AE7BA2" w:rsidRDefault="00CF6D07" w:rsidP="00CF6D07">
            <w:pPr>
              <w:spacing w:before="0" w:after="0" w:line="240" w:lineRule="auto"/>
              <w:rPr>
                <w:rFonts w:ascii="Garamond" w:hAnsi="Garamond"/>
                <w:sz w:val="20"/>
                <w:szCs w:val="20"/>
                <w:lang w:val="en-GB"/>
              </w:rPr>
            </w:pPr>
          </w:p>
          <w:p w14:paraId="2290DABB" w14:textId="77777777" w:rsidR="00CF6D07" w:rsidRPr="00AE7BA2" w:rsidRDefault="00CF6D07" w:rsidP="00CF6D07">
            <w:pPr>
              <w:spacing w:before="0" w:after="0" w:line="240" w:lineRule="auto"/>
              <w:rPr>
                <w:rFonts w:ascii="Garamond" w:hAnsi="Garamond"/>
                <w:sz w:val="20"/>
                <w:szCs w:val="20"/>
                <w:lang w:val="en-GB"/>
              </w:rPr>
            </w:pPr>
          </w:p>
          <w:p w14:paraId="2A240017" w14:textId="77777777" w:rsidR="00CF6D07" w:rsidRPr="00AE7BA2" w:rsidRDefault="00CF6D07" w:rsidP="00CF6D07">
            <w:pPr>
              <w:spacing w:before="0" w:after="0" w:line="240" w:lineRule="auto"/>
              <w:rPr>
                <w:rFonts w:ascii="Garamond" w:hAnsi="Garamond"/>
                <w:sz w:val="20"/>
                <w:szCs w:val="20"/>
                <w:lang w:val="en-GB"/>
              </w:rPr>
            </w:pPr>
            <w:r w:rsidRPr="00AE7BA2">
              <w:rPr>
                <w:rFonts w:ascii="Garamond" w:hAnsi="Garamond"/>
                <w:sz w:val="20"/>
                <w:szCs w:val="20"/>
                <w:lang w:val="en-GB"/>
              </w:rPr>
              <w:t>Tourism products</w:t>
            </w:r>
            <w:r w:rsidRPr="00E1764A">
              <w:rPr>
                <w:rStyle w:val="FootnoteReference"/>
                <w:rFonts w:ascii="Garamond" w:hAnsi="Garamond"/>
                <w:sz w:val="20"/>
                <w:szCs w:val="20"/>
                <w:lang w:val="en-GB"/>
              </w:rPr>
              <w:footnoteReference w:id="16"/>
            </w:r>
          </w:p>
        </w:tc>
        <w:tc>
          <w:tcPr>
            <w:tcW w:w="2040" w:type="dxa"/>
          </w:tcPr>
          <w:p w14:paraId="4224491F" w14:textId="77777777" w:rsidR="00CF6D07" w:rsidRPr="00AE7BA2" w:rsidRDefault="00CF6D07" w:rsidP="00CF6D07">
            <w:pPr>
              <w:spacing w:before="0" w:after="0" w:line="240" w:lineRule="auto"/>
              <w:rPr>
                <w:rFonts w:ascii="Garamond" w:hAnsi="Garamond"/>
                <w:sz w:val="20"/>
                <w:szCs w:val="20"/>
                <w:lang w:val="en-GB"/>
              </w:rPr>
            </w:pPr>
            <w:r w:rsidRPr="00AE7BA2">
              <w:rPr>
                <w:rFonts w:ascii="Garamond" w:hAnsi="Garamond"/>
                <w:sz w:val="20"/>
                <w:szCs w:val="20"/>
                <w:lang w:val="en-GB"/>
              </w:rPr>
              <w:t>Accommodation</w:t>
            </w:r>
          </w:p>
        </w:tc>
        <w:tc>
          <w:tcPr>
            <w:tcW w:w="5818" w:type="dxa"/>
          </w:tcPr>
          <w:p w14:paraId="05161124" w14:textId="540E6555" w:rsidR="00CF6D07" w:rsidRPr="00AE7BA2" w:rsidRDefault="00307A8C" w:rsidP="00307A8C">
            <w:pPr>
              <w:spacing w:before="0" w:after="0" w:line="240" w:lineRule="auto"/>
              <w:rPr>
                <w:rFonts w:ascii="Garamond" w:hAnsi="Garamond"/>
                <w:sz w:val="20"/>
                <w:szCs w:val="20"/>
                <w:lang w:val="en-GB"/>
              </w:rPr>
            </w:pPr>
            <w:r w:rsidRPr="00AE7BA2">
              <w:rPr>
                <w:rFonts w:ascii="Garamond" w:hAnsi="Garamond"/>
                <w:sz w:val="20"/>
                <w:szCs w:val="20"/>
                <w:lang w:val="en-GB"/>
              </w:rPr>
              <w:t>L</w:t>
            </w:r>
            <w:r w:rsidR="00CF6D07" w:rsidRPr="00AE7BA2">
              <w:rPr>
                <w:rFonts w:ascii="Garamond" w:hAnsi="Garamond"/>
                <w:sz w:val="20"/>
                <w:szCs w:val="20"/>
                <w:lang w:val="en-GB"/>
              </w:rPr>
              <w:t xml:space="preserve">odges, </w:t>
            </w:r>
            <w:r w:rsidRPr="00AE7BA2">
              <w:rPr>
                <w:rFonts w:ascii="Garamond" w:hAnsi="Garamond"/>
                <w:sz w:val="20"/>
                <w:szCs w:val="20"/>
                <w:lang w:val="en-GB"/>
              </w:rPr>
              <w:t xml:space="preserve">hotels, guest houses, </w:t>
            </w:r>
            <w:r w:rsidR="00CF6D07" w:rsidRPr="00AE7BA2">
              <w:rPr>
                <w:rFonts w:ascii="Garamond" w:hAnsi="Garamond"/>
                <w:sz w:val="20"/>
                <w:szCs w:val="20"/>
                <w:lang w:val="en-GB"/>
              </w:rPr>
              <w:t xml:space="preserve">permanent and mobile camping </w:t>
            </w:r>
            <w:r w:rsidRPr="00AE7BA2">
              <w:rPr>
                <w:rFonts w:ascii="Garamond" w:hAnsi="Garamond"/>
                <w:sz w:val="20"/>
                <w:szCs w:val="20"/>
                <w:lang w:val="en-GB"/>
              </w:rPr>
              <w:t>facilities,</w:t>
            </w:r>
            <w:r w:rsidR="00CF6D07" w:rsidRPr="00AE7BA2">
              <w:rPr>
                <w:rFonts w:ascii="Garamond" w:hAnsi="Garamond"/>
                <w:sz w:val="20"/>
                <w:szCs w:val="20"/>
                <w:lang w:val="en-GB"/>
              </w:rPr>
              <w:t xml:space="preserve"> houseboats</w:t>
            </w:r>
            <w:r w:rsidR="002871A7" w:rsidRPr="00AE7BA2">
              <w:rPr>
                <w:rFonts w:ascii="Garamond" w:hAnsi="Garamond"/>
                <w:sz w:val="20"/>
                <w:szCs w:val="20"/>
                <w:lang w:val="en-GB"/>
              </w:rPr>
              <w:t>, conference facilities</w:t>
            </w:r>
            <w:r w:rsidR="00FE43E0" w:rsidRPr="00AE7BA2">
              <w:rPr>
                <w:rFonts w:ascii="Garamond" w:hAnsi="Garamond"/>
                <w:sz w:val="20"/>
                <w:szCs w:val="20"/>
                <w:lang w:val="en-GB"/>
              </w:rPr>
              <w:t>, homestays</w:t>
            </w:r>
          </w:p>
        </w:tc>
      </w:tr>
      <w:tr w:rsidR="002871A7" w:rsidRPr="00490947" w14:paraId="62D6A675" w14:textId="77777777" w:rsidTr="00C361DF">
        <w:tc>
          <w:tcPr>
            <w:tcW w:w="1022" w:type="dxa"/>
            <w:vMerge/>
          </w:tcPr>
          <w:p w14:paraId="697755E1" w14:textId="77777777" w:rsidR="002871A7" w:rsidRPr="00381510" w:rsidRDefault="002871A7" w:rsidP="00CF6D07">
            <w:pPr>
              <w:pBdr>
                <w:top w:val="single" w:sz="4" w:space="10" w:color="4F81BD"/>
                <w:left w:val="single" w:sz="4" w:space="10" w:color="4F81BD"/>
              </w:pBdr>
              <w:spacing w:before="0" w:after="0" w:line="240" w:lineRule="auto"/>
              <w:ind w:left="1296" w:right="1152"/>
              <w:rPr>
                <w:rFonts w:ascii="Garamond" w:hAnsi="Garamond"/>
                <w:sz w:val="20"/>
                <w:szCs w:val="20"/>
                <w:lang w:val="en-GB"/>
              </w:rPr>
            </w:pPr>
          </w:p>
        </w:tc>
        <w:tc>
          <w:tcPr>
            <w:tcW w:w="2040" w:type="dxa"/>
          </w:tcPr>
          <w:p w14:paraId="22267DF8" w14:textId="5FBCB74F" w:rsidR="002871A7" w:rsidRPr="009D1439" w:rsidRDefault="002871A7" w:rsidP="00CF6D07">
            <w:pPr>
              <w:spacing w:before="0" w:after="0" w:line="240" w:lineRule="auto"/>
              <w:rPr>
                <w:rFonts w:ascii="Garamond" w:hAnsi="Garamond"/>
                <w:sz w:val="20"/>
                <w:szCs w:val="20"/>
                <w:lang w:val="en-GB"/>
              </w:rPr>
            </w:pPr>
            <w:r w:rsidRPr="009D1439">
              <w:rPr>
                <w:rFonts w:ascii="Garamond" w:hAnsi="Garamond"/>
                <w:sz w:val="20"/>
                <w:szCs w:val="20"/>
                <w:lang w:val="en-GB"/>
              </w:rPr>
              <w:t>Heritage and culture</w:t>
            </w:r>
          </w:p>
        </w:tc>
        <w:tc>
          <w:tcPr>
            <w:tcW w:w="5818" w:type="dxa"/>
          </w:tcPr>
          <w:p w14:paraId="39BB55C8" w14:textId="65D1459C" w:rsidR="002871A7" w:rsidRPr="009D1439" w:rsidRDefault="002871A7" w:rsidP="00CF6D07">
            <w:pPr>
              <w:spacing w:before="0" w:after="0" w:line="240" w:lineRule="auto"/>
              <w:rPr>
                <w:rFonts w:ascii="Garamond" w:hAnsi="Garamond"/>
                <w:sz w:val="20"/>
                <w:szCs w:val="20"/>
                <w:lang w:val="en-GB"/>
              </w:rPr>
            </w:pPr>
            <w:r w:rsidRPr="009D1439">
              <w:rPr>
                <w:rFonts w:ascii="Garamond" w:hAnsi="Garamond"/>
                <w:sz w:val="20"/>
                <w:szCs w:val="20"/>
                <w:lang w:val="en-GB"/>
              </w:rPr>
              <w:t>Museums, interpretation and exhibition centres.</w:t>
            </w:r>
          </w:p>
        </w:tc>
      </w:tr>
      <w:tr w:rsidR="00CF6D07" w:rsidRPr="00E1764A" w14:paraId="56EE52DF" w14:textId="77777777" w:rsidTr="00C361DF">
        <w:tc>
          <w:tcPr>
            <w:tcW w:w="1022" w:type="dxa"/>
            <w:vMerge/>
          </w:tcPr>
          <w:p w14:paraId="1A66F044" w14:textId="77777777" w:rsidR="00CF6D07" w:rsidRPr="00381510" w:rsidRDefault="00CF6D07" w:rsidP="00CF6D07">
            <w:pPr>
              <w:pBdr>
                <w:top w:val="single" w:sz="4" w:space="10" w:color="4F81BD"/>
                <w:left w:val="single" w:sz="4" w:space="10" w:color="4F81BD"/>
              </w:pBdr>
              <w:spacing w:before="0" w:after="0" w:line="240" w:lineRule="auto"/>
              <w:ind w:left="1296" w:right="1152"/>
              <w:rPr>
                <w:rFonts w:ascii="Garamond" w:hAnsi="Garamond"/>
                <w:sz w:val="20"/>
                <w:szCs w:val="20"/>
                <w:lang w:val="en-GB"/>
              </w:rPr>
            </w:pPr>
          </w:p>
        </w:tc>
        <w:tc>
          <w:tcPr>
            <w:tcW w:w="2040" w:type="dxa"/>
          </w:tcPr>
          <w:p w14:paraId="7A1C2363" w14:textId="4EED1508" w:rsidR="00CF6D07" w:rsidRPr="009D1439" w:rsidRDefault="00346984" w:rsidP="00CF6D07">
            <w:pPr>
              <w:spacing w:before="0" w:after="0" w:line="240" w:lineRule="auto"/>
              <w:rPr>
                <w:rFonts w:ascii="Garamond" w:hAnsi="Garamond"/>
                <w:sz w:val="20"/>
                <w:szCs w:val="20"/>
                <w:lang w:val="en-GB"/>
              </w:rPr>
            </w:pPr>
            <w:r>
              <w:rPr>
                <w:rFonts w:ascii="Garamond" w:hAnsi="Garamond"/>
                <w:sz w:val="20"/>
                <w:szCs w:val="20"/>
                <w:lang w:val="en-GB"/>
              </w:rPr>
              <w:t>Transport and t</w:t>
            </w:r>
            <w:r w:rsidR="00CF6D07" w:rsidRPr="009D1439">
              <w:rPr>
                <w:rFonts w:ascii="Garamond" w:hAnsi="Garamond"/>
                <w:sz w:val="20"/>
                <w:szCs w:val="20"/>
                <w:lang w:val="en-GB"/>
              </w:rPr>
              <w:t>our operations</w:t>
            </w:r>
          </w:p>
        </w:tc>
        <w:tc>
          <w:tcPr>
            <w:tcW w:w="5818" w:type="dxa"/>
          </w:tcPr>
          <w:p w14:paraId="24868022" w14:textId="48B29938" w:rsidR="00CF6D07" w:rsidRPr="00E1764A" w:rsidRDefault="00CF6D07" w:rsidP="006F4CA4">
            <w:pPr>
              <w:spacing w:before="0" w:after="0" w:line="240" w:lineRule="auto"/>
              <w:rPr>
                <w:rFonts w:ascii="Garamond" w:hAnsi="Garamond"/>
                <w:sz w:val="20"/>
                <w:szCs w:val="20"/>
                <w:lang w:val="en-GB"/>
              </w:rPr>
            </w:pPr>
            <w:r w:rsidRPr="009D1439">
              <w:rPr>
                <w:rFonts w:ascii="Garamond" w:hAnsi="Garamond"/>
                <w:sz w:val="20"/>
                <w:szCs w:val="20"/>
                <w:lang w:val="en-GB"/>
              </w:rPr>
              <w:t>Including transportation and guiding</w:t>
            </w:r>
            <w:r w:rsidR="006F4CA4">
              <w:rPr>
                <w:rFonts w:ascii="Garamond" w:hAnsi="Garamond"/>
                <w:sz w:val="20"/>
                <w:szCs w:val="20"/>
                <w:lang w:val="en-GB"/>
              </w:rPr>
              <w:t>, car hire, events</w:t>
            </w:r>
            <w:r w:rsidR="00346984">
              <w:rPr>
                <w:rFonts w:ascii="Garamond" w:hAnsi="Garamond"/>
                <w:sz w:val="20"/>
                <w:szCs w:val="20"/>
                <w:lang w:val="en-GB"/>
              </w:rPr>
              <w:t>, cable cars, ziplines, airports</w:t>
            </w:r>
          </w:p>
        </w:tc>
      </w:tr>
      <w:tr w:rsidR="00CF6D07" w:rsidRPr="00E1764A" w14:paraId="2CF19777" w14:textId="77777777" w:rsidTr="00C361DF">
        <w:tc>
          <w:tcPr>
            <w:tcW w:w="1022" w:type="dxa"/>
            <w:vMerge/>
          </w:tcPr>
          <w:p w14:paraId="0FEE0989" w14:textId="77777777" w:rsidR="00CF6D07" w:rsidRPr="00E1764A" w:rsidRDefault="00CF6D07" w:rsidP="00CF6D07">
            <w:pPr>
              <w:spacing w:before="0" w:after="0" w:line="240" w:lineRule="auto"/>
              <w:rPr>
                <w:rFonts w:ascii="Garamond" w:hAnsi="Garamond"/>
                <w:sz w:val="20"/>
                <w:szCs w:val="20"/>
                <w:lang w:val="en-GB"/>
              </w:rPr>
            </w:pPr>
          </w:p>
        </w:tc>
        <w:tc>
          <w:tcPr>
            <w:tcW w:w="2040" w:type="dxa"/>
          </w:tcPr>
          <w:p w14:paraId="39F07C0D" w14:textId="77777777" w:rsidR="00CF6D07" w:rsidRPr="00E1764A" w:rsidRDefault="00CF6D07" w:rsidP="00CF6D07">
            <w:pPr>
              <w:spacing w:before="0" w:after="0" w:line="240" w:lineRule="auto"/>
              <w:rPr>
                <w:rFonts w:ascii="Garamond" w:hAnsi="Garamond"/>
                <w:sz w:val="20"/>
                <w:szCs w:val="20"/>
                <w:lang w:val="en-GB"/>
              </w:rPr>
            </w:pPr>
            <w:r w:rsidRPr="00E1764A">
              <w:rPr>
                <w:rFonts w:ascii="Garamond" w:hAnsi="Garamond"/>
                <w:sz w:val="20"/>
                <w:szCs w:val="20"/>
                <w:lang w:val="en-GB"/>
              </w:rPr>
              <w:t>Natural resource use</w:t>
            </w:r>
          </w:p>
        </w:tc>
        <w:tc>
          <w:tcPr>
            <w:tcW w:w="5818" w:type="dxa"/>
          </w:tcPr>
          <w:p w14:paraId="59D3C9CD" w14:textId="41888165" w:rsidR="00CF6D07" w:rsidRPr="00E1764A" w:rsidRDefault="00307A8C" w:rsidP="00307A8C">
            <w:pPr>
              <w:spacing w:before="0" w:after="0" w:line="240" w:lineRule="auto"/>
              <w:rPr>
                <w:rFonts w:ascii="Garamond" w:hAnsi="Garamond"/>
                <w:sz w:val="20"/>
                <w:szCs w:val="20"/>
                <w:lang w:val="en-GB"/>
              </w:rPr>
            </w:pPr>
            <w:r w:rsidRPr="00E1764A">
              <w:rPr>
                <w:rFonts w:ascii="Garamond" w:hAnsi="Garamond"/>
                <w:sz w:val="20"/>
                <w:szCs w:val="20"/>
                <w:lang w:val="en-GB"/>
              </w:rPr>
              <w:t>Hunting and fishing</w:t>
            </w:r>
          </w:p>
        </w:tc>
      </w:tr>
      <w:tr w:rsidR="00CF6D07" w:rsidRPr="00E1764A" w14:paraId="24B3B5C0" w14:textId="77777777" w:rsidTr="00C361DF">
        <w:tc>
          <w:tcPr>
            <w:tcW w:w="1022" w:type="dxa"/>
            <w:vMerge/>
          </w:tcPr>
          <w:p w14:paraId="4B4C697A" w14:textId="77777777" w:rsidR="00CF6D07" w:rsidRPr="00E1764A" w:rsidRDefault="00CF6D07" w:rsidP="00CF6D07">
            <w:pPr>
              <w:spacing w:before="0" w:after="0" w:line="240" w:lineRule="auto"/>
              <w:rPr>
                <w:rFonts w:ascii="Garamond" w:hAnsi="Garamond"/>
                <w:sz w:val="20"/>
                <w:szCs w:val="20"/>
                <w:lang w:val="en-GB"/>
              </w:rPr>
            </w:pPr>
          </w:p>
        </w:tc>
        <w:tc>
          <w:tcPr>
            <w:tcW w:w="2040" w:type="dxa"/>
          </w:tcPr>
          <w:p w14:paraId="4D773E78" w14:textId="77777777" w:rsidR="00CF6D07" w:rsidRPr="00E1764A" w:rsidRDefault="00CF6D07" w:rsidP="00CF6D07">
            <w:pPr>
              <w:spacing w:before="0" w:after="0" w:line="240" w:lineRule="auto"/>
              <w:rPr>
                <w:rFonts w:ascii="Garamond" w:hAnsi="Garamond"/>
                <w:sz w:val="20"/>
                <w:szCs w:val="20"/>
                <w:lang w:val="en-GB"/>
              </w:rPr>
            </w:pPr>
            <w:r w:rsidRPr="00E1764A">
              <w:rPr>
                <w:rFonts w:ascii="Garamond" w:hAnsi="Garamond"/>
                <w:sz w:val="20"/>
                <w:szCs w:val="20"/>
                <w:lang w:val="en-GB"/>
              </w:rPr>
              <w:t>Catering facilities</w:t>
            </w:r>
          </w:p>
        </w:tc>
        <w:tc>
          <w:tcPr>
            <w:tcW w:w="5818" w:type="dxa"/>
          </w:tcPr>
          <w:p w14:paraId="72A45091" w14:textId="3C2ED237" w:rsidR="00CF6D07" w:rsidRPr="00E1764A" w:rsidRDefault="00CF6D07" w:rsidP="00CF6D07">
            <w:pPr>
              <w:spacing w:before="0" w:after="0" w:line="240" w:lineRule="auto"/>
              <w:rPr>
                <w:rFonts w:ascii="Garamond" w:hAnsi="Garamond"/>
                <w:sz w:val="20"/>
                <w:szCs w:val="20"/>
                <w:lang w:val="en-GB"/>
              </w:rPr>
            </w:pPr>
            <w:r w:rsidRPr="00E1764A">
              <w:rPr>
                <w:rFonts w:ascii="Garamond" w:hAnsi="Garamond"/>
                <w:sz w:val="20"/>
                <w:szCs w:val="20"/>
                <w:lang w:val="en-GB"/>
              </w:rPr>
              <w:t>Restaurants</w:t>
            </w:r>
            <w:r w:rsidR="006F4CA4">
              <w:rPr>
                <w:rFonts w:ascii="Garamond" w:hAnsi="Garamond"/>
                <w:sz w:val="20"/>
                <w:szCs w:val="20"/>
                <w:lang w:val="en-GB"/>
              </w:rPr>
              <w:t xml:space="preserve"> (independent or franchise)</w:t>
            </w:r>
            <w:r w:rsidRPr="00E1764A">
              <w:rPr>
                <w:rFonts w:ascii="Garamond" w:hAnsi="Garamond"/>
                <w:sz w:val="20"/>
                <w:szCs w:val="20"/>
                <w:lang w:val="en-GB"/>
              </w:rPr>
              <w:t>, cafes, mobile catering facilities</w:t>
            </w:r>
            <w:r w:rsidR="00307A8C" w:rsidRPr="00E1764A">
              <w:rPr>
                <w:rFonts w:ascii="Garamond" w:hAnsi="Garamond"/>
                <w:sz w:val="20"/>
                <w:szCs w:val="20"/>
                <w:lang w:val="en-GB"/>
              </w:rPr>
              <w:t>, picnic areas</w:t>
            </w:r>
          </w:p>
        </w:tc>
      </w:tr>
      <w:tr w:rsidR="00CF6D07" w:rsidRPr="00490947" w14:paraId="087C898A" w14:textId="77777777" w:rsidTr="00C361DF">
        <w:tc>
          <w:tcPr>
            <w:tcW w:w="1022" w:type="dxa"/>
            <w:vMerge/>
          </w:tcPr>
          <w:p w14:paraId="1D504FF5" w14:textId="77777777" w:rsidR="00CF6D07" w:rsidRPr="00381510" w:rsidRDefault="00CF6D07" w:rsidP="00CF6D07">
            <w:pPr>
              <w:numPr>
                <w:ilvl w:val="0"/>
                <w:numId w:val="1"/>
              </w:numPr>
              <w:pBdr>
                <w:top w:val="single" w:sz="4" w:space="10" w:color="4F81BD"/>
                <w:left w:val="single" w:sz="4" w:space="10" w:color="4F81BD"/>
              </w:pBdr>
              <w:shd w:val="clear" w:color="auto" w:fill="4F81BD"/>
              <w:spacing w:before="0" w:after="0" w:line="240" w:lineRule="auto"/>
              <w:ind w:right="1152"/>
              <w:outlineLvl w:val="0"/>
              <w:rPr>
                <w:rFonts w:ascii="Garamond" w:hAnsi="Garamond"/>
                <w:sz w:val="20"/>
                <w:szCs w:val="20"/>
                <w:lang w:val="en-GB"/>
              </w:rPr>
            </w:pPr>
          </w:p>
        </w:tc>
        <w:tc>
          <w:tcPr>
            <w:tcW w:w="2040" w:type="dxa"/>
          </w:tcPr>
          <w:p w14:paraId="2D182F3D" w14:textId="77777777" w:rsidR="00CF6D07" w:rsidRPr="009D1439" w:rsidRDefault="00CF6D07" w:rsidP="00CF6D07">
            <w:pPr>
              <w:spacing w:before="0" w:after="0" w:line="240" w:lineRule="auto"/>
              <w:rPr>
                <w:rFonts w:ascii="Garamond" w:hAnsi="Garamond"/>
                <w:sz w:val="20"/>
                <w:szCs w:val="20"/>
                <w:lang w:val="en-GB"/>
              </w:rPr>
            </w:pPr>
            <w:r w:rsidRPr="009D1439">
              <w:rPr>
                <w:rFonts w:ascii="Garamond" w:hAnsi="Garamond"/>
                <w:sz w:val="20"/>
                <w:szCs w:val="20"/>
                <w:lang w:val="en-GB"/>
              </w:rPr>
              <w:t>Retail facilities</w:t>
            </w:r>
          </w:p>
        </w:tc>
        <w:tc>
          <w:tcPr>
            <w:tcW w:w="5818" w:type="dxa"/>
          </w:tcPr>
          <w:p w14:paraId="13D90AB5" w14:textId="2CD8DE07" w:rsidR="00CF6D07" w:rsidRPr="009D1439" w:rsidRDefault="00CF6D07" w:rsidP="00CF6D07">
            <w:pPr>
              <w:spacing w:before="0" w:after="0" w:line="240" w:lineRule="auto"/>
              <w:rPr>
                <w:rFonts w:ascii="Garamond" w:hAnsi="Garamond"/>
                <w:sz w:val="20"/>
                <w:szCs w:val="20"/>
                <w:lang w:val="en-GB"/>
              </w:rPr>
            </w:pPr>
            <w:r w:rsidRPr="009D1439">
              <w:rPr>
                <w:rFonts w:ascii="Garamond" w:hAnsi="Garamond"/>
                <w:sz w:val="20"/>
                <w:szCs w:val="20"/>
                <w:lang w:val="en-GB"/>
              </w:rPr>
              <w:t xml:space="preserve">Gift shops, </w:t>
            </w:r>
            <w:r w:rsidR="00307A8C" w:rsidRPr="009D1439">
              <w:rPr>
                <w:rFonts w:ascii="Garamond" w:hAnsi="Garamond"/>
                <w:sz w:val="20"/>
                <w:szCs w:val="20"/>
                <w:lang w:val="en-GB"/>
              </w:rPr>
              <w:t xml:space="preserve">sale of </w:t>
            </w:r>
            <w:r w:rsidRPr="009D1439">
              <w:rPr>
                <w:rFonts w:ascii="Garamond" w:hAnsi="Garamond"/>
                <w:sz w:val="20"/>
                <w:szCs w:val="20"/>
                <w:lang w:val="en-GB"/>
              </w:rPr>
              <w:t>self-catering supplies</w:t>
            </w:r>
          </w:p>
        </w:tc>
      </w:tr>
      <w:tr w:rsidR="00CF6D07" w:rsidRPr="00490947" w14:paraId="723EBDDC" w14:textId="77777777" w:rsidTr="00C361DF">
        <w:tc>
          <w:tcPr>
            <w:tcW w:w="1022" w:type="dxa"/>
            <w:vMerge/>
          </w:tcPr>
          <w:p w14:paraId="2CB5270F" w14:textId="77777777" w:rsidR="00CF6D07" w:rsidRPr="00381510" w:rsidRDefault="00CF6D07" w:rsidP="00CF6D07">
            <w:pPr>
              <w:pBdr>
                <w:top w:val="single" w:sz="4" w:space="10" w:color="4F81BD"/>
                <w:left w:val="single" w:sz="4" w:space="10" w:color="4F81BD"/>
              </w:pBdr>
              <w:spacing w:before="0" w:after="0" w:line="240" w:lineRule="auto"/>
              <w:ind w:left="1296" w:right="1152"/>
              <w:rPr>
                <w:rFonts w:ascii="Garamond" w:hAnsi="Garamond"/>
                <w:sz w:val="20"/>
                <w:szCs w:val="20"/>
                <w:lang w:val="en-GB"/>
              </w:rPr>
            </w:pPr>
          </w:p>
        </w:tc>
        <w:tc>
          <w:tcPr>
            <w:tcW w:w="2040" w:type="dxa"/>
          </w:tcPr>
          <w:p w14:paraId="3CA83F91" w14:textId="77777777" w:rsidR="00CF6D07" w:rsidRPr="009D1439" w:rsidRDefault="00CF6D07" w:rsidP="00CF6D07">
            <w:pPr>
              <w:spacing w:before="0" w:after="0" w:line="240" w:lineRule="auto"/>
              <w:rPr>
                <w:rFonts w:ascii="Garamond" w:hAnsi="Garamond"/>
                <w:sz w:val="20"/>
                <w:szCs w:val="20"/>
                <w:lang w:val="en-GB"/>
              </w:rPr>
            </w:pPr>
            <w:r w:rsidRPr="009D1439">
              <w:rPr>
                <w:rFonts w:ascii="Garamond" w:hAnsi="Garamond"/>
                <w:sz w:val="20"/>
                <w:szCs w:val="20"/>
                <w:lang w:val="en-GB"/>
              </w:rPr>
              <w:t>Information provision</w:t>
            </w:r>
          </w:p>
        </w:tc>
        <w:tc>
          <w:tcPr>
            <w:tcW w:w="5818" w:type="dxa"/>
          </w:tcPr>
          <w:p w14:paraId="1D9B84B4" w14:textId="6C7EB7F8" w:rsidR="00CF6D07" w:rsidRPr="009D1439" w:rsidRDefault="00CF6D07" w:rsidP="006F4CA4">
            <w:pPr>
              <w:spacing w:before="0" w:after="0" w:line="240" w:lineRule="auto"/>
              <w:rPr>
                <w:rFonts w:ascii="Garamond" w:hAnsi="Garamond"/>
                <w:sz w:val="20"/>
                <w:szCs w:val="20"/>
                <w:lang w:val="en-GB"/>
              </w:rPr>
            </w:pPr>
            <w:r w:rsidRPr="009D1439">
              <w:rPr>
                <w:rFonts w:ascii="Garamond" w:hAnsi="Garamond"/>
                <w:sz w:val="20"/>
                <w:szCs w:val="20"/>
                <w:lang w:val="en-GB"/>
              </w:rPr>
              <w:t>Interpretation and guiding</w:t>
            </w:r>
          </w:p>
        </w:tc>
      </w:tr>
    </w:tbl>
    <w:p w14:paraId="3C017583" w14:textId="77777777" w:rsidR="00EB5191" w:rsidRPr="009D1439" w:rsidRDefault="00EB5191" w:rsidP="003841E9">
      <w:pPr>
        <w:spacing w:before="0" w:after="0" w:line="240" w:lineRule="auto"/>
        <w:jc w:val="left"/>
        <w:rPr>
          <w:rFonts w:ascii="Garamond" w:hAnsi="Garamond"/>
          <w:lang w:val="en-GB"/>
        </w:rPr>
      </w:pPr>
    </w:p>
    <w:p w14:paraId="681A49E2" w14:textId="02BB72FA" w:rsidR="007F2843" w:rsidRPr="00E1764A" w:rsidRDefault="00673522" w:rsidP="00D27357">
      <w:pPr>
        <w:spacing w:before="0" w:after="0" w:line="240" w:lineRule="auto"/>
        <w:jc w:val="left"/>
        <w:rPr>
          <w:rFonts w:ascii="Garamond" w:hAnsi="Garamond"/>
          <w:lang w:val="en-GB"/>
        </w:rPr>
      </w:pPr>
      <w:r w:rsidRPr="009D1439">
        <w:rPr>
          <w:rFonts w:ascii="Garamond" w:hAnsi="Garamond"/>
          <w:lang w:val="en-GB"/>
        </w:rPr>
        <w:t>When</w:t>
      </w:r>
      <w:r w:rsidR="007F2843" w:rsidRPr="009D1439">
        <w:rPr>
          <w:rFonts w:ascii="Garamond" w:hAnsi="Garamond"/>
          <w:lang w:val="en-GB"/>
        </w:rPr>
        <w:t xml:space="preserve"> deciding what tourism activities and products</w:t>
      </w:r>
      <w:r w:rsidRPr="009D1439">
        <w:rPr>
          <w:rFonts w:ascii="Garamond" w:hAnsi="Garamond"/>
          <w:lang w:val="en-GB"/>
        </w:rPr>
        <w:t xml:space="preserve"> should be</w:t>
      </w:r>
      <w:r w:rsidR="007F2843" w:rsidRPr="009D1439">
        <w:rPr>
          <w:rFonts w:ascii="Garamond" w:hAnsi="Garamond"/>
          <w:lang w:val="en-GB"/>
        </w:rPr>
        <w:t xml:space="preserve"> promote</w:t>
      </w:r>
      <w:r w:rsidRPr="009D1439">
        <w:rPr>
          <w:rFonts w:ascii="Garamond" w:hAnsi="Garamond"/>
          <w:lang w:val="en-GB"/>
        </w:rPr>
        <w:t>d</w:t>
      </w:r>
      <w:r w:rsidR="007F2843" w:rsidRPr="009D1439">
        <w:rPr>
          <w:rFonts w:ascii="Garamond" w:hAnsi="Garamond"/>
          <w:lang w:val="en-GB"/>
        </w:rPr>
        <w:t xml:space="preserve"> through tourism concessions</w:t>
      </w:r>
      <w:r w:rsidRPr="009D1439">
        <w:rPr>
          <w:rFonts w:ascii="Garamond" w:hAnsi="Garamond"/>
          <w:lang w:val="en-GB"/>
        </w:rPr>
        <w:t xml:space="preserve">, check that they are compatible with the relevant spatial plans (see section </w:t>
      </w:r>
      <w:r w:rsidR="00053EB6" w:rsidRPr="00E1764A">
        <w:rPr>
          <w:rFonts w:ascii="Garamond" w:hAnsi="Garamond"/>
          <w:lang w:val="en-GB"/>
        </w:rPr>
        <w:fldChar w:fldCharType="begin"/>
      </w:r>
      <w:r w:rsidR="00053EB6" w:rsidRPr="00E1764A">
        <w:rPr>
          <w:rFonts w:ascii="Garamond" w:hAnsi="Garamond"/>
          <w:lang w:val="en-GB"/>
        </w:rPr>
        <w:instrText xml:space="preserve"> REF _Ref269370109 \r \h </w:instrText>
      </w:r>
      <w:r w:rsidR="00053EB6" w:rsidRPr="00E1764A">
        <w:rPr>
          <w:rFonts w:ascii="Garamond" w:hAnsi="Garamond"/>
          <w:lang w:val="en-GB"/>
        </w:rPr>
      </w:r>
      <w:r w:rsidR="00053EB6" w:rsidRPr="00E1764A">
        <w:rPr>
          <w:rFonts w:ascii="Garamond" w:hAnsi="Garamond"/>
          <w:lang w:val="en-GB"/>
        </w:rPr>
        <w:fldChar w:fldCharType="separate"/>
      </w:r>
      <w:r w:rsidR="000A51F0">
        <w:rPr>
          <w:rFonts w:ascii="Garamond" w:hAnsi="Garamond"/>
          <w:lang w:val="en-GB"/>
        </w:rPr>
        <w:t>2.2.2</w:t>
      </w:r>
      <w:r w:rsidR="00053EB6" w:rsidRPr="00E1764A">
        <w:rPr>
          <w:rFonts w:ascii="Garamond" w:hAnsi="Garamond"/>
          <w:lang w:val="en-GB"/>
        </w:rPr>
        <w:fldChar w:fldCharType="end"/>
      </w:r>
      <w:r w:rsidRPr="00E1764A">
        <w:rPr>
          <w:rFonts w:ascii="Garamond" w:hAnsi="Garamond"/>
          <w:lang w:val="en-GB"/>
        </w:rPr>
        <w:t>)</w:t>
      </w:r>
      <w:r w:rsidR="00014969" w:rsidRPr="00E1764A">
        <w:rPr>
          <w:rFonts w:ascii="Garamond" w:hAnsi="Garamond"/>
          <w:lang w:val="en-GB"/>
        </w:rPr>
        <w:t xml:space="preserve"> and target markets</w:t>
      </w:r>
      <w:r w:rsidRPr="00E1764A">
        <w:rPr>
          <w:rFonts w:ascii="Garamond" w:hAnsi="Garamond"/>
          <w:lang w:val="en-GB"/>
        </w:rPr>
        <w:t xml:space="preserve">. Also </w:t>
      </w:r>
      <w:r w:rsidR="007F2843" w:rsidRPr="00E1764A">
        <w:rPr>
          <w:rFonts w:ascii="Garamond" w:hAnsi="Garamond"/>
          <w:lang w:val="en-GB"/>
        </w:rPr>
        <w:t>consider that certain products:</w:t>
      </w:r>
    </w:p>
    <w:p w14:paraId="098D70AE" w14:textId="77777777" w:rsidR="007F2843" w:rsidRPr="00E1764A" w:rsidRDefault="007F2843" w:rsidP="00D27357">
      <w:pPr>
        <w:spacing w:before="0" w:after="0" w:line="240" w:lineRule="auto"/>
        <w:jc w:val="left"/>
        <w:rPr>
          <w:rFonts w:ascii="Garamond" w:hAnsi="Garamond"/>
          <w:lang w:val="en-GB"/>
        </w:rPr>
      </w:pPr>
    </w:p>
    <w:p w14:paraId="24402D5E" w14:textId="1B19EC48" w:rsidR="007F2843" w:rsidRPr="00B737A9" w:rsidRDefault="009B35B4" w:rsidP="00B737A9">
      <w:pPr>
        <w:pStyle w:val="ListParagraph"/>
        <w:numPr>
          <w:ilvl w:val="0"/>
          <w:numId w:val="7"/>
        </w:numPr>
        <w:spacing w:before="0" w:after="0" w:line="240" w:lineRule="auto"/>
        <w:jc w:val="left"/>
        <w:rPr>
          <w:rFonts w:ascii="Garamond" w:hAnsi="Garamond"/>
          <w:lang w:val="en-GB"/>
        </w:rPr>
      </w:pPr>
      <w:r w:rsidRPr="00E1764A">
        <w:rPr>
          <w:rFonts w:ascii="Garamond" w:hAnsi="Garamond"/>
          <w:b/>
          <w:lang w:val="en-GB"/>
        </w:rPr>
        <w:t>Require considerable capital investment</w:t>
      </w:r>
      <w:r w:rsidRPr="00E1764A">
        <w:rPr>
          <w:rFonts w:ascii="Garamond" w:hAnsi="Garamond"/>
          <w:lang w:val="en-GB"/>
        </w:rPr>
        <w:t xml:space="preserve">, with higher levels of </w:t>
      </w:r>
      <w:r w:rsidR="00E67001" w:rsidRPr="00E1764A">
        <w:rPr>
          <w:rFonts w:ascii="Garamond" w:hAnsi="Garamond"/>
          <w:lang w:val="en-GB"/>
        </w:rPr>
        <w:t xml:space="preserve">financial </w:t>
      </w:r>
      <w:r w:rsidRPr="00E1764A">
        <w:rPr>
          <w:rFonts w:ascii="Garamond" w:hAnsi="Garamond"/>
          <w:lang w:val="en-GB"/>
        </w:rPr>
        <w:t>risk to investors</w:t>
      </w:r>
      <w:r w:rsidR="00FE43E0" w:rsidRPr="00E1764A">
        <w:rPr>
          <w:rFonts w:ascii="Garamond" w:hAnsi="Garamond"/>
          <w:lang w:val="en-GB"/>
        </w:rPr>
        <w:t xml:space="preserve"> and shareholders</w:t>
      </w:r>
      <w:r w:rsidRPr="00E1764A">
        <w:rPr>
          <w:rFonts w:ascii="Garamond" w:hAnsi="Garamond"/>
          <w:lang w:val="en-GB"/>
        </w:rPr>
        <w:t>, and therefore requiring longer concession periods</w:t>
      </w:r>
      <w:r w:rsidR="00A3464D">
        <w:rPr>
          <w:rFonts w:ascii="Garamond" w:hAnsi="Garamond"/>
          <w:lang w:val="en-GB"/>
        </w:rPr>
        <w:t xml:space="preserve"> or incentives</w:t>
      </w:r>
      <w:r w:rsidRPr="00E1764A">
        <w:rPr>
          <w:rFonts w:ascii="Garamond" w:hAnsi="Garamond"/>
          <w:lang w:val="en-GB"/>
        </w:rPr>
        <w:t xml:space="preserve"> to make a profit (e.g. luxury lodges; hotels; restaurants)</w:t>
      </w:r>
      <w:r w:rsidR="00053EB6" w:rsidRPr="00E1764A">
        <w:rPr>
          <w:rFonts w:ascii="Garamond" w:hAnsi="Garamond"/>
          <w:lang w:val="en-GB"/>
        </w:rPr>
        <w:t>.</w:t>
      </w:r>
      <w:r w:rsidR="008C56D4" w:rsidRPr="00E1764A">
        <w:rPr>
          <w:rFonts w:ascii="Garamond" w:hAnsi="Garamond"/>
          <w:lang w:val="en-GB"/>
        </w:rPr>
        <w:t xml:space="preserve"> Capital investment may also </w:t>
      </w:r>
      <w:r w:rsidR="008A343C">
        <w:rPr>
          <w:rFonts w:ascii="Garamond" w:hAnsi="Garamond"/>
          <w:lang w:val="en-GB"/>
        </w:rPr>
        <w:t xml:space="preserve">address improving </w:t>
      </w:r>
      <w:r w:rsidR="008C56D4" w:rsidRPr="00E1764A">
        <w:rPr>
          <w:rFonts w:ascii="Garamond" w:hAnsi="Garamond"/>
          <w:lang w:val="en-GB"/>
        </w:rPr>
        <w:t xml:space="preserve">visitor accessibility </w:t>
      </w:r>
      <w:r w:rsidR="008A343C">
        <w:rPr>
          <w:rFonts w:ascii="Garamond" w:hAnsi="Garamond"/>
          <w:lang w:val="en-GB"/>
        </w:rPr>
        <w:t>and</w:t>
      </w:r>
      <w:r w:rsidR="008C56D4" w:rsidRPr="00E1764A">
        <w:rPr>
          <w:rFonts w:ascii="Garamond" w:hAnsi="Garamond"/>
          <w:lang w:val="en-GB"/>
        </w:rPr>
        <w:t xml:space="preserve"> basic services, which may be financed by investors and/or the state or a combination of the two.</w:t>
      </w:r>
      <w:r w:rsidR="00B737A9">
        <w:rPr>
          <w:rFonts w:ascii="Garamond" w:hAnsi="Garamond"/>
          <w:lang w:val="en-GB"/>
        </w:rPr>
        <w:t xml:space="preserve"> </w:t>
      </w:r>
      <w:r w:rsidR="00B737A9" w:rsidRPr="00B737A9">
        <w:rPr>
          <w:rFonts w:ascii="Garamond" w:hAnsi="Garamond"/>
          <w:lang w:val="en-GB"/>
        </w:rPr>
        <w:t>Some products, however, n</w:t>
      </w:r>
      <w:r w:rsidR="007F2843" w:rsidRPr="00B737A9">
        <w:rPr>
          <w:rFonts w:ascii="Garamond" w:hAnsi="Garamond"/>
          <w:lang w:val="en-GB"/>
        </w:rPr>
        <w:t>eed</w:t>
      </w:r>
      <w:r w:rsidR="007F2843" w:rsidRPr="00B737A9">
        <w:rPr>
          <w:rFonts w:ascii="Garamond" w:hAnsi="Garamond"/>
          <w:b/>
          <w:lang w:val="en-GB"/>
        </w:rPr>
        <w:t xml:space="preserve"> little capital investment</w:t>
      </w:r>
      <w:r w:rsidRPr="00B737A9">
        <w:rPr>
          <w:rFonts w:ascii="Garamond" w:hAnsi="Garamond"/>
          <w:b/>
          <w:lang w:val="en-GB"/>
        </w:rPr>
        <w:t xml:space="preserve">, </w:t>
      </w:r>
      <w:r w:rsidR="00B737A9">
        <w:rPr>
          <w:rFonts w:ascii="Garamond" w:hAnsi="Garamond"/>
          <w:lang w:val="en-GB"/>
        </w:rPr>
        <w:t>and have</w:t>
      </w:r>
      <w:r w:rsidR="00B737A9" w:rsidRPr="00B737A9">
        <w:rPr>
          <w:rFonts w:ascii="Garamond" w:hAnsi="Garamond"/>
          <w:lang w:val="en-GB"/>
        </w:rPr>
        <w:t xml:space="preserve"> </w:t>
      </w:r>
      <w:r w:rsidRPr="00B737A9">
        <w:rPr>
          <w:rFonts w:ascii="Garamond" w:hAnsi="Garamond"/>
          <w:lang w:val="en-GB"/>
        </w:rPr>
        <w:t>lower levels of</w:t>
      </w:r>
      <w:r w:rsidR="00E67001" w:rsidRPr="00B737A9">
        <w:rPr>
          <w:rFonts w:ascii="Garamond" w:hAnsi="Garamond"/>
          <w:lang w:val="en-GB"/>
        </w:rPr>
        <w:t xml:space="preserve"> financial</w:t>
      </w:r>
      <w:r w:rsidRPr="00B737A9">
        <w:rPr>
          <w:rFonts w:ascii="Garamond" w:hAnsi="Garamond"/>
          <w:lang w:val="en-GB"/>
        </w:rPr>
        <w:t xml:space="preserve"> risk and so requir</w:t>
      </w:r>
      <w:r w:rsidR="00B737A9">
        <w:rPr>
          <w:rFonts w:ascii="Garamond" w:hAnsi="Garamond"/>
          <w:lang w:val="en-GB"/>
        </w:rPr>
        <w:t xml:space="preserve">e </w:t>
      </w:r>
      <w:r w:rsidRPr="00B737A9">
        <w:rPr>
          <w:rFonts w:ascii="Garamond" w:hAnsi="Garamond"/>
          <w:lang w:val="en-GB"/>
        </w:rPr>
        <w:t>shorter concession periods</w:t>
      </w:r>
      <w:r w:rsidRPr="00B737A9">
        <w:rPr>
          <w:rFonts w:ascii="Garamond" w:hAnsi="Garamond"/>
          <w:b/>
          <w:lang w:val="en-GB"/>
        </w:rPr>
        <w:t xml:space="preserve"> </w:t>
      </w:r>
      <w:r w:rsidRPr="00B737A9">
        <w:rPr>
          <w:rFonts w:ascii="Garamond" w:hAnsi="Garamond"/>
          <w:lang w:val="en-GB"/>
        </w:rPr>
        <w:t>(</w:t>
      </w:r>
      <w:r w:rsidR="007F2843" w:rsidRPr="00B737A9">
        <w:rPr>
          <w:rFonts w:ascii="Garamond" w:hAnsi="Garamond"/>
          <w:lang w:val="en-GB"/>
        </w:rPr>
        <w:t>e.g.</w:t>
      </w:r>
      <w:r w:rsidR="003841E9" w:rsidRPr="00B737A9">
        <w:rPr>
          <w:rFonts w:ascii="Garamond" w:hAnsi="Garamond"/>
          <w:lang w:val="en-GB"/>
        </w:rPr>
        <w:t xml:space="preserve"> hiking trails, cycle events</w:t>
      </w:r>
      <w:r w:rsidR="007F2843" w:rsidRPr="00B737A9">
        <w:rPr>
          <w:rFonts w:ascii="Garamond" w:hAnsi="Garamond"/>
          <w:lang w:val="en-GB"/>
        </w:rPr>
        <w:t>, camp sites</w:t>
      </w:r>
      <w:r w:rsidRPr="00B737A9">
        <w:rPr>
          <w:rFonts w:ascii="Garamond" w:hAnsi="Garamond"/>
          <w:lang w:val="en-GB"/>
        </w:rPr>
        <w:t>)</w:t>
      </w:r>
      <w:r w:rsidR="00053EB6" w:rsidRPr="00B737A9">
        <w:rPr>
          <w:rFonts w:ascii="Garamond" w:hAnsi="Garamond"/>
          <w:lang w:val="en-GB"/>
        </w:rPr>
        <w:t>.</w:t>
      </w:r>
    </w:p>
    <w:p w14:paraId="42A7AE3B" w14:textId="4FBA1692" w:rsidR="007F2843" w:rsidRPr="00E1764A" w:rsidRDefault="007F2843" w:rsidP="00097EF5">
      <w:pPr>
        <w:pStyle w:val="ListParagraph"/>
        <w:numPr>
          <w:ilvl w:val="0"/>
          <w:numId w:val="7"/>
        </w:numPr>
        <w:spacing w:before="0" w:after="0" w:line="240" w:lineRule="auto"/>
        <w:jc w:val="left"/>
        <w:rPr>
          <w:rFonts w:ascii="Garamond" w:hAnsi="Garamond"/>
          <w:lang w:val="en-GB"/>
        </w:rPr>
      </w:pPr>
      <w:r w:rsidRPr="00E1764A">
        <w:rPr>
          <w:rFonts w:ascii="Garamond" w:hAnsi="Garamond"/>
          <w:b/>
          <w:lang w:val="en-GB"/>
        </w:rPr>
        <w:t>Require approvals from numerous agencies</w:t>
      </w:r>
      <w:r w:rsidR="003530D2" w:rsidRPr="00E1764A">
        <w:rPr>
          <w:rFonts w:ascii="Garamond" w:hAnsi="Garamond"/>
          <w:lang w:val="en-GB"/>
        </w:rPr>
        <w:t>, such as in the case of</w:t>
      </w:r>
      <w:r w:rsidRPr="00E1764A">
        <w:rPr>
          <w:rFonts w:ascii="Garamond" w:hAnsi="Garamond"/>
          <w:lang w:val="en-GB"/>
        </w:rPr>
        <w:t xml:space="preserve"> transboundary </w:t>
      </w:r>
      <w:r w:rsidR="008C6F2F" w:rsidRPr="00E1764A">
        <w:rPr>
          <w:rFonts w:ascii="Garamond" w:hAnsi="Garamond"/>
          <w:lang w:val="en-GB"/>
        </w:rPr>
        <w:t>events may require</w:t>
      </w:r>
      <w:r w:rsidRPr="00E1764A">
        <w:rPr>
          <w:rFonts w:ascii="Garamond" w:hAnsi="Garamond"/>
          <w:lang w:val="en-GB"/>
        </w:rPr>
        <w:t xml:space="preserve"> approvals from departments of </w:t>
      </w:r>
      <w:proofErr w:type="gramStart"/>
      <w:r w:rsidRPr="00E1764A">
        <w:rPr>
          <w:rFonts w:ascii="Garamond" w:hAnsi="Garamond"/>
          <w:lang w:val="en-GB"/>
        </w:rPr>
        <w:t>immigration</w:t>
      </w:r>
      <w:r w:rsidR="0021134D">
        <w:rPr>
          <w:rFonts w:ascii="Garamond" w:hAnsi="Garamond"/>
          <w:lang w:val="en-GB"/>
        </w:rPr>
        <w:t>,</w:t>
      </w:r>
      <w:proofErr w:type="gramEnd"/>
      <w:r w:rsidRPr="00E1764A">
        <w:rPr>
          <w:rFonts w:ascii="Garamond" w:hAnsi="Garamond"/>
          <w:lang w:val="en-GB"/>
        </w:rPr>
        <w:t xml:space="preserve"> labour</w:t>
      </w:r>
      <w:r w:rsidR="008C6F2F" w:rsidRPr="00E1764A">
        <w:rPr>
          <w:rFonts w:ascii="Garamond" w:hAnsi="Garamond"/>
          <w:lang w:val="en-GB"/>
        </w:rPr>
        <w:t xml:space="preserve"> and finance</w:t>
      </w:r>
      <w:r w:rsidRPr="00E1764A">
        <w:rPr>
          <w:rFonts w:ascii="Garamond" w:hAnsi="Garamond"/>
          <w:lang w:val="en-GB"/>
        </w:rPr>
        <w:t>. Process can be complex, time-consuming, inconsistent and frustrating for c</w:t>
      </w:r>
      <w:r w:rsidR="00053EB6" w:rsidRPr="00E1764A">
        <w:rPr>
          <w:rFonts w:ascii="Garamond" w:hAnsi="Garamond"/>
          <w:lang w:val="en-GB"/>
        </w:rPr>
        <w:t>oncessionaires and support agencies.</w:t>
      </w:r>
      <w:r w:rsidR="003530D2" w:rsidRPr="00E1764A">
        <w:rPr>
          <w:rFonts w:ascii="Garamond" w:hAnsi="Garamond"/>
          <w:lang w:val="en-GB"/>
        </w:rPr>
        <w:t xml:space="preserve"> In some instances, new or adjusted regulations and protocols may be required. </w:t>
      </w:r>
    </w:p>
    <w:p w14:paraId="722D0ED1" w14:textId="6080F1F9" w:rsidR="009B35B4" w:rsidRDefault="00014969" w:rsidP="00097EF5">
      <w:pPr>
        <w:pStyle w:val="ListParagraph"/>
        <w:numPr>
          <w:ilvl w:val="0"/>
          <w:numId w:val="7"/>
        </w:numPr>
        <w:spacing w:before="0" w:after="0" w:line="240" w:lineRule="auto"/>
        <w:jc w:val="left"/>
        <w:rPr>
          <w:rFonts w:ascii="Garamond" w:hAnsi="Garamond"/>
          <w:lang w:val="en-GB"/>
        </w:rPr>
      </w:pPr>
      <w:r w:rsidRPr="00E1764A">
        <w:rPr>
          <w:rFonts w:ascii="Garamond" w:hAnsi="Garamond"/>
          <w:lang w:val="en-GB"/>
        </w:rPr>
        <w:t>Are based on</w:t>
      </w:r>
      <w:r w:rsidRPr="00E1764A">
        <w:rPr>
          <w:rFonts w:ascii="Garamond" w:hAnsi="Garamond"/>
          <w:b/>
          <w:lang w:val="en-GB"/>
        </w:rPr>
        <w:t xml:space="preserve"> e</w:t>
      </w:r>
      <w:r w:rsidR="00053EB6" w:rsidRPr="00E1764A">
        <w:rPr>
          <w:rFonts w:ascii="Garamond" w:hAnsi="Garamond"/>
          <w:b/>
          <w:lang w:val="en-GB"/>
        </w:rPr>
        <w:t xml:space="preserve">ssential </w:t>
      </w:r>
      <w:r w:rsidR="002261AF" w:rsidRPr="00E1764A">
        <w:rPr>
          <w:rFonts w:ascii="Garamond" w:hAnsi="Garamond"/>
          <w:b/>
          <w:lang w:val="en-GB"/>
        </w:rPr>
        <w:t xml:space="preserve">natural and cultural resources </w:t>
      </w:r>
      <w:r w:rsidR="002261AF" w:rsidRPr="00E1764A">
        <w:rPr>
          <w:rFonts w:ascii="Garamond" w:hAnsi="Garamond"/>
          <w:lang w:val="en-GB"/>
        </w:rPr>
        <w:t xml:space="preserve">that make the particular product viable, different from competitive destinations, and adequate supporting infrastructure. </w:t>
      </w:r>
    </w:p>
    <w:p w14:paraId="2677054F" w14:textId="71BA2084" w:rsidR="00A3464D" w:rsidRPr="00013792" w:rsidRDefault="00A3464D" w:rsidP="00097EF5">
      <w:pPr>
        <w:pStyle w:val="ListParagraph"/>
        <w:numPr>
          <w:ilvl w:val="0"/>
          <w:numId w:val="7"/>
        </w:numPr>
        <w:spacing w:before="0" w:after="0" w:line="240" w:lineRule="auto"/>
        <w:jc w:val="left"/>
        <w:rPr>
          <w:rFonts w:ascii="Garamond" w:hAnsi="Garamond"/>
          <w:lang w:val="en-GB"/>
        </w:rPr>
      </w:pPr>
      <w:r w:rsidRPr="00013792">
        <w:rPr>
          <w:rFonts w:ascii="Garamond" w:hAnsi="Garamond"/>
          <w:b/>
          <w:lang w:val="en-GB"/>
        </w:rPr>
        <w:t>Need considerable skill, product knowledge, and business acumen</w:t>
      </w:r>
      <w:r>
        <w:rPr>
          <w:rFonts w:ascii="Garamond" w:hAnsi="Garamond"/>
          <w:lang w:val="en-GB"/>
        </w:rPr>
        <w:t xml:space="preserve"> to develop, for example with </w:t>
      </w:r>
      <w:r w:rsidR="00B737A9">
        <w:rPr>
          <w:rFonts w:ascii="Garamond" w:hAnsi="Garamond"/>
          <w:lang w:val="en-GB"/>
        </w:rPr>
        <w:t>specialised</w:t>
      </w:r>
      <w:r>
        <w:rPr>
          <w:rFonts w:ascii="Garamond" w:hAnsi="Garamond"/>
          <w:lang w:val="en-GB"/>
        </w:rPr>
        <w:t xml:space="preserve"> tourism activities such as hunting, scuba diving, or birding tours. </w:t>
      </w:r>
    </w:p>
    <w:p w14:paraId="1CEAE775" w14:textId="77777777" w:rsidR="002261AF" w:rsidRPr="00013792" w:rsidRDefault="002261AF" w:rsidP="002261AF">
      <w:pPr>
        <w:pStyle w:val="ListParagraph"/>
        <w:spacing w:before="0" w:after="0" w:line="240" w:lineRule="auto"/>
        <w:jc w:val="left"/>
        <w:rPr>
          <w:rFonts w:ascii="Garamond" w:hAnsi="Garamond"/>
          <w:lang w:val="en-GB"/>
        </w:rPr>
      </w:pPr>
    </w:p>
    <w:p w14:paraId="459E69DA" w14:textId="6629F266" w:rsidR="009B35B4" w:rsidRPr="00013792" w:rsidRDefault="009B35B4" w:rsidP="00D27357">
      <w:pPr>
        <w:spacing w:before="0" w:after="0" w:line="240" w:lineRule="auto"/>
        <w:jc w:val="left"/>
        <w:rPr>
          <w:rFonts w:ascii="Garamond" w:hAnsi="Garamond"/>
          <w:lang w:val="en-GB"/>
        </w:rPr>
      </w:pPr>
      <w:r w:rsidRPr="00013792">
        <w:rPr>
          <w:rFonts w:ascii="Garamond" w:hAnsi="Garamond"/>
          <w:lang w:val="en-GB"/>
        </w:rPr>
        <w:t xml:space="preserve">Some products may </w:t>
      </w:r>
      <w:r w:rsidR="006D6836" w:rsidRPr="00013792">
        <w:rPr>
          <w:rFonts w:ascii="Garamond" w:hAnsi="Garamond"/>
          <w:lang w:val="en-GB"/>
        </w:rPr>
        <w:t>be so</w:t>
      </w:r>
      <w:r w:rsidRPr="00013792">
        <w:rPr>
          <w:rFonts w:ascii="Garamond" w:hAnsi="Garamond"/>
          <w:lang w:val="en-GB"/>
        </w:rPr>
        <w:t xml:space="preserve"> complex </w:t>
      </w:r>
      <w:r w:rsidR="006D6836" w:rsidRPr="00013792">
        <w:rPr>
          <w:rFonts w:ascii="Garamond" w:hAnsi="Garamond"/>
          <w:lang w:val="en-GB"/>
        </w:rPr>
        <w:t>or untested</w:t>
      </w:r>
      <w:r w:rsidRPr="00013792">
        <w:rPr>
          <w:rFonts w:ascii="Garamond" w:hAnsi="Garamond"/>
          <w:lang w:val="en-GB"/>
        </w:rPr>
        <w:t xml:space="preserve"> that they need to be ‘in</w:t>
      </w:r>
      <w:r w:rsidR="00965EF4" w:rsidRPr="00013792">
        <w:rPr>
          <w:rFonts w:ascii="Garamond" w:hAnsi="Garamond"/>
          <w:lang w:val="en-GB"/>
        </w:rPr>
        <w:t xml:space="preserve">cubated’ by a champion (e.g. a private </w:t>
      </w:r>
      <w:r w:rsidRPr="00013792">
        <w:rPr>
          <w:rFonts w:ascii="Garamond" w:hAnsi="Garamond"/>
          <w:lang w:val="en-GB"/>
        </w:rPr>
        <w:t xml:space="preserve">operator, a </w:t>
      </w:r>
      <w:r w:rsidR="00965EF4" w:rsidRPr="00013792">
        <w:rPr>
          <w:rFonts w:ascii="Garamond" w:hAnsi="Garamond"/>
          <w:lang w:val="en-GB"/>
        </w:rPr>
        <w:t>PAA</w:t>
      </w:r>
      <w:r w:rsidRPr="00013792">
        <w:rPr>
          <w:rFonts w:ascii="Garamond" w:hAnsi="Garamond"/>
          <w:lang w:val="en-GB"/>
        </w:rPr>
        <w:t xml:space="preserve">, a TFCA management unit, </w:t>
      </w:r>
      <w:r w:rsidR="00965EF4" w:rsidRPr="00013792">
        <w:rPr>
          <w:rFonts w:ascii="Garamond" w:hAnsi="Garamond"/>
          <w:lang w:val="en-GB"/>
        </w:rPr>
        <w:t xml:space="preserve">or </w:t>
      </w:r>
      <w:r w:rsidRPr="00013792">
        <w:rPr>
          <w:rFonts w:ascii="Garamond" w:hAnsi="Garamond"/>
          <w:lang w:val="en-GB"/>
        </w:rPr>
        <w:t xml:space="preserve">an NGO) before they are ready for concessioning. </w:t>
      </w:r>
      <w:r w:rsidR="006D6836" w:rsidRPr="00013792">
        <w:rPr>
          <w:rFonts w:ascii="Garamond" w:hAnsi="Garamond"/>
          <w:lang w:val="en-GB"/>
        </w:rPr>
        <w:t xml:space="preserve"> If they are concessioned too early, </w:t>
      </w:r>
      <w:r w:rsidR="00E2734C" w:rsidRPr="00013792">
        <w:rPr>
          <w:rFonts w:ascii="Garamond" w:hAnsi="Garamond"/>
          <w:lang w:val="en-GB"/>
        </w:rPr>
        <w:t>conservative</w:t>
      </w:r>
      <w:r w:rsidR="006D6836" w:rsidRPr="00013792">
        <w:rPr>
          <w:rFonts w:ascii="Garamond" w:hAnsi="Garamond"/>
          <w:lang w:val="en-GB"/>
        </w:rPr>
        <w:t xml:space="preserve"> investors may not be willing to take on the substantial levels of risk. </w:t>
      </w:r>
      <w:r w:rsidRPr="00013792">
        <w:rPr>
          <w:rFonts w:ascii="Garamond" w:hAnsi="Garamond"/>
          <w:lang w:val="en-GB"/>
        </w:rPr>
        <w:t xml:space="preserve"> During th</w:t>
      </w:r>
      <w:r w:rsidR="006D6836" w:rsidRPr="00013792">
        <w:rPr>
          <w:rFonts w:ascii="Garamond" w:hAnsi="Garamond"/>
          <w:lang w:val="en-GB"/>
        </w:rPr>
        <w:t xml:space="preserve">e incubation period, a </w:t>
      </w:r>
      <w:r w:rsidR="00E67001" w:rsidRPr="00013792">
        <w:rPr>
          <w:rFonts w:ascii="Garamond" w:hAnsi="Garamond"/>
          <w:lang w:val="en-GB"/>
        </w:rPr>
        <w:t xml:space="preserve">product may need substantial marketing and promotion; </w:t>
      </w:r>
      <w:r w:rsidR="008C56D4" w:rsidRPr="00013792">
        <w:rPr>
          <w:rFonts w:ascii="Garamond" w:hAnsi="Garamond"/>
          <w:lang w:val="en-GB"/>
        </w:rPr>
        <w:t>stakeholder capacity building</w:t>
      </w:r>
      <w:r w:rsidR="003530D2" w:rsidRPr="00013792">
        <w:rPr>
          <w:rFonts w:ascii="Garamond" w:hAnsi="Garamond"/>
          <w:lang w:val="en-GB"/>
        </w:rPr>
        <w:t xml:space="preserve"> and training</w:t>
      </w:r>
      <w:r w:rsidR="008C56D4" w:rsidRPr="00013792">
        <w:rPr>
          <w:rFonts w:ascii="Garamond" w:hAnsi="Garamond"/>
          <w:lang w:val="en-GB"/>
        </w:rPr>
        <w:t xml:space="preserve">; or </w:t>
      </w:r>
      <w:r w:rsidR="00E67001" w:rsidRPr="00013792">
        <w:rPr>
          <w:rFonts w:ascii="Garamond" w:hAnsi="Garamond"/>
          <w:lang w:val="en-GB"/>
        </w:rPr>
        <w:t>require the development of transboundary protocols (e.g. Sta</w:t>
      </w:r>
      <w:r w:rsidR="00965EF4" w:rsidRPr="00013792">
        <w:rPr>
          <w:rFonts w:ascii="Garamond" w:hAnsi="Garamond"/>
          <w:lang w:val="en-GB"/>
        </w:rPr>
        <w:t>ndard Operating Procedures</w:t>
      </w:r>
      <w:r w:rsidR="00290FA9" w:rsidRPr="00013792">
        <w:rPr>
          <w:rFonts w:ascii="Garamond" w:hAnsi="Garamond"/>
          <w:lang w:val="en-GB"/>
        </w:rPr>
        <w:t xml:space="preserve"> for border movements and revenue sharing</w:t>
      </w:r>
      <w:r w:rsidR="00965EF4" w:rsidRPr="00013792">
        <w:rPr>
          <w:rFonts w:ascii="Garamond" w:hAnsi="Garamond"/>
          <w:lang w:val="en-GB"/>
        </w:rPr>
        <w:t>; mani</w:t>
      </w:r>
      <w:r w:rsidR="00E67001" w:rsidRPr="00013792">
        <w:rPr>
          <w:rFonts w:ascii="Garamond" w:hAnsi="Garamond"/>
          <w:lang w:val="en-GB"/>
        </w:rPr>
        <w:t xml:space="preserve">fests). </w:t>
      </w:r>
      <w:r w:rsidRPr="00013792">
        <w:rPr>
          <w:rFonts w:ascii="Garamond" w:hAnsi="Garamond"/>
          <w:lang w:val="en-GB"/>
        </w:rPr>
        <w:t xml:space="preserve">In some instances, this may take several years (e.g. see </w:t>
      </w:r>
      <w:r w:rsidR="00053EB6" w:rsidRPr="00000203">
        <w:rPr>
          <w:rFonts w:ascii="Garamond" w:hAnsi="Garamond"/>
          <w:highlight w:val="yellow"/>
          <w:lang w:val="en-GB"/>
        </w:rPr>
        <w:fldChar w:fldCharType="begin"/>
      </w:r>
      <w:r w:rsidR="00053EB6" w:rsidRPr="0021134D">
        <w:rPr>
          <w:rFonts w:ascii="Garamond" w:hAnsi="Garamond"/>
          <w:lang w:val="en-GB"/>
        </w:rPr>
        <w:instrText xml:space="preserve"> REF _Ref269370161 \h </w:instrText>
      </w:r>
      <w:r w:rsidR="00053EB6" w:rsidRPr="00000203">
        <w:rPr>
          <w:rFonts w:ascii="Garamond" w:hAnsi="Garamond"/>
          <w:highlight w:val="yellow"/>
          <w:lang w:val="en-GB"/>
        </w:rPr>
      </w:r>
      <w:r w:rsidR="00053EB6" w:rsidRPr="00000203">
        <w:rPr>
          <w:rFonts w:ascii="Garamond" w:hAnsi="Garamond"/>
          <w:highlight w:val="yellow"/>
          <w:lang w:val="en-GB"/>
        </w:rPr>
        <w:fldChar w:fldCharType="separate"/>
      </w:r>
      <w:r w:rsidR="000A51F0" w:rsidRPr="00013792">
        <w:rPr>
          <w:rFonts w:ascii="Garamond" w:hAnsi="Garamond"/>
          <w:b/>
          <w:lang w:val="en-GB"/>
        </w:rPr>
        <w:t xml:space="preserve">Box </w:t>
      </w:r>
      <w:r w:rsidR="000A51F0">
        <w:rPr>
          <w:rFonts w:ascii="Garamond" w:hAnsi="Garamond"/>
          <w:b/>
          <w:noProof/>
          <w:lang w:val="en-GB"/>
        </w:rPr>
        <w:t>3</w:t>
      </w:r>
      <w:r w:rsidR="00053EB6" w:rsidRPr="00000203">
        <w:rPr>
          <w:rFonts w:ascii="Garamond" w:hAnsi="Garamond"/>
          <w:highlight w:val="yellow"/>
          <w:lang w:val="en-GB"/>
        </w:rPr>
        <w:fldChar w:fldCharType="end"/>
      </w:r>
      <w:r w:rsidRPr="0021134D">
        <w:rPr>
          <w:rFonts w:ascii="Garamond" w:hAnsi="Garamond"/>
          <w:lang w:val="en-GB"/>
        </w:rPr>
        <w:t>).</w:t>
      </w:r>
      <w:r w:rsidRPr="00013792">
        <w:rPr>
          <w:rFonts w:ascii="Garamond" w:hAnsi="Garamond"/>
          <w:lang w:val="en-GB"/>
        </w:rPr>
        <w:t xml:space="preserve"> </w:t>
      </w:r>
    </w:p>
    <w:p w14:paraId="03927761" w14:textId="77777777" w:rsidR="009B35B4" w:rsidRPr="00013792" w:rsidRDefault="009B35B4" w:rsidP="009B35B4">
      <w:pPr>
        <w:spacing w:before="0" w:after="0" w:line="240" w:lineRule="auto"/>
        <w:jc w:val="left"/>
        <w:rPr>
          <w:rFonts w:ascii="Garamond" w:hAnsi="Garamond"/>
          <w:lang w:val="en-GB"/>
        </w:rPr>
      </w:pPr>
    </w:p>
    <w:p w14:paraId="524B1D50" w14:textId="7CF152BB" w:rsidR="00506C12" w:rsidRPr="00013792" w:rsidRDefault="00506C12" w:rsidP="00506C12">
      <w:pPr>
        <w:spacing w:before="0" w:after="0" w:line="240" w:lineRule="auto"/>
        <w:rPr>
          <w:rFonts w:ascii="Garamond" w:hAnsi="Garamond"/>
          <w:b/>
          <w:lang w:val="en-GB"/>
        </w:rPr>
      </w:pPr>
      <w:bookmarkStart w:id="30" w:name="_Ref269370161"/>
      <w:bookmarkStart w:id="31" w:name="_Toc273168960"/>
      <w:r w:rsidRPr="00013792">
        <w:rPr>
          <w:rFonts w:ascii="Garamond" w:hAnsi="Garamond"/>
          <w:b/>
          <w:lang w:val="en-GB"/>
        </w:rPr>
        <w:t xml:space="preserve">Box </w:t>
      </w:r>
      <w:r w:rsidRPr="00013792">
        <w:rPr>
          <w:rFonts w:ascii="Garamond" w:hAnsi="Garamond"/>
          <w:b/>
          <w:lang w:val="en-GB"/>
        </w:rPr>
        <w:fldChar w:fldCharType="begin"/>
      </w:r>
      <w:r w:rsidRPr="00013792">
        <w:rPr>
          <w:rFonts w:ascii="Garamond" w:hAnsi="Garamond"/>
          <w:b/>
          <w:lang w:val="en-GB"/>
        </w:rPr>
        <w:instrText xml:space="preserve"> SEQ Box \* ARABIC </w:instrText>
      </w:r>
      <w:r w:rsidRPr="00013792">
        <w:rPr>
          <w:rFonts w:ascii="Garamond" w:hAnsi="Garamond"/>
          <w:b/>
          <w:lang w:val="en-GB"/>
        </w:rPr>
        <w:fldChar w:fldCharType="separate"/>
      </w:r>
      <w:r w:rsidR="000A51F0">
        <w:rPr>
          <w:rFonts w:ascii="Garamond" w:hAnsi="Garamond"/>
          <w:b/>
          <w:noProof/>
          <w:lang w:val="en-GB"/>
        </w:rPr>
        <w:t>3</w:t>
      </w:r>
      <w:r w:rsidRPr="00013792">
        <w:rPr>
          <w:rFonts w:ascii="Garamond" w:hAnsi="Garamond"/>
          <w:b/>
          <w:lang w:val="en-GB"/>
        </w:rPr>
        <w:fldChar w:fldCharType="end"/>
      </w:r>
      <w:bookmarkEnd w:id="30"/>
      <w:r w:rsidRPr="00013792">
        <w:rPr>
          <w:rFonts w:ascii="Garamond" w:hAnsi="Garamond"/>
          <w:b/>
          <w:lang w:val="en-GB"/>
        </w:rPr>
        <w:t>: Examples of transboundary event incubation</w:t>
      </w:r>
      <w:r w:rsidR="00AB71E2" w:rsidRPr="00013792">
        <w:rPr>
          <w:rFonts w:ascii="Garamond" w:hAnsi="Garamond"/>
          <w:b/>
          <w:lang w:val="en-GB"/>
        </w:rPr>
        <w:t>: Desert Knights</w:t>
      </w:r>
      <w:r w:rsidR="00D26EAC" w:rsidRPr="00013792">
        <w:rPr>
          <w:rStyle w:val="FootnoteReference"/>
          <w:rFonts w:ascii="Garamond" w:hAnsi="Garamond"/>
          <w:b/>
          <w:lang w:val="en-GB"/>
        </w:rPr>
        <w:footnoteReference w:id="17"/>
      </w:r>
      <w:bookmarkEnd w:id="31"/>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619"/>
        <w:gridCol w:w="3623"/>
      </w:tblGrid>
      <w:tr w:rsidR="009D1439" w:rsidRPr="00013792" w14:paraId="7FAE18C8" w14:textId="77777777" w:rsidTr="008A343C">
        <w:trPr>
          <w:trHeight w:val="3818"/>
        </w:trPr>
        <w:tc>
          <w:tcPr>
            <w:tcW w:w="5619" w:type="dxa"/>
          </w:tcPr>
          <w:p w14:paraId="6F16D2ED" w14:textId="36562E3F" w:rsidR="009D1439" w:rsidRPr="00013792" w:rsidRDefault="009D1439" w:rsidP="00A77F13">
            <w:pPr>
              <w:spacing w:before="0" w:after="0" w:line="240" w:lineRule="auto"/>
              <w:jc w:val="left"/>
              <w:rPr>
                <w:rFonts w:ascii="Garamond" w:hAnsi="Garamond"/>
                <w:sz w:val="20"/>
                <w:szCs w:val="20"/>
                <w:lang w:val="en-GB"/>
              </w:rPr>
            </w:pPr>
            <w:r w:rsidRPr="00013792">
              <w:rPr>
                <w:rFonts w:ascii="Garamond" w:hAnsi="Garamond"/>
                <w:sz w:val="20"/>
                <w:szCs w:val="20"/>
                <w:lang w:val="en-GB"/>
              </w:rPr>
              <w:t xml:space="preserve">Desert Knights is a 7-day event that combines </w:t>
            </w:r>
            <w:proofErr w:type="gramStart"/>
            <w:r w:rsidRPr="00013792">
              <w:rPr>
                <w:rFonts w:ascii="Garamond" w:hAnsi="Garamond"/>
                <w:sz w:val="20"/>
                <w:szCs w:val="20"/>
                <w:lang w:val="en-GB"/>
              </w:rPr>
              <w:t>night-time</w:t>
            </w:r>
            <w:proofErr w:type="gramEnd"/>
            <w:r w:rsidRPr="00013792">
              <w:rPr>
                <w:rFonts w:ascii="Garamond" w:hAnsi="Garamond"/>
                <w:sz w:val="20"/>
                <w:szCs w:val="20"/>
                <w:lang w:val="en-GB"/>
              </w:rPr>
              <w:t xml:space="preserve"> mountain biking and a day of canoeing in the /Ai/Ais Richtersveld Transfrontier Par</w:t>
            </w:r>
            <w:r w:rsidR="00A77F13">
              <w:rPr>
                <w:rFonts w:ascii="Garamond" w:hAnsi="Garamond"/>
                <w:sz w:val="20"/>
                <w:szCs w:val="20"/>
                <w:lang w:val="en-GB"/>
              </w:rPr>
              <w:t>k</w:t>
            </w:r>
            <w:r w:rsidRPr="00013792">
              <w:rPr>
                <w:rFonts w:ascii="Garamond" w:hAnsi="Garamond"/>
                <w:sz w:val="20"/>
                <w:szCs w:val="20"/>
                <w:lang w:val="en-GB"/>
              </w:rPr>
              <w:t xml:space="preserve">. The event was designed to promote </w:t>
            </w:r>
            <w:r w:rsidR="00A77F13" w:rsidRPr="00A77F13">
              <w:rPr>
                <w:rFonts w:ascii="Garamond" w:hAnsi="Garamond" w:cs="Times New Roman"/>
                <w:sz w:val="20"/>
                <w:szCs w:val="20"/>
                <w:lang w:eastAsia="en-ZA"/>
              </w:rPr>
              <w:t>cross-border tourism activities and itineraries in</w:t>
            </w:r>
            <w:r w:rsidR="00A77F13">
              <w:rPr>
                <w:rFonts w:ascii="Garamond" w:hAnsi="Garamond" w:cs="Times New Roman"/>
                <w:sz w:val="28"/>
                <w:szCs w:val="28"/>
                <w:lang w:eastAsia="en-ZA"/>
              </w:rPr>
              <w:t xml:space="preserve"> </w:t>
            </w:r>
            <w:r w:rsidRPr="00013792">
              <w:rPr>
                <w:rFonts w:ascii="Garamond" w:hAnsi="Garamond"/>
                <w:sz w:val="20"/>
                <w:szCs w:val="20"/>
                <w:lang w:val="en-GB"/>
              </w:rPr>
              <w:t xml:space="preserve">TFCAs. The </w:t>
            </w:r>
            <w:r w:rsidR="00A77F13" w:rsidRPr="00A77F13">
              <w:rPr>
                <w:rFonts w:ascii="Garamond" w:hAnsi="Garamond" w:cs="Times New Roman"/>
                <w:sz w:val="20"/>
                <w:szCs w:val="20"/>
                <w:lang w:eastAsia="en-ZA"/>
              </w:rPr>
              <w:t>Namibian</w:t>
            </w:r>
            <w:r w:rsidR="00A77F13" w:rsidRPr="00AE5997">
              <w:rPr>
                <w:rFonts w:ascii="Garamond" w:hAnsi="Garamond" w:cs="Times New Roman"/>
                <w:sz w:val="28"/>
                <w:szCs w:val="28"/>
                <w:lang w:eastAsia="en-ZA"/>
              </w:rPr>
              <w:t xml:space="preserve"> </w:t>
            </w:r>
            <w:r w:rsidRPr="00013792">
              <w:rPr>
                <w:rFonts w:ascii="Garamond" w:hAnsi="Garamond"/>
                <w:sz w:val="20"/>
                <w:szCs w:val="20"/>
                <w:lang w:val="en-GB"/>
              </w:rPr>
              <w:t>Ministry of Environment and Tourism (MET) embarked on a concessioning process in 20</w:t>
            </w:r>
            <w:r w:rsidR="00A77F13">
              <w:rPr>
                <w:rFonts w:ascii="Garamond" w:hAnsi="Garamond"/>
                <w:sz w:val="20"/>
                <w:szCs w:val="20"/>
                <w:lang w:val="en-GB"/>
              </w:rPr>
              <w:t xml:space="preserve">11 </w:t>
            </w:r>
            <w:r w:rsidR="00A77F13" w:rsidRPr="00A77F13">
              <w:rPr>
                <w:rFonts w:ascii="Garamond" w:hAnsi="Garamond" w:cs="Times New Roman"/>
                <w:sz w:val="20"/>
                <w:szCs w:val="20"/>
                <w:lang w:eastAsia="en-ZA"/>
              </w:rPr>
              <w:t>on behalf of the Joint Management Board (JMB)</w:t>
            </w:r>
            <w:r w:rsidRPr="00A77F13">
              <w:rPr>
                <w:rFonts w:ascii="Garamond" w:hAnsi="Garamond"/>
                <w:sz w:val="20"/>
                <w:szCs w:val="20"/>
                <w:lang w:val="en-GB"/>
              </w:rPr>
              <w:t xml:space="preserve">. </w:t>
            </w:r>
            <w:r w:rsidRPr="00013792">
              <w:rPr>
                <w:rFonts w:ascii="Garamond" w:hAnsi="Garamond"/>
                <w:sz w:val="20"/>
                <w:szCs w:val="20"/>
                <w:lang w:val="en-GB"/>
              </w:rPr>
              <w:t xml:space="preserve">However, because the event did not have a track record in the market, and operational costs were unknown, private operators were unwilling to agree to </w:t>
            </w:r>
            <w:proofErr w:type="gramStart"/>
            <w:r w:rsidRPr="00013792">
              <w:rPr>
                <w:rFonts w:ascii="Garamond" w:hAnsi="Garamond"/>
                <w:sz w:val="20"/>
                <w:szCs w:val="20"/>
                <w:lang w:val="en-GB"/>
              </w:rPr>
              <w:t>fixed</w:t>
            </w:r>
            <w:proofErr w:type="gramEnd"/>
            <w:r w:rsidRPr="00013792">
              <w:rPr>
                <w:rFonts w:ascii="Garamond" w:hAnsi="Garamond"/>
                <w:sz w:val="20"/>
                <w:szCs w:val="20"/>
                <w:lang w:val="en-GB"/>
              </w:rPr>
              <w:t xml:space="preserve"> minimum fees. Since then, Namibia Wildlife </w:t>
            </w:r>
            <w:r w:rsidR="00A77F13" w:rsidRPr="00013792">
              <w:rPr>
                <w:rFonts w:ascii="Garamond" w:hAnsi="Garamond"/>
                <w:sz w:val="20"/>
                <w:szCs w:val="20"/>
                <w:lang w:val="en-GB"/>
              </w:rPr>
              <w:t>Re</w:t>
            </w:r>
            <w:r w:rsidR="00A77F13">
              <w:rPr>
                <w:rFonts w:ascii="Garamond" w:hAnsi="Garamond"/>
                <w:sz w:val="20"/>
                <w:szCs w:val="20"/>
                <w:lang w:val="en-GB"/>
              </w:rPr>
              <w:t>sorts</w:t>
            </w:r>
            <w:r w:rsidRPr="00013792">
              <w:rPr>
                <w:rFonts w:ascii="Garamond" w:hAnsi="Garamond"/>
                <w:sz w:val="20"/>
                <w:szCs w:val="20"/>
                <w:lang w:val="en-GB"/>
              </w:rPr>
              <w:t>, the Namibian parastatal responsible for tourism management</w:t>
            </w:r>
            <w:r w:rsidR="00A77F13">
              <w:rPr>
                <w:rFonts w:ascii="Garamond" w:hAnsi="Garamond"/>
                <w:sz w:val="20"/>
                <w:szCs w:val="20"/>
                <w:lang w:val="en-GB"/>
              </w:rPr>
              <w:t xml:space="preserve"> in protected areas</w:t>
            </w:r>
            <w:r w:rsidRPr="00013792">
              <w:rPr>
                <w:rFonts w:ascii="Garamond" w:hAnsi="Garamond"/>
                <w:sz w:val="20"/>
                <w:szCs w:val="20"/>
                <w:lang w:val="en-GB"/>
              </w:rPr>
              <w:t xml:space="preserve">, has been tasked by </w:t>
            </w:r>
            <w:r w:rsidR="00A77F13">
              <w:rPr>
                <w:rFonts w:ascii="Garamond" w:hAnsi="Garamond"/>
                <w:sz w:val="20"/>
                <w:szCs w:val="20"/>
                <w:lang w:val="en-GB"/>
              </w:rPr>
              <w:t xml:space="preserve">the JMB </w:t>
            </w:r>
            <w:r w:rsidRPr="00013792">
              <w:rPr>
                <w:rFonts w:ascii="Garamond" w:hAnsi="Garamond"/>
                <w:sz w:val="20"/>
                <w:szCs w:val="20"/>
                <w:lang w:val="en-GB"/>
              </w:rPr>
              <w:t xml:space="preserve">to operate the event on their behalf.  </w:t>
            </w:r>
            <w:proofErr w:type="gramStart"/>
            <w:r w:rsidRPr="00013792">
              <w:rPr>
                <w:rFonts w:ascii="Garamond" w:hAnsi="Garamond"/>
                <w:sz w:val="20"/>
                <w:szCs w:val="20"/>
                <w:lang w:val="en-GB"/>
              </w:rPr>
              <w:t xml:space="preserve">Product design </w:t>
            </w:r>
            <w:r w:rsidR="00000203">
              <w:rPr>
                <w:rFonts w:ascii="Garamond" w:hAnsi="Garamond"/>
                <w:sz w:val="20"/>
                <w:szCs w:val="20"/>
                <w:lang w:val="en-GB"/>
              </w:rPr>
              <w:t xml:space="preserve">for the event </w:t>
            </w:r>
            <w:r w:rsidRPr="00013792">
              <w:rPr>
                <w:rFonts w:ascii="Garamond" w:hAnsi="Garamond"/>
                <w:sz w:val="20"/>
                <w:szCs w:val="20"/>
                <w:lang w:val="en-GB"/>
              </w:rPr>
              <w:t>was supported by the Peace Parks Foundation (PPF) and Boundless Southern Africa</w:t>
            </w:r>
            <w:proofErr w:type="gramEnd"/>
            <w:r w:rsidR="00000203">
              <w:rPr>
                <w:rFonts w:ascii="Garamond" w:hAnsi="Garamond"/>
                <w:sz w:val="20"/>
                <w:szCs w:val="20"/>
                <w:lang w:val="en-GB"/>
              </w:rPr>
              <w:t>,</w:t>
            </w:r>
            <w:r w:rsidRPr="00013792">
              <w:rPr>
                <w:rFonts w:ascii="Garamond" w:hAnsi="Garamond"/>
                <w:sz w:val="20"/>
                <w:szCs w:val="20"/>
                <w:lang w:val="en-GB"/>
              </w:rPr>
              <w:t xml:space="preserve"> in collaboration with both PAAs. The event was piloted over two years, 2011 and 2012, where logistics and market demand were tested, and journalists and operators were invited to participate. </w:t>
            </w:r>
            <w:r w:rsidR="00A77F13">
              <w:rPr>
                <w:rFonts w:ascii="Garamond" w:hAnsi="Garamond"/>
                <w:sz w:val="20"/>
                <w:szCs w:val="20"/>
                <w:lang w:val="en-GB"/>
              </w:rPr>
              <w:t xml:space="preserve">For the </w:t>
            </w:r>
            <w:r w:rsidRPr="00013792">
              <w:rPr>
                <w:rFonts w:ascii="Garamond" w:hAnsi="Garamond"/>
                <w:sz w:val="20"/>
                <w:szCs w:val="20"/>
                <w:lang w:val="en-GB"/>
              </w:rPr>
              <w:t>2014</w:t>
            </w:r>
            <w:r w:rsidR="00A77F13">
              <w:rPr>
                <w:rFonts w:ascii="Garamond" w:hAnsi="Garamond"/>
                <w:sz w:val="20"/>
                <w:szCs w:val="20"/>
                <w:lang w:val="en-GB"/>
              </w:rPr>
              <w:t xml:space="preserve"> tour</w:t>
            </w:r>
            <w:r w:rsidRPr="00013792">
              <w:rPr>
                <w:rFonts w:ascii="Garamond" w:hAnsi="Garamond"/>
                <w:sz w:val="20"/>
                <w:szCs w:val="20"/>
                <w:lang w:val="en-GB"/>
              </w:rPr>
              <w:t xml:space="preserve">, 100 tourists had signed up within 2 weeks of bookings opening. </w:t>
            </w:r>
          </w:p>
        </w:tc>
        <w:tc>
          <w:tcPr>
            <w:tcW w:w="3623" w:type="dxa"/>
          </w:tcPr>
          <w:p w14:paraId="3C11531B" w14:textId="0F23E50D" w:rsidR="009D1439" w:rsidRPr="009D1439" w:rsidRDefault="009D1439" w:rsidP="00F83142">
            <w:pPr>
              <w:spacing w:before="0" w:after="0" w:line="240" w:lineRule="auto"/>
              <w:jc w:val="left"/>
              <w:rPr>
                <w:rFonts w:ascii="Garamond" w:hAnsi="Garamond"/>
                <w:sz w:val="2"/>
                <w:szCs w:val="2"/>
                <w:lang w:val="en-GB"/>
              </w:rPr>
            </w:pPr>
            <w:r w:rsidRPr="009D1439">
              <w:rPr>
                <w:rFonts w:ascii="Garamond" w:hAnsi="Garamond"/>
                <w:noProof/>
                <w:sz w:val="2"/>
                <w:szCs w:val="2"/>
              </w:rPr>
              <w:drawing>
                <wp:anchor distT="0" distB="0" distL="114300" distR="114300" simplePos="0" relativeHeight="251662336" behindDoc="0" locked="0" layoutInCell="1" allowOverlap="1" wp14:anchorId="22BCF35D" wp14:editId="7A79E697">
                  <wp:simplePos x="0" y="0"/>
                  <wp:positionH relativeFrom="column">
                    <wp:posOffset>247650</wp:posOffset>
                  </wp:positionH>
                  <wp:positionV relativeFrom="paragraph">
                    <wp:posOffset>-6350</wp:posOffset>
                  </wp:positionV>
                  <wp:extent cx="1974215" cy="2322195"/>
                  <wp:effectExtent l="0" t="0" r="6985" b="0"/>
                  <wp:wrapTight wrapText="bothSides">
                    <wp:wrapPolygon edited="0">
                      <wp:start x="0" y="0"/>
                      <wp:lineTo x="0" y="21263"/>
                      <wp:lineTo x="21399" y="21263"/>
                      <wp:lineTo x="21399" y="0"/>
                      <wp:lineTo x="0" y="0"/>
                    </wp:wrapPolygon>
                  </wp:wrapTight>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rt-knights1.jpg"/>
                          <pic:cNvPicPr/>
                        </pic:nvPicPr>
                        <pic:blipFill>
                          <a:blip r:embed="rId51">
                            <a:extLst>
                              <a:ext uri="{28A0092B-C50C-407E-A947-70E740481C1C}">
                                <a14:useLocalDpi xmlns:a14="http://schemas.microsoft.com/office/drawing/2010/main" val="0"/>
                              </a:ext>
                            </a:extLst>
                          </a:blip>
                          <a:stretch>
                            <a:fillRect/>
                          </a:stretch>
                        </pic:blipFill>
                        <pic:spPr>
                          <a:xfrm>
                            <a:off x="0" y="0"/>
                            <a:ext cx="1974215" cy="2322195"/>
                          </a:xfrm>
                          <a:prstGeom prst="rect">
                            <a:avLst/>
                          </a:prstGeom>
                        </pic:spPr>
                      </pic:pic>
                    </a:graphicData>
                  </a:graphic>
                  <wp14:sizeRelH relativeFrom="page">
                    <wp14:pctWidth>0</wp14:pctWidth>
                  </wp14:sizeRelH>
                  <wp14:sizeRelV relativeFrom="page">
                    <wp14:pctHeight>0</wp14:pctHeight>
                  </wp14:sizeRelV>
                </wp:anchor>
              </w:drawing>
            </w:r>
          </w:p>
        </w:tc>
      </w:tr>
    </w:tbl>
    <w:p w14:paraId="3A42EAFA" w14:textId="58E50055" w:rsidR="002E65C5" w:rsidRDefault="002E65C5" w:rsidP="00A70CFF">
      <w:pPr>
        <w:spacing w:before="0" w:after="0" w:line="240" w:lineRule="auto"/>
        <w:rPr>
          <w:rFonts w:ascii="Garamond" w:hAnsi="Garamond"/>
          <w:lang w:val="en-GB"/>
        </w:rPr>
      </w:pPr>
    </w:p>
    <w:p w14:paraId="65B4EFF7" w14:textId="75F93E84" w:rsidR="00097EF5" w:rsidRDefault="00097EF5" w:rsidP="00A70CFF">
      <w:pPr>
        <w:spacing w:before="0" w:after="0" w:line="240" w:lineRule="auto"/>
        <w:rPr>
          <w:rFonts w:ascii="Garamond" w:hAnsi="Garamond"/>
          <w:lang w:val="en-GB"/>
        </w:rPr>
      </w:pPr>
      <w:r w:rsidRPr="00A80846">
        <w:rPr>
          <w:rFonts w:ascii="Garamond" w:hAnsi="Garamond"/>
          <w:noProof/>
        </w:rPr>
        <w:lastRenderedPageBreak/>
        <w:drawing>
          <wp:inline distT="0" distB="0" distL="0" distR="0" wp14:anchorId="75E056C5" wp14:editId="3A6DB77B">
            <wp:extent cx="2254250" cy="660400"/>
            <wp:effectExtent l="50800" t="25400" r="0" b="76200"/>
            <wp:docPr id="98" name="Diagram 9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inline>
        </w:drawing>
      </w:r>
    </w:p>
    <w:p w14:paraId="6966D0A3" w14:textId="77777777" w:rsidR="00097EF5" w:rsidRPr="00013792" w:rsidRDefault="00097EF5" w:rsidP="00A70CFF">
      <w:pPr>
        <w:spacing w:before="0" w:after="0" w:line="240" w:lineRule="auto"/>
        <w:rPr>
          <w:rFonts w:ascii="Garamond" w:hAnsi="Garamond"/>
          <w:lang w:val="en-GB"/>
        </w:rPr>
      </w:pPr>
    </w:p>
    <w:p w14:paraId="343D452C" w14:textId="6831DFB8" w:rsidR="002E65C5" w:rsidRPr="00013792" w:rsidRDefault="002E65C5" w:rsidP="002E65C5">
      <w:pPr>
        <w:pStyle w:val="Heading3"/>
        <w:rPr>
          <w:rFonts w:ascii="Garamond" w:hAnsi="Garamond"/>
          <w:lang w:val="en-GB"/>
        </w:rPr>
      </w:pPr>
      <w:bookmarkStart w:id="32" w:name="_Ref268856289"/>
      <w:bookmarkStart w:id="33" w:name="_Toc273252882"/>
      <w:r w:rsidRPr="00013792">
        <w:rPr>
          <w:rFonts w:ascii="Garamond" w:hAnsi="Garamond"/>
          <w:lang w:val="en-GB"/>
        </w:rPr>
        <w:t>Concession model selection</w:t>
      </w:r>
      <w:bookmarkEnd w:id="32"/>
      <w:bookmarkEnd w:id="33"/>
    </w:p>
    <w:p w14:paraId="53CC6D68" w14:textId="77777777" w:rsidR="009823B2" w:rsidRPr="00013792" w:rsidRDefault="009823B2" w:rsidP="0007350B">
      <w:pPr>
        <w:spacing w:before="0" w:after="0" w:line="240" w:lineRule="auto"/>
        <w:rPr>
          <w:lang w:val="en-GB"/>
        </w:rPr>
      </w:pPr>
    </w:p>
    <w:p w14:paraId="2FA51E46" w14:textId="6D468FB5" w:rsidR="002A75D1" w:rsidRPr="00013792" w:rsidRDefault="000909BD" w:rsidP="0007350B">
      <w:pPr>
        <w:spacing w:before="0" w:after="0" w:line="240" w:lineRule="auto"/>
        <w:rPr>
          <w:rFonts w:ascii="Garamond" w:hAnsi="Garamond"/>
          <w:lang w:val="en-GB"/>
        </w:rPr>
      </w:pPr>
      <w:r w:rsidRPr="00013792">
        <w:rPr>
          <w:rFonts w:ascii="Garamond" w:hAnsi="Garamond"/>
          <w:lang w:val="en-GB"/>
        </w:rPr>
        <w:t>The</w:t>
      </w:r>
      <w:r w:rsidR="0007350B" w:rsidRPr="00013792">
        <w:rPr>
          <w:rFonts w:ascii="Garamond" w:hAnsi="Garamond"/>
          <w:lang w:val="en-GB"/>
        </w:rPr>
        <w:t>re</w:t>
      </w:r>
      <w:r w:rsidRPr="00013792">
        <w:rPr>
          <w:rFonts w:ascii="Garamond" w:hAnsi="Garamond"/>
          <w:lang w:val="en-GB"/>
        </w:rPr>
        <w:t xml:space="preserve"> are three main types of concession</w:t>
      </w:r>
      <w:r w:rsidR="004556CD" w:rsidRPr="00013792">
        <w:rPr>
          <w:rFonts w:ascii="Garamond" w:hAnsi="Garamond"/>
          <w:lang w:val="en-GB"/>
        </w:rPr>
        <w:t xml:space="preserve"> model</w:t>
      </w:r>
      <w:r w:rsidR="00A70CFF" w:rsidRPr="00013792">
        <w:rPr>
          <w:rFonts w:ascii="Garamond" w:hAnsi="Garamond"/>
          <w:lang w:val="en-GB"/>
        </w:rPr>
        <w:t xml:space="preserve">: Management, Service/lease and Pure Concession (or Public Private Partnership (PPP) (see </w:t>
      </w:r>
      <w:r w:rsidR="00FF2AC3" w:rsidRPr="00DD06DE">
        <w:rPr>
          <w:rFonts w:ascii="Garamond" w:hAnsi="Garamond"/>
          <w:lang w:val="en-GB"/>
        </w:rPr>
        <w:fldChar w:fldCharType="begin"/>
      </w:r>
      <w:r w:rsidR="00FF2AC3" w:rsidRPr="00000203">
        <w:rPr>
          <w:rFonts w:ascii="Garamond" w:hAnsi="Garamond"/>
          <w:lang w:val="en-GB"/>
        </w:rPr>
        <w:instrText xml:space="preserve"> REF _Ref269371417 \h </w:instrText>
      </w:r>
      <w:r w:rsidR="00FF2AC3" w:rsidRPr="00DD06DE">
        <w:rPr>
          <w:rFonts w:ascii="Garamond" w:hAnsi="Garamond"/>
          <w:lang w:val="en-GB"/>
        </w:rPr>
      </w:r>
      <w:r w:rsidR="00FF2AC3" w:rsidRPr="00DD06DE">
        <w:rPr>
          <w:rFonts w:ascii="Garamond" w:hAnsi="Garamond"/>
          <w:lang w:val="en-GB"/>
        </w:rPr>
        <w:fldChar w:fldCharType="separate"/>
      </w:r>
      <w:r w:rsidR="000A51F0" w:rsidRPr="00013792">
        <w:rPr>
          <w:rFonts w:ascii="Garamond" w:hAnsi="Garamond"/>
          <w:b/>
          <w:lang w:val="en-GB"/>
        </w:rPr>
        <w:t xml:space="preserve">Table </w:t>
      </w:r>
      <w:r w:rsidR="000A51F0">
        <w:rPr>
          <w:rFonts w:ascii="Garamond" w:hAnsi="Garamond"/>
          <w:b/>
          <w:noProof/>
          <w:lang w:val="en-GB"/>
        </w:rPr>
        <w:t>2</w:t>
      </w:r>
      <w:r w:rsidR="00FF2AC3" w:rsidRPr="00DD06DE">
        <w:rPr>
          <w:rFonts w:ascii="Garamond" w:hAnsi="Garamond"/>
          <w:lang w:val="en-GB"/>
        </w:rPr>
        <w:fldChar w:fldCharType="end"/>
      </w:r>
      <w:r w:rsidR="00A70CFF" w:rsidRPr="00000203">
        <w:rPr>
          <w:rFonts w:ascii="Garamond" w:hAnsi="Garamond"/>
          <w:lang w:val="en-GB"/>
        </w:rPr>
        <w:t>)</w:t>
      </w:r>
      <w:r w:rsidR="00AF55E5" w:rsidRPr="00DD06DE">
        <w:rPr>
          <w:rFonts w:ascii="Garamond" w:hAnsi="Garamond"/>
          <w:lang w:val="en-GB"/>
        </w:rPr>
        <w:t>.</w:t>
      </w:r>
      <w:r w:rsidR="004556CD" w:rsidRPr="00013792">
        <w:rPr>
          <w:rStyle w:val="FootnoteReference"/>
          <w:rFonts w:ascii="Garamond" w:hAnsi="Garamond"/>
          <w:lang w:val="en-GB"/>
        </w:rPr>
        <w:t xml:space="preserve"> </w:t>
      </w:r>
    </w:p>
    <w:p w14:paraId="143D2F26" w14:textId="77777777" w:rsidR="00E7110D" w:rsidRPr="00013792" w:rsidRDefault="00E7110D" w:rsidP="0007350B">
      <w:pPr>
        <w:spacing w:before="0" w:after="0" w:line="240" w:lineRule="auto"/>
        <w:rPr>
          <w:rFonts w:ascii="Garamond" w:hAnsi="Garamond"/>
          <w:lang w:val="en-GB"/>
        </w:rPr>
      </w:pPr>
    </w:p>
    <w:p w14:paraId="476AA792" w14:textId="23ACB95D" w:rsidR="00E7110D" w:rsidRPr="00013792" w:rsidRDefault="00E7110D" w:rsidP="00E7110D">
      <w:pPr>
        <w:spacing w:before="0" w:after="0" w:line="240" w:lineRule="auto"/>
        <w:rPr>
          <w:rFonts w:ascii="Garamond" w:hAnsi="Garamond"/>
          <w:b/>
          <w:lang w:val="en-GB"/>
        </w:rPr>
      </w:pPr>
      <w:bookmarkStart w:id="34" w:name="_Ref269371417"/>
      <w:bookmarkStart w:id="35" w:name="_Toc273780419"/>
      <w:r w:rsidRPr="00013792">
        <w:rPr>
          <w:rFonts w:ascii="Garamond" w:hAnsi="Garamond"/>
          <w:b/>
          <w:lang w:val="en-GB"/>
        </w:rPr>
        <w:t xml:space="preserve">Table </w:t>
      </w:r>
      <w:r w:rsidRPr="00013792">
        <w:rPr>
          <w:rFonts w:ascii="Garamond" w:hAnsi="Garamond"/>
          <w:b/>
          <w:lang w:val="en-GB"/>
        </w:rPr>
        <w:fldChar w:fldCharType="begin"/>
      </w:r>
      <w:r w:rsidRPr="00013792">
        <w:rPr>
          <w:rFonts w:ascii="Garamond" w:hAnsi="Garamond"/>
          <w:b/>
          <w:lang w:val="en-GB"/>
        </w:rPr>
        <w:instrText xml:space="preserve"> SEQ Table \* ARABIC </w:instrText>
      </w:r>
      <w:r w:rsidRPr="00013792">
        <w:rPr>
          <w:rFonts w:ascii="Garamond" w:hAnsi="Garamond"/>
          <w:b/>
          <w:lang w:val="en-GB"/>
        </w:rPr>
        <w:fldChar w:fldCharType="separate"/>
      </w:r>
      <w:r w:rsidR="000A51F0">
        <w:rPr>
          <w:rFonts w:ascii="Garamond" w:hAnsi="Garamond"/>
          <w:b/>
          <w:noProof/>
          <w:lang w:val="en-GB"/>
        </w:rPr>
        <w:t>2</w:t>
      </w:r>
      <w:r w:rsidRPr="00013792">
        <w:rPr>
          <w:rFonts w:ascii="Garamond" w:hAnsi="Garamond"/>
          <w:b/>
          <w:noProof/>
          <w:lang w:val="en-GB"/>
        </w:rPr>
        <w:fldChar w:fldCharType="end"/>
      </w:r>
      <w:bookmarkEnd w:id="34"/>
      <w:r w:rsidRPr="00013792">
        <w:rPr>
          <w:rFonts w:ascii="Garamond" w:hAnsi="Garamond"/>
          <w:b/>
          <w:lang w:val="en-GB"/>
        </w:rPr>
        <w:t>: Tourism activities and products in SADC TFCA</w:t>
      </w:r>
      <w:r w:rsidR="00FF2AC3" w:rsidRPr="00013792">
        <w:rPr>
          <w:rStyle w:val="FootnoteReference"/>
          <w:rFonts w:ascii="Garamond" w:hAnsi="Garamond"/>
          <w:lang w:val="en-GB"/>
        </w:rPr>
        <w:footnoteReference w:id="18"/>
      </w:r>
      <w:bookmarkEnd w:id="35"/>
    </w:p>
    <w:p w14:paraId="0A6FB7E2" w14:textId="77777777" w:rsidR="00E7110D" w:rsidRPr="00013792" w:rsidRDefault="00E7110D" w:rsidP="0007350B">
      <w:pPr>
        <w:spacing w:before="0" w:after="0" w:line="240" w:lineRule="auto"/>
        <w:rPr>
          <w:rFonts w:ascii="Garamond" w:hAnsi="Garamond"/>
          <w:sz w:val="2"/>
          <w:szCs w:val="2"/>
          <w:lang w:val="en-GB"/>
        </w:rPr>
      </w:pPr>
    </w:p>
    <w:tbl>
      <w:tblPr>
        <w:tblStyle w:val="TableGrid"/>
        <w:tblW w:w="0" w:type="auto"/>
        <w:tblLayout w:type="fixed"/>
        <w:tblLook w:val="04A0" w:firstRow="1" w:lastRow="0" w:firstColumn="1" w:lastColumn="0" w:noHBand="0" w:noVBand="1"/>
      </w:tblPr>
      <w:tblGrid>
        <w:gridCol w:w="1384"/>
        <w:gridCol w:w="2410"/>
        <w:gridCol w:w="992"/>
        <w:gridCol w:w="2410"/>
        <w:gridCol w:w="2046"/>
      </w:tblGrid>
      <w:tr w:rsidR="002A75D1" w:rsidRPr="00013792" w14:paraId="696A8C87" w14:textId="77777777" w:rsidTr="004B5612">
        <w:tc>
          <w:tcPr>
            <w:tcW w:w="1384" w:type="dxa"/>
          </w:tcPr>
          <w:p w14:paraId="490EC527" w14:textId="77777777" w:rsidR="002A75D1" w:rsidRPr="00013792" w:rsidRDefault="002A75D1" w:rsidP="002A75D1">
            <w:pPr>
              <w:spacing w:before="0" w:after="0" w:line="240" w:lineRule="auto"/>
              <w:jc w:val="left"/>
              <w:rPr>
                <w:rFonts w:ascii="Garamond" w:hAnsi="Garamond"/>
                <w:b/>
                <w:sz w:val="20"/>
                <w:szCs w:val="20"/>
                <w:lang w:val="en-GB"/>
              </w:rPr>
            </w:pPr>
            <w:r w:rsidRPr="00013792">
              <w:rPr>
                <w:rFonts w:ascii="Garamond" w:hAnsi="Garamond"/>
                <w:b/>
                <w:sz w:val="20"/>
                <w:szCs w:val="20"/>
                <w:lang w:val="en-GB"/>
              </w:rPr>
              <w:t>Type of agreement</w:t>
            </w:r>
          </w:p>
        </w:tc>
        <w:tc>
          <w:tcPr>
            <w:tcW w:w="2410" w:type="dxa"/>
          </w:tcPr>
          <w:p w14:paraId="56AE4853" w14:textId="77777777" w:rsidR="002A75D1" w:rsidRPr="00013792" w:rsidRDefault="002A75D1" w:rsidP="002A75D1">
            <w:pPr>
              <w:spacing w:before="0" w:after="0" w:line="240" w:lineRule="auto"/>
              <w:jc w:val="left"/>
              <w:rPr>
                <w:rFonts w:ascii="Garamond" w:hAnsi="Garamond"/>
                <w:b/>
                <w:sz w:val="20"/>
                <w:szCs w:val="20"/>
                <w:lang w:val="en-GB"/>
              </w:rPr>
            </w:pPr>
            <w:r w:rsidRPr="00013792">
              <w:rPr>
                <w:rFonts w:ascii="Garamond" w:hAnsi="Garamond"/>
                <w:b/>
                <w:sz w:val="20"/>
                <w:szCs w:val="20"/>
                <w:lang w:val="en-GB"/>
              </w:rPr>
              <w:t>Description</w:t>
            </w:r>
          </w:p>
        </w:tc>
        <w:tc>
          <w:tcPr>
            <w:tcW w:w="992" w:type="dxa"/>
          </w:tcPr>
          <w:p w14:paraId="77198C37" w14:textId="4A8A25D0" w:rsidR="002A75D1" w:rsidRPr="00013792" w:rsidRDefault="002A75D1" w:rsidP="00AF55E5">
            <w:pPr>
              <w:spacing w:before="0" w:after="0" w:line="240" w:lineRule="auto"/>
              <w:jc w:val="left"/>
              <w:rPr>
                <w:rFonts w:ascii="Garamond" w:hAnsi="Garamond"/>
                <w:b/>
                <w:sz w:val="20"/>
                <w:szCs w:val="20"/>
                <w:lang w:val="en-GB"/>
              </w:rPr>
            </w:pPr>
            <w:r w:rsidRPr="00013792">
              <w:rPr>
                <w:rFonts w:ascii="Garamond" w:hAnsi="Garamond"/>
                <w:b/>
                <w:sz w:val="20"/>
                <w:szCs w:val="20"/>
                <w:lang w:val="en-GB"/>
              </w:rPr>
              <w:t xml:space="preserve">Typical </w:t>
            </w:r>
            <w:r w:rsidR="00AF55E5" w:rsidRPr="00013792">
              <w:rPr>
                <w:rFonts w:ascii="Garamond" w:hAnsi="Garamond"/>
                <w:b/>
                <w:sz w:val="20"/>
                <w:szCs w:val="20"/>
                <w:lang w:val="en-GB"/>
              </w:rPr>
              <w:t>length</w:t>
            </w:r>
          </w:p>
        </w:tc>
        <w:tc>
          <w:tcPr>
            <w:tcW w:w="2410" w:type="dxa"/>
          </w:tcPr>
          <w:p w14:paraId="2A2501AF" w14:textId="77777777" w:rsidR="002A75D1" w:rsidRPr="00013792" w:rsidRDefault="002A75D1" w:rsidP="002A75D1">
            <w:pPr>
              <w:spacing w:before="0" w:after="0" w:line="240" w:lineRule="auto"/>
              <w:jc w:val="left"/>
              <w:rPr>
                <w:rFonts w:ascii="Garamond" w:hAnsi="Garamond"/>
                <w:b/>
                <w:sz w:val="20"/>
                <w:szCs w:val="20"/>
                <w:lang w:val="en-GB"/>
              </w:rPr>
            </w:pPr>
            <w:r w:rsidRPr="00013792">
              <w:rPr>
                <w:rFonts w:ascii="Garamond" w:hAnsi="Garamond"/>
                <w:b/>
                <w:sz w:val="20"/>
                <w:szCs w:val="20"/>
                <w:lang w:val="en-GB"/>
              </w:rPr>
              <w:t>Asset ownership</w:t>
            </w:r>
          </w:p>
        </w:tc>
        <w:tc>
          <w:tcPr>
            <w:tcW w:w="2046" w:type="dxa"/>
          </w:tcPr>
          <w:p w14:paraId="68BE5909" w14:textId="77777777" w:rsidR="002A75D1" w:rsidRPr="00013792" w:rsidRDefault="002A75D1" w:rsidP="002A75D1">
            <w:pPr>
              <w:spacing w:before="0" w:after="0" w:line="240" w:lineRule="auto"/>
              <w:jc w:val="left"/>
              <w:rPr>
                <w:rFonts w:ascii="Garamond" w:hAnsi="Garamond"/>
                <w:b/>
                <w:sz w:val="20"/>
                <w:szCs w:val="20"/>
                <w:lang w:val="en-GB"/>
              </w:rPr>
            </w:pPr>
            <w:r w:rsidRPr="00013792">
              <w:rPr>
                <w:rFonts w:ascii="Garamond" w:hAnsi="Garamond"/>
                <w:b/>
                <w:sz w:val="20"/>
                <w:szCs w:val="20"/>
                <w:lang w:val="en-GB"/>
              </w:rPr>
              <w:t>Example of tourism product type</w:t>
            </w:r>
          </w:p>
        </w:tc>
      </w:tr>
      <w:tr w:rsidR="002A75D1" w:rsidRPr="00013792" w14:paraId="1D0F9F3B" w14:textId="77777777" w:rsidTr="004B5612">
        <w:tc>
          <w:tcPr>
            <w:tcW w:w="1384" w:type="dxa"/>
          </w:tcPr>
          <w:p w14:paraId="104D759D" w14:textId="77777777" w:rsidR="002A75D1" w:rsidRPr="00013792" w:rsidRDefault="002A75D1" w:rsidP="002A75D1">
            <w:pPr>
              <w:spacing w:before="0" w:after="0" w:line="240" w:lineRule="auto"/>
              <w:jc w:val="left"/>
              <w:rPr>
                <w:rFonts w:ascii="Garamond" w:hAnsi="Garamond"/>
                <w:sz w:val="20"/>
                <w:szCs w:val="20"/>
                <w:lang w:val="en-GB"/>
              </w:rPr>
            </w:pPr>
            <w:r w:rsidRPr="00013792">
              <w:rPr>
                <w:rFonts w:ascii="Garamond" w:hAnsi="Garamond"/>
                <w:sz w:val="20"/>
                <w:szCs w:val="20"/>
                <w:lang w:val="en-GB"/>
              </w:rPr>
              <w:t>Management</w:t>
            </w:r>
          </w:p>
          <w:p w14:paraId="06A5B598" w14:textId="77777777" w:rsidR="002A75D1" w:rsidRPr="00013792" w:rsidRDefault="002A75D1" w:rsidP="002A75D1">
            <w:pPr>
              <w:spacing w:before="0" w:after="0" w:line="240" w:lineRule="auto"/>
              <w:jc w:val="left"/>
              <w:rPr>
                <w:rFonts w:ascii="Garamond" w:hAnsi="Garamond"/>
                <w:sz w:val="20"/>
                <w:szCs w:val="20"/>
                <w:lang w:val="en-GB"/>
              </w:rPr>
            </w:pPr>
          </w:p>
        </w:tc>
        <w:tc>
          <w:tcPr>
            <w:tcW w:w="2410" w:type="dxa"/>
          </w:tcPr>
          <w:p w14:paraId="1E344C7B" w14:textId="5C6FC92F" w:rsidR="002A75D1" w:rsidRPr="00013792" w:rsidRDefault="003C537F" w:rsidP="002A75D1">
            <w:pPr>
              <w:spacing w:before="0" w:after="0" w:line="240" w:lineRule="auto"/>
              <w:jc w:val="left"/>
              <w:rPr>
                <w:rFonts w:ascii="Garamond" w:hAnsi="Garamond"/>
                <w:sz w:val="20"/>
                <w:szCs w:val="20"/>
                <w:lang w:val="en-GB"/>
              </w:rPr>
            </w:pPr>
            <w:r w:rsidRPr="00013792">
              <w:rPr>
                <w:rFonts w:ascii="Garamond" w:hAnsi="Garamond"/>
                <w:sz w:val="20"/>
                <w:szCs w:val="20"/>
                <w:lang w:val="en-GB"/>
              </w:rPr>
              <w:t>The a</w:t>
            </w:r>
            <w:r w:rsidR="002A75D1" w:rsidRPr="00013792">
              <w:rPr>
                <w:rFonts w:ascii="Garamond" w:hAnsi="Garamond"/>
                <w:sz w:val="20"/>
                <w:szCs w:val="20"/>
                <w:lang w:val="en-GB"/>
              </w:rPr>
              <w:t>uthority</w:t>
            </w:r>
            <w:r w:rsidRPr="00013792">
              <w:rPr>
                <w:rFonts w:ascii="Garamond" w:hAnsi="Garamond"/>
                <w:sz w:val="20"/>
                <w:szCs w:val="20"/>
                <w:lang w:val="en-GB"/>
              </w:rPr>
              <w:t xml:space="preserve"> </w:t>
            </w:r>
            <w:proofErr w:type="gramStart"/>
            <w:r w:rsidRPr="00013792">
              <w:rPr>
                <w:rFonts w:ascii="Garamond" w:hAnsi="Garamond"/>
                <w:sz w:val="20"/>
                <w:szCs w:val="20"/>
                <w:lang w:val="en-GB"/>
              </w:rPr>
              <w:t>delegates</w:t>
            </w:r>
            <w:proofErr w:type="gramEnd"/>
            <w:r w:rsidRPr="00013792">
              <w:rPr>
                <w:rFonts w:ascii="Garamond" w:hAnsi="Garamond"/>
                <w:sz w:val="20"/>
                <w:szCs w:val="20"/>
                <w:lang w:val="en-GB"/>
              </w:rPr>
              <w:t xml:space="preserve"> management</w:t>
            </w:r>
            <w:r w:rsidR="002A75D1" w:rsidRPr="00013792">
              <w:rPr>
                <w:rFonts w:ascii="Garamond" w:hAnsi="Garamond"/>
                <w:sz w:val="20"/>
                <w:szCs w:val="20"/>
                <w:lang w:val="en-GB"/>
              </w:rPr>
              <w:t xml:space="preserve"> to an experienced private operator </w:t>
            </w:r>
            <w:r w:rsidRPr="00013792">
              <w:rPr>
                <w:rFonts w:ascii="Garamond" w:hAnsi="Garamond"/>
                <w:sz w:val="20"/>
                <w:szCs w:val="20"/>
                <w:lang w:val="en-GB"/>
              </w:rPr>
              <w:t xml:space="preserve">through a management contract, </w:t>
            </w:r>
            <w:r w:rsidR="002A75D1" w:rsidRPr="00013792">
              <w:rPr>
                <w:rFonts w:ascii="Garamond" w:hAnsi="Garamond"/>
                <w:sz w:val="20"/>
                <w:szCs w:val="20"/>
                <w:lang w:val="en-GB"/>
              </w:rPr>
              <w:t>in return for the payment of fixed management fees</w:t>
            </w:r>
            <w:r w:rsidRPr="00013792">
              <w:rPr>
                <w:rFonts w:ascii="Garamond" w:hAnsi="Garamond"/>
                <w:sz w:val="20"/>
                <w:szCs w:val="20"/>
                <w:lang w:val="en-GB"/>
              </w:rPr>
              <w:t>,</w:t>
            </w:r>
            <w:r w:rsidR="002A75D1" w:rsidRPr="00013792">
              <w:rPr>
                <w:rFonts w:ascii="Garamond" w:hAnsi="Garamond"/>
                <w:sz w:val="20"/>
                <w:szCs w:val="20"/>
                <w:lang w:val="en-GB"/>
              </w:rPr>
              <w:t xml:space="preserve"> based on performance. </w:t>
            </w:r>
          </w:p>
          <w:p w14:paraId="1E547D24" w14:textId="77268AC8" w:rsidR="002A75D1" w:rsidRPr="00013792" w:rsidRDefault="003C537F" w:rsidP="002A75D1">
            <w:pPr>
              <w:spacing w:before="0" w:after="0" w:line="240" w:lineRule="auto"/>
              <w:jc w:val="left"/>
              <w:rPr>
                <w:rFonts w:ascii="Garamond" w:hAnsi="Garamond"/>
                <w:sz w:val="20"/>
                <w:szCs w:val="20"/>
                <w:lang w:val="en-GB"/>
              </w:rPr>
            </w:pPr>
            <w:r w:rsidRPr="00013792">
              <w:rPr>
                <w:rFonts w:ascii="Garamond" w:hAnsi="Garamond"/>
                <w:sz w:val="20"/>
                <w:szCs w:val="20"/>
                <w:lang w:val="en-GB"/>
              </w:rPr>
              <w:t>The</w:t>
            </w:r>
            <w:r w:rsidR="002A75D1" w:rsidRPr="00013792">
              <w:rPr>
                <w:rFonts w:ascii="Garamond" w:hAnsi="Garamond"/>
                <w:sz w:val="20"/>
                <w:szCs w:val="20"/>
                <w:lang w:val="en-GB"/>
              </w:rPr>
              <w:t xml:space="preserve"> management contract </w:t>
            </w:r>
            <w:r w:rsidRPr="00013792">
              <w:rPr>
                <w:rFonts w:ascii="Garamond" w:hAnsi="Garamond"/>
                <w:sz w:val="20"/>
                <w:szCs w:val="20"/>
                <w:lang w:val="en-GB"/>
              </w:rPr>
              <w:t>has</w:t>
            </w:r>
            <w:r w:rsidR="002A75D1" w:rsidRPr="00013792">
              <w:rPr>
                <w:rFonts w:ascii="Garamond" w:hAnsi="Garamond"/>
                <w:sz w:val="20"/>
                <w:szCs w:val="20"/>
                <w:lang w:val="en-GB"/>
              </w:rPr>
              <w:t xml:space="preserve"> clear performance indicators. </w:t>
            </w:r>
          </w:p>
        </w:tc>
        <w:tc>
          <w:tcPr>
            <w:tcW w:w="992" w:type="dxa"/>
          </w:tcPr>
          <w:p w14:paraId="2A51A37F" w14:textId="77777777" w:rsidR="002A75D1" w:rsidRPr="00013792" w:rsidRDefault="002A75D1" w:rsidP="002A75D1">
            <w:pPr>
              <w:spacing w:before="0" w:after="0" w:line="240" w:lineRule="auto"/>
              <w:jc w:val="left"/>
              <w:rPr>
                <w:rFonts w:ascii="Garamond" w:hAnsi="Garamond"/>
                <w:sz w:val="20"/>
                <w:szCs w:val="20"/>
                <w:lang w:val="en-GB"/>
              </w:rPr>
            </w:pPr>
            <w:r w:rsidRPr="00013792">
              <w:rPr>
                <w:rFonts w:ascii="Garamond" w:hAnsi="Garamond"/>
                <w:sz w:val="20"/>
                <w:szCs w:val="20"/>
                <w:lang w:val="en-GB"/>
              </w:rPr>
              <w:t>5 years</w:t>
            </w:r>
          </w:p>
        </w:tc>
        <w:tc>
          <w:tcPr>
            <w:tcW w:w="2410" w:type="dxa"/>
          </w:tcPr>
          <w:p w14:paraId="57C85203" w14:textId="3EEFB8D8" w:rsidR="002A75D1" w:rsidRPr="00013792" w:rsidRDefault="003C537F" w:rsidP="007F534A">
            <w:pPr>
              <w:spacing w:before="0" w:after="0" w:line="240" w:lineRule="auto"/>
              <w:jc w:val="left"/>
              <w:rPr>
                <w:rFonts w:ascii="Garamond" w:hAnsi="Garamond"/>
                <w:sz w:val="20"/>
                <w:szCs w:val="20"/>
                <w:lang w:val="en-GB"/>
              </w:rPr>
            </w:pPr>
            <w:r w:rsidRPr="00013792">
              <w:rPr>
                <w:rFonts w:ascii="Garamond" w:hAnsi="Garamond"/>
                <w:b/>
                <w:sz w:val="20"/>
                <w:szCs w:val="20"/>
                <w:lang w:val="en-GB"/>
              </w:rPr>
              <w:t>Authority</w:t>
            </w:r>
            <w:r w:rsidR="002A75D1" w:rsidRPr="00013792">
              <w:rPr>
                <w:rFonts w:ascii="Garamond" w:hAnsi="Garamond"/>
                <w:b/>
                <w:sz w:val="20"/>
                <w:szCs w:val="20"/>
                <w:lang w:val="en-GB"/>
              </w:rPr>
              <w:t>:</w:t>
            </w:r>
            <w:r w:rsidRPr="00013792">
              <w:rPr>
                <w:rFonts w:ascii="Garamond" w:hAnsi="Garamond"/>
                <w:sz w:val="20"/>
                <w:szCs w:val="20"/>
                <w:lang w:val="en-GB"/>
              </w:rPr>
              <w:t xml:space="preserve"> P</w:t>
            </w:r>
            <w:r w:rsidR="002A75D1" w:rsidRPr="00013792">
              <w:rPr>
                <w:rFonts w:ascii="Garamond" w:hAnsi="Garamond"/>
                <w:sz w:val="20"/>
                <w:szCs w:val="20"/>
                <w:lang w:val="en-GB"/>
              </w:rPr>
              <w:t xml:space="preserve">art of the operating risk may be transferred to the concessionaire. </w:t>
            </w:r>
          </w:p>
          <w:p w14:paraId="18FA1BAD" w14:textId="0DFC8D10" w:rsidR="002A75D1" w:rsidRPr="00013792" w:rsidRDefault="002A75D1" w:rsidP="002A75D1">
            <w:pPr>
              <w:spacing w:before="0" w:after="0" w:line="240" w:lineRule="auto"/>
              <w:jc w:val="left"/>
              <w:rPr>
                <w:rFonts w:ascii="Garamond" w:hAnsi="Garamond"/>
                <w:sz w:val="20"/>
                <w:szCs w:val="20"/>
                <w:lang w:val="en-GB"/>
              </w:rPr>
            </w:pPr>
          </w:p>
        </w:tc>
        <w:tc>
          <w:tcPr>
            <w:tcW w:w="2046" w:type="dxa"/>
          </w:tcPr>
          <w:p w14:paraId="4E047BD6" w14:textId="50DC93B7" w:rsidR="002A75D1" w:rsidRPr="00013792" w:rsidRDefault="002A75D1" w:rsidP="002A75D1">
            <w:pPr>
              <w:spacing w:before="0" w:after="0" w:line="240" w:lineRule="auto"/>
              <w:jc w:val="left"/>
              <w:rPr>
                <w:rFonts w:ascii="Garamond" w:hAnsi="Garamond"/>
                <w:sz w:val="20"/>
                <w:szCs w:val="20"/>
                <w:lang w:val="en-GB"/>
              </w:rPr>
            </w:pPr>
            <w:r w:rsidRPr="00013792">
              <w:rPr>
                <w:rFonts w:ascii="Garamond" w:hAnsi="Garamond"/>
                <w:sz w:val="20"/>
                <w:szCs w:val="20"/>
                <w:lang w:val="en-GB"/>
              </w:rPr>
              <w:t>Management of established accommodation, rest</w:t>
            </w:r>
            <w:r w:rsidR="003C537F" w:rsidRPr="00013792">
              <w:rPr>
                <w:rFonts w:ascii="Garamond" w:hAnsi="Garamond"/>
                <w:sz w:val="20"/>
                <w:szCs w:val="20"/>
                <w:lang w:val="en-GB"/>
              </w:rPr>
              <w:t>aurant</w:t>
            </w:r>
            <w:r w:rsidR="000E71E7" w:rsidRPr="00013792">
              <w:rPr>
                <w:rFonts w:ascii="Garamond" w:hAnsi="Garamond"/>
                <w:sz w:val="20"/>
                <w:szCs w:val="20"/>
                <w:lang w:val="en-GB"/>
              </w:rPr>
              <w:t>, event</w:t>
            </w:r>
            <w:r w:rsidR="003C537F" w:rsidRPr="00013792">
              <w:rPr>
                <w:rFonts w:ascii="Garamond" w:hAnsi="Garamond"/>
                <w:sz w:val="20"/>
                <w:szCs w:val="20"/>
                <w:lang w:val="en-GB"/>
              </w:rPr>
              <w:t xml:space="preserve"> or retail facility </w:t>
            </w:r>
            <w:r w:rsidRPr="00013792">
              <w:rPr>
                <w:rFonts w:ascii="Garamond" w:hAnsi="Garamond"/>
                <w:sz w:val="20"/>
                <w:szCs w:val="20"/>
                <w:lang w:val="en-GB"/>
              </w:rPr>
              <w:t>(e.g. Awelani Lodge, operated by T</w:t>
            </w:r>
            <w:r w:rsidR="00865036">
              <w:rPr>
                <w:rFonts w:ascii="Garamond" w:hAnsi="Garamond"/>
                <w:sz w:val="20"/>
                <w:szCs w:val="20"/>
                <w:lang w:val="en-GB"/>
              </w:rPr>
              <w:t>ransfrontier Park Destinations)</w:t>
            </w:r>
            <w:r w:rsidRPr="00013792">
              <w:rPr>
                <w:rFonts w:ascii="Garamond" w:hAnsi="Garamond"/>
                <w:sz w:val="20"/>
                <w:szCs w:val="20"/>
                <w:lang w:val="en-GB"/>
              </w:rPr>
              <w:t>.</w:t>
            </w:r>
          </w:p>
        </w:tc>
      </w:tr>
      <w:tr w:rsidR="002A75D1" w:rsidRPr="00013792" w14:paraId="364AD62B" w14:textId="77777777" w:rsidTr="004B5612">
        <w:tc>
          <w:tcPr>
            <w:tcW w:w="1384" w:type="dxa"/>
          </w:tcPr>
          <w:p w14:paraId="379E0437" w14:textId="33C3C885" w:rsidR="002A75D1" w:rsidRPr="00013792" w:rsidRDefault="002A75D1" w:rsidP="002A75D1">
            <w:pPr>
              <w:spacing w:before="0" w:after="0" w:line="240" w:lineRule="auto"/>
              <w:jc w:val="left"/>
              <w:rPr>
                <w:rFonts w:ascii="Garamond" w:hAnsi="Garamond"/>
                <w:sz w:val="20"/>
                <w:szCs w:val="20"/>
                <w:lang w:val="en-GB"/>
              </w:rPr>
            </w:pPr>
            <w:r w:rsidRPr="00013792">
              <w:rPr>
                <w:rFonts w:ascii="Garamond" w:hAnsi="Garamond"/>
                <w:sz w:val="20"/>
                <w:szCs w:val="20"/>
                <w:lang w:val="en-GB"/>
              </w:rPr>
              <w:t>Service</w:t>
            </w:r>
            <w:r w:rsidR="003C537F" w:rsidRPr="00013792">
              <w:rPr>
                <w:rFonts w:ascii="Garamond" w:hAnsi="Garamond"/>
                <w:sz w:val="20"/>
                <w:szCs w:val="20"/>
                <w:lang w:val="en-GB"/>
              </w:rPr>
              <w:t xml:space="preserve"> / Lease</w:t>
            </w:r>
          </w:p>
          <w:p w14:paraId="44147E68" w14:textId="77777777" w:rsidR="002A75D1" w:rsidRPr="00013792" w:rsidRDefault="002A75D1" w:rsidP="002A75D1">
            <w:pPr>
              <w:spacing w:before="0" w:after="0" w:line="240" w:lineRule="auto"/>
              <w:jc w:val="left"/>
              <w:rPr>
                <w:rFonts w:ascii="Garamond" w:hAnsi="Garamond"/>
                <w:sz w:val="20"/>
                <w:szCs w:val="20"/>
                <w:lang w:val="en-GB"/>
              </w:rPr>
            </w:pPr>
          </w:p>
        </w:tc>
        <w:tc>
          <w:tcPr>
            <w:tcW w:w="2410" w:type="dxa"/>
          </w:tcPr>
          <w:p w14:paraId="6142401C" w14:textId="0D930692" w:rsidR="002A75D1" w:rsidRPr="00013792" w:rsidRDefault="003C537F" w:rsidP="002A75D1">
            <w:pPr>
              <w:spacing w:before="0" w:after="0" w:line="240" w:lineRule="auto"/>
              <w:jc w:val="left"/>
              <w:rPr>
                <w:rFonts w:ascii="Garamond" w:hAnsi="Garamond"/>
                <w:sz w:val="20"/>
                <w:szCs w:val="20"/>
                <w:lang w:val="en-GB"/>
              </w:rPr>
            </w:pPr>
            <w:r w:rsidRPr="00013792">
              <w:rPr>
                <w:rFonts w:ascii="Garamond" w:hAnsi="Garamond"/>
                <w:sz w:val="20"/>
                <w:szCs w:val="20"/>
                <w:lang w:val="en-GB"/>
              </w:rPr>
              <w:t>The authority creates a lease agreement with the concessionaire. The concessionaire's profits depend directly on the operating profits of their tourism enterprise, and they adopt full operating risk.</w:t>
            </w:r>
          </w:p>
        </w:tc>
        <w:tc>
          <w:tcPr>
            <w:tcW w:w="992" w:type="dxa"/>
          </w:tcPr>
          <w:p w14:paraId="45A25454" w14:textId="77777777" w:rsidR="002A75D1" w:rsidRPr="00013792" w:rsidRDefault="002A75D1" w:rsidP="002A75D1">
            <w:pPr>
              <w:spacing w:before="0" w:after="0" w:line="240" w:lineRule="auto"/>
              <w:jc w:val="left"/>
              <w:rPr>
                <w:rFonts w:ascii="Garamond" w:hAnsi="Garamond"/>
                <w:sz w:val="20"/>
                <w:szCs w:val="20"/>
                <w:lang w:val="en-GB"/>
              </w:rPr>
            </w:pPr>
            <w:r w:rsidRPr="00013792">
              <w:rPr>
                <w:rFonts w:ascii="Garamond" w:hAnsi="Garamond"/>
                <w:sz w:val="20"/>
                <w:szCs w:val="20"/>
                <w:lang w:val="en-GB"/>
              </w:rPr>
              <w:t>&lt;5 years</w:t>
            </w:r>
          </w:p>
        </w:tc>
        <w:tc>
          <w:tcPr>
            <w:tcW w:w="2410" w:type="dxa"/>
          </w:tcPr>
          <w:p w14:paraId="7F89F267" w14:textId="5B4938C3" w:rsidR="002A75D1" w:rsidRPr="00013792" w:rsidRDefault="003C537F" w:rsidP="002A75D1">
            <w:pPr>
              <w:spacing w:before="0" w:after="0" w:line="240" w:lineRule="auto"/>
              <w:jc w:val="left"/>
              <w:rPr>
                <w:rFonts w:ascii="Garamond" w:hAnsi="Garamond"/>
                <w:sz w:val="20"/>
                <w:szCs w:val="20"/>
                <w:lang w:val="en-GB"/>
              </w:rPr>
            </w:pPr>
            <w:r w:rsidRPr="00013792">
              <w:rPr>
                <w:rFonts w:ascii="Garamond" w:hAnsi="Garamond"/>
                <w:b/>
                <w:sz w:val="20"/>
                <w:szCs w:val="20"/>
                <w:lang w:val="en-GB"/>
              </w:rPr>
              <w:t>Authority</w:t>
            </w:r>
            <w:r w:rsidR="002A75D1" w:rsidRPr="00013792">
              <w:rPr>
                <w:rFonts w:ascii="Garamond" w:hAnsi="Garamond"/>
                <w:b/>
                <w:sz w:val="20"/>
                <w:szCs w:val="20"/>
                <w:lang w:val="en-GB"/>
              </w:rPr>
              <w:t>:</w:t>
            </w:r>
            <w:r w:rsidR="002A75D1" w:rsidRPr="00013792">
              <w:rPr>
                <w:rFonts w:ascii="Garamond" w:hAnsi="Garamond"/>
                <w:sz w:val="20"/>
                <w:szCs w:val="20"/>
                <w:lang w:val="en-GB"/>
              </w:rPr>
              <w:t xml:space="preserve"> Owns infrastructure, cash flow, operations management</w:t>
            </w:r>
            <w:r w:rsidRPr="00013792">
              <w:rPr>
                <w:rFonts w:ascii="Garamond" w:hAnsi="Garamond"/>
                <w:sz w:val="20"/>
                <w:szCs w:val="20"/>
                <w:lang w:val="en-GB"/>
              </w:rPr>
              <w:t>, and retains investment risk</w:t>
            </w:r>
          </w:p>
        </w:tc>
        <w:tc>
          <w:tcPr>
            <w:tcW w:w="2046" w:type="dxa"/>
          </w:tcPr>
          <w:p w14:paraId="6A255C17" w14:textId="4EEEDAA8" w:rsidR="002A75D1" w:rsidRPr="00013792" w:rsidRDefault="002A75D1" w:rsidP="00AF55E5">
            <w:pPr>
              <w:spacing w:before="0" w:after="0" w:line="240" w:lineRule="auto"/>
              <w:jc w:val="left"/>
              <w:rPr>
                <w:rFonts w:ascii="Garamond" w:hAnsi="Garamond"/>
                <w:sz w:val="20"/>
                <w:szCs w:val="20"/>
                <w:lang w:val="en-GB"/>
              </w:rPr>
            </w:pPr>
            <w:r w:rsidRPr="00013792">
              <w:rPr>
                <w:rFonts w:ascii="Garamond" w:hAnsi="Garamond"/>
                <w:sz w:val="20"/>
                <w:szCs w:val="20"/>
                <w:lang w:val="en-GB"/>
              </w:rPr>
              <w:t>Operation of established accommodation, restaurant, or retail facility</w:t>
            </w:r>
            <w:r w:rsidR="003C537F" w:rsidRPr="00013792">
              <w:rPr>
                <w:rFonts w:ascii="Garamond" w:hAnsi="Garamond"/>
                <w:sz w:val="20"/>
                <w:szCs w:val="20"/>
                <w:lang w:val="en-GB"/>
              </w:rPr>
              <w:t xml:space="preserve"> (e.g. </w:t>
            </w:r>
            <w:r w:rsidR="00AF55E5" w:rsidRPr="00013792">
              <w:rPr>
                <w:rFonts w:ascii="Garamond" w:hAnsi="Garamond"/>
                <w:sz w:val="20"/>
                <w:szCs w:val="20"/>
                <w:lang w:val="en-GB"/>
              </w:rPr>
              <w:t>Witsieshoek Mountain Lodge</w:t>
            </w:r>
            <w:r w:rsidR="003C537F" w:rsidRPr="00013792">
              <w:rPr>
                <w:rFonts w:ascii="Garamond" w:hAnsi="Garamond"/>
                <w:sz w:val="20"/>
                <w:szCs w:val="20"/>
                <w:lang w:val="en-GB"/>
              </w:rPr>
              <w:t xml:space="preserve"> in </w:t>
            </w:r>
            <w:r w:rsidR="00AF55E5" w:rsidRPr="00013792">
              <w:rPr>
                <w:rFonts w:ascii="Garamond" w:hAnsi="Garamond"/>
                <w:sz w:val="20"/>
                <w:szCs w:val="20"/>
                <w:lang w:val="en-GB"/>
              </w:rPr>
              <w:t>Maloti-Drake</w:t>
            </w:r>
            <w:r w:rsidR="004B5612" w:rsidRPr="00013792">
              <w:rPr>
                <w:rFonts w:ascii="Garamond" w:hAnsi="Garamond"/>
                <w:sz w:val="20"/>
                <w:szCs w:val="20"/>
                <w:lang w:val="en-GB"/>
              </w:rPr>
              <w:t>n</w:t>
            </w:r>
            <w:r w:rsidR="00AF55E5" w:rsidRPr="00013792">
              <w:rPr>
                <w:rFonts w:ascii="Garamond" w:hAnsi="Garamond"/>
                <w:sz w:val="20"/>
                <w:szCs w:val="20"/>
                <w:lang w:val="en-GB"/>
              </w:rPr>
              <w:t xml:space="preserve">sberg </w:t>
            </w:r>
            <w:r w:rsidR="003C537F" w:rsidRPr="00013792">
              <w:rPr>
                <w:rFonts w:ascii="Garamond" w:hAnsi="Garamond"/>
                <w:sz w:val="20"/>
                <w:szCs w:val="20"/>
                <w:lang w:val="en-GB"/>
              </w:rPr>
              <w:t xml:space="preserve">TFCA) </w:t>
            </w:r>
          </w:p>
        </w:tc>
      </w:tr>
      <w:tr w:rsidR="003C537F" w:rsidRPr="00013792" w14:paraId="3A0CB899" w14:textId="77777777" w:rsidTr="004B5612">
        <w:tc>
          <w:tcPr>
            <w:tcW w:w="1384" w:type="dxa"/>
          </w:tcPr>
          <w:p w14:paraId="325A6D92" w14:textId="02E402CF" w:rsidR="003C537F" w:rsidRPr="00013792" w:rsidRDefault="00675D8D" w:rsidP="00F753C6">
            <w:pPr>
              <w:spacing w:before="0" w:after="0" w:line="240" w:lineRule="auto"/>
              <w:jc w:val="left"/>
              <w:rPr>
                <w:rFonts w:ascii="Garamond" w:hAnsi="Garamond"/>
                <w:sz w:val="20"/>
                <w:szCs w:val="20"/>
                <w:lang w:val="en-GB"/>
              </w:rPr>
            </w:pPr>
            <w:r w:rsidRPr="00013792">
              <w:rPr>
                <w:rFonts w:ascii="Garamond" w:hAnsi="Garamond"/>
                <w:sz w:val="20"/>
                <w:szCs w:val="20"/>
                <w:lang w:val="en-GB"/>
              </w:rPr>
              <w:t>Pure c</w:t>
            </w:r>
            <w:r w:rsidR="003C537F" w:rsidRPr="00013792">
              <w:rPr>
                <w:rFonts w:ascii="Garamond" w:hAnsi="Garamond"/>
                <w:sz w:val="20"/>
                <w:szCs w:val="20"/>
                <w:lang w:val="en-GB"/>
              </w:rPr>
              <w:t>oncession</w:t>
            </w:r>
            <w:r w:rsidR="004B5612" w:rsidRPr="00013792">
              <w:rPr>
                <w:rFonts w:ascii="Garamond" w:hAnsi="Garamond"/>
                <w:sz w:val="20"/>
                <w:szCs w:val="20"/>
                <w:lang w:val="en-GB"/>
              </w:rPr>
              <w:t xml:space="preserve"> or Public Private Partnershi</w:t>
            </w:r>
            <w:r w:rsidR="00F753C6" w:rsidRPr="00013792">
              <w:rPr>
                <w:rFonts w:ascii="Garamond" w:hAnsi="Garamond"/>
                <w:sz w:val="20"/>
                <w:szCs w:val="20"/>
                <w:lang w:val="en-GB"/>
              </w:rPr>
              <w:t>ps</w:t>
            </w:r>
            <w:r w:rsidR="00D42664">
              <w:rPr>
                <w:rFonts w:ascii="Garamond" w:hAnsi="Garamond"/>
                <w:sz w:val="20"/>
                <w:szCs w:val="20"/>
                <w:lang w:val="en-GB"/>
              </w:rPr>
              <w:t xml:space="preserve"> (including Community PPPs)</w:t>
            </w:r>
          </w:p>
        </w:tc>
        <w:tc>
          <w:tcPr>
            <w:tcW w:w="2410" w:type="dxa"/>
          </w:tcPr>
          <w:p w14:paraId="522A384E" w14:textId="082FB041" w:rsidR="003C537F" w:rsidRPr="00013792" w:rsidRDefault="003C537F" w:rsidP="002A75D1">
            <w:pPr>
              <w:spacing w:before="0" w:after="0" w:line="240" w:lineRule="auto"/>
              <w:jc w:val="left"/>
              <w:rPr>
                <w:rFonts w:ascii="Garamond" w:hAnsi="Garamond"/>
                <w:sz w:val="20"/>
                <w:szCs w:val="20"/>
                <w:lang w:val="en-GB"/>
              </w:rPr>
            </w:pPr>
            <w:r w:rsidRPr="00013792">
              <w:rPr>
                <w:rFonts w:ascii="Garamond" w:hAnsi="Garamond"/>
                <w:sz w:val="20"/>
                <w:szCs w:val="20"/>
                <w:lang w:val="en-GB"/>
              </w:rPr>
              <w:t xml:space="preserve">Options include Build Operate and Transfers (BOTs) and Rehabilitate-Operate-Transfers (ROTs). </w:t>
            </w:r>
          </w:p>
        </w:tc>
        <w:tc>
          <w:tcPr>
            <w:tcW w:w="992" w:type="dxa"/>
          </w:tcPr>
          <w:p w14:paraId="38BEE001" w14:textId="5D4FB79E" w:rsidR="003C537F" w:rsidRPr="00013792" w:rsidRDefault="00AF55E5" w:rsidP="002A75D1">
            <w:pPr>
              <w:spacing w:before="0" w:after="0" w:line="240" w:lineRule="auto"/>
              <w:jc w:val="left"/>
              <w:rPr>
                <w:rFonts w:ascii="Garamond" w:hAnsi="Garamond"/>
                <w:sz w:val="20"/>
                <w:szCs w:val="20"/>
                <w:lang w:val="en-GB"/>
              </w:rPr>
            </w:pPr>
            <w:r w:rsidRPr="00013792">
              <w:rPr>
                <w:rFonts w:ascii="Garamond" w:hAnsi="Garamond"/>
                <w:sz w:val="20"/>
                <w:szCs w:val="20"/>
                <w:lang w:val="en-GB"/>
              </w:rPr>
              <w:t>15-</w:t>
            </w:r>
            <w:r w:rsidR="00C847C0">
              <w:rPr>
                <w:rFonts w:ascii="Garamond" w:hAnsi="Garamond"/>
                <w:sz w:val="20"/>
                <w:szCs w:val="20"/>
                <w:lang w:val="en-GB"/>
              </w:rPr>
              <w:t>25</w:t>
            </w:r>
            <w:r w:rsidRPr="00013792">
              <w:rPr>
                <w:rFonts w:ascii="Garamond" w:hAnsi="Garamond"/>
                <w:sz w:val="20"/>
                <w:szCs w:val="20"/>
                <w:lang w:val="en-GB"/>
              </w:rPr>
              <w:t xml:space="preserve"> years</w:t>
            </w:r>
          </w:p>
        </w:tc>
        <w:tc>
          <w:tcPr>
            <w:tcW w:w="2410" w:type="dxa"/>
          </w:tcPr>
          <w:p w14:paraId="0DA44DC6" w14:textId="02A6AAB0" w:rsidR="003C537F" w:rsidRPr="00013792" w:rsidRDefault="004B5612" w:rsidP="003C537F">
            <w:pPr>
              <w:spacing w:before="0" w:after="0" w:line="240" w:lineRule="auto"/>
              <w:jc w:val="left"/>
              <w:rPr>
                <w:rFonts w:ascii="Garamond" w:hAnsi="Garamond"/>
                <w:b/>
                <w:sz w:val="20"/>
                <w:szCs w:val="20"/>
                <w:lang w:val="en-GB"/>
              </w:rPr>
            </w:pPr>
            <w:r w:rsidRPr="00013792">
              <w:rPr>
                <w:rFonts w:ascii="Garamond" w:hAnsi="Garamond"/>
                <w:b/>
                <w:sz w:val="20"/>
                <w:szCs w:val="20"/>
                <w:lang w:val="en-GB"/>
              </w:rPr>
              <w:t>Concessionaire/ Authority</w:t>
            </w:r>
            <w:r w:rsidR="003C537F" w:rsidRPr="00013792">
              <w:rPr>
                <w:rFonts w:ascii="Garamond" w:hAnsi="Garamond"/>
                <w:b/>
                <w:sz w:val="20"/>
                <w:szCs w:val="20"/>
                <w:lang w:val="en-GB"/>
              </w:rPr>
              <w:t xml:space="preserve">: </w:t>
            </w:r>
            <w:r w:rsidR="003C537F" w:rsidRPr="00013792">
              <w:rPr>
                <w:rFonts w:ascii="Garamond" w:hAnsi="Garamond"/>
                <w:sz w:val="20"/>
                <w:szCs w:val="20"/>
                <w:lang w:val="en-GB"/>
              </w:rPr>
              <w:t>Concessionaire investments, and the operating and investment risks are substantially transferred to the concessionaire</w:t>
            </w:r>
            <w:r w:rsidRPr="00013792">
              <w:rPr>
                <w:rFonts w:ascii="Garamond" w:hAnsi="Garamond"/>
                <w:sz w:val="20"/>
                <w:szCs w:val="20"/>
                <w:lang w:val="en-GB"/>
              </w:rPr>
              <w:t xml:space="preserve">. Assets are transferred back to the authority at the end of the agreement. </w:t>
            </w:r>
          </w:p>
        </w:tc>
        <w:tc>
          <w:tcPr>
            <w:tcW w:w="2046" w:type="dxa"/>
          </w:tcPr>
          <w:p w14:paraId="73485C60" w14:textId="18B29DF8" w:rsidR="003C537F" w:rsidRPr="00013792" w:rsidRDefault="00AF55E5" w:rsidP="002A75D1">
            <w:pPr>
              <w:spacing w:before="0" w:after="0" w:line="240" w:lineRule="auto"/>
              <w:jc w:val="left"/>
              <w:rPr>
                <w:rFonts w:ascii="Garamond" w:hAnsi="Garamond"/>
                <w:sz w:val="20"/>
                <w:szCs w:val="20"/>
                <w:lang w:val="en-GB"/>
              </w:rPr>
            </w:pPr>
            <w:r w:rsidRPr="00013792">
              <w:rPr>
                <w:rFonts w:ascii="Garamond" w:hAnsi="Garamond"/>
                <w:sz w:val="20"/>
                <w:szCs w:val="20"/>
                <w:lang w:val="en-GB"/>
              </w:rPr>
              <w:t>C</w:t>
            </w:r>
            <w:r w:rsidR="003C537F" w:rsidRPr="00013792">
              <w:rPr>
                <w:rFonts w:ascii="Garamond" w:hAnsi="Garamond"/>
                <w:sz w:val="20"/>
                <w:szCs w:val="20"/>
                <w:lang w:val="en-GB"/>
              </w:rPr>
              <w:t xml:space="preserve">onstruction </w:t>
            </w:r>
            <w:r w:rsidRPr="00013792">
              <w:rPr>
                <w:rFonts w:ascii="Garamond" w:hAnsi="Garamond"/>
                <w:sz w:val="20"/>
                <w:szCs w:val="20"/>
                <w:lang w:val="en-GB"/>
              </w:rPr>
              <w:t xml:space="preserve">(or rehabilitation) </w:t>
            </w:r>
            <w:r w:rsidR="003C537F" w:rsidRPr="00013792">
              <w:rPr>
                <w:rFonts w:ascii="Garamond" w:hAnsi="Garamond"/>
                <w:sz w:val="20"/>
                <w:szCs w:val="20"/>
                <w:lang w:val="en-GB"/>
              </w:rPr>
              <w:t xml:space="preserve">and operation of </w:t>
            </w:r>
            <w:r w:rsidRPr="00013792">
              <w:rPr>
                <w:rFonts w:ascii="Garamond" w:hAnsi="Garamond"/>
                <w:sz w:val="20"/>
                <w:szCs w:val="20"/>
                <w:lang w:val="en-GB"/>
              </w:rPr>
              <w:t xml:space="preserve">facility, such as </w:t>
            </w:r>
            <w:r w:rsidR="003C537F" w:rsidRPr="00013792">
              <w:rPr>
                <w:rFonts w:ascii="Garamond" w:hAnsi="Garamond"/>
                <w:sz w:val="20"/>
                <w:szCs w:val="20"/>
                <w:lang w:val="en-GB"/>
              </w:rPr>
              <w:t>accommodation</w:t>
            </w:r>
            <w:r w:rsidRPr="00013792">
              <w:rPr>
                <w:rFonts w:ascii="Garamond" w:hAnsi="Garamond"/>
                <w:sz w:val="20"/>
                <w:szCs w:val="20"/>
                <w:lang w:val="en-GB"/>
              </w:rPr>
              <w:t xml:space="preserve"> (e.g. Singita Lebombo in Kruger National Park (GLTFCA)</w:t>
            </w:r>
          </w:p>
        </w:tc>
      </w:tr>
    </w:tbl>
    <w:p w14:paraId="790A714C" w14:textId="77777777" w:rsidR="007C22E8" w:rsidRPr="00013792" w:rsidRDefault="007C22E8" w:rsidP="007C22E8">
      <w:pPr>
        <w:spacing w:before="0" w:after="0" w:line="240" w:lineRule="auto"/>
        <w:rPr>
          <w:rFonts w:ascii="Garamond" w:hAnsi="Garamond"/>
          <w:lang w:val="en-GB"/>
        </w:rPr>
      </w:pPr>
    </w:p>
    <w:p w14:paraId="07F34303" w14:textId="7F19B58D" w:rsidR="007C22E8" w:rsidRPr="00013792" w:rsidRDefault="007F534A" w:rsidP="007C22E8">
      <w:pPr>
        <w:spacing w:before="0" w:after="0" w:line="240" w:lineRule="auto"/>
        <w:rPr>
          <w:rFonts w:ascii="Garamond" w:hAnsi="Garamond"/>
          <w:lang w:val="en-GB"/>
        </w:rPr>
      </w:pPr>
      <w:r w:rsidRPr="00013792">
        <w:rPr>
          <w:rFonts w:ascii="Garamond" w:hAnsi="Garamond"/>
          <w:lang w:val="en-GB"/>
        </w:rPr>
        <w:t>In deciding which type of concession model to use, the authority should consider:</w:t>
      </w:r>
    </w:p>
    <w:p w14:paraId="003EAA59" w14:textId="77777777" w:rsidR="007F534A" w:rsidRPr="00013792" w:rsidRDefault="007F534A" w:rsidP="007C22E8">
      <w:pPr>
        <w:spacing w:before="0" w:after="0" w:line="240" w:lineRule="auto"/>
        <w:rPr>
          <w:rFonts w:ascii="Garamond" w:hAnsi="Garamond"/>
          <w:lang w:val="en-GB"/>
        </w:rPr>
      </w:pPr>
    </w:p>
    <w:p w14:paraId="6A39EF96" w14:textId="1E9D7494" w:rsidR="00D27F26" w:rsidRPr="00013792" w:rsidRDefault="007F534A" w:rsidP="004F2CE1">
      <w:pPr>
        <w:pStyle w:val="ListParagraph"/>
        <w:numPr>
          <w:ilvl w:val="0"/>
          <w:numId w:val="9"/>
        </w:numPr>
        <w:spacing w:before="0" w:after="0" w:line="240" w:lineRule="auto"/>
        <w:rPr>
          <w:rFonts w:ascii="Garamond" w:hAnsi="Garamond"/>
          <w:lang w:val="en-GB"/>
        </w:rPr>
      </w:pPr>
      <w:r w:rsidRPr="00013792">
        <w:rPr>
          <w:rFonts w:ascii="Garamond" w:hAnsi="Garamond"/>
          <w:lang w:val="en-GB"/>
        </w:rPr>
        <w:t xml:space="preserve">How </w:t>
      </w:r>
      <w:r w:rsidRPr="00013792">
        <w:rPr>
          <w:rFonts w:ascii="Garamond" w:hAnsi="Garamond"/>
          <w:b/>
          <w:lang w:val="en-GB"/>
        </w:rPr>
        <w:t>investment</w:t>
      </w:r>
      <w:r w:rsidR="008C56D4" w:rsidRPr="00013792">
        <w:rPr>
          <w:rFonts w:ascii="Garamond" w:hAnsi="Garamond"/>
          <w:b/>
          <w:lang w:val="en-GB"/>
        </w:rPr>
        <w:t>, o</w:t>
      </w:r>
      <w:r w:rsidRPr="00013792">
        <w:rPr>
          <w:rFonts w:ascii="Garamond" w:hAnsi="Garamond"/>
          <w:b/>
          <w:lang w:val="en-GB"/>
        </w:rPr>
        <w:t xml:space="preserve">perating </w:t>
      </w:r>
      <w:r w:rsidR="008C56D4" w:rsidRPr="00013792">
        <w:rPr>
          <w:rFonts w:ascii="Garamond" w:hAnsi="Garamond"/>
          <w:b/>
          <w:lang w:val="en-GB"/>
        </w:rPr>
        <w:t xml:space="preserve">and market </w:t>
      </w:r>
      <w:r w:rsidRPr="00013792">
        <w:rPr>
          <w:rFonts w:ascii="Garamond" w:hAnsi="Garamond"/>
          <w:b/>
          <w:lang w:val="en-GB"/>
        </w:rPr>
        <w:t>risk</w:t>
      </w:r>
      <w:r w:rsidR="00786975" w:rsidRPr="00013792">
        <w:rPr>
          <w:rFonts w:ascii="Garamond" w:hAnsi="Garamond"/>
          <w:b/>
          <w:lang w:val="en-GB"/>
        </w:rPr>
        <w:t>s</w:t>
      </w:r>
      <w:r w:rsidRPr="00013792">
        <w:rPr>
          <w:rFonts w:ascii="Garamond" w:hAnsi="Garamond"/>
          <w:lang w:val="en-GB"/>
        </w:rPr>
        <w:t xml:space="preserve"> should be shared between the authority and conce</w:t>
      </w:r>
      <w:r w:rsidR="000E71E7" w:rsidRPr="00013792">
        <w:rPr>
          <w:rFonts w:ascii="Garamond" w:hAnsi="Garamond"/>
          <w:lang w:val="en-GB"/>
        </w:rPr>
        <w:t>ssionaire, depending on the level of risk the authority wishes to transfer.</w:t>
      </w:r>
    </w:p>
    <w:p w14:paraId="648E1F5C" w14:textId="56C56D69" w:rsidR="009823B2" w:rsidRPr="00013792" w:rsidRDefault="009823B2" w:rsidP="004F2CE1">
      <w:pPr>
        <w:pStyle w:val="ListParagraph"/>
        <w:numPr>
          <w:ilvl w:val="0"/>
          <w:numId w:val="9"/>
        </w:numPr>
        <w:spacing w:before="0" w:after="0" w:line="240" w:lineRule="auto"/>
        <w:rPr>
          <w:rFonts w:ascii="Garamond" w:hAnsi="Garamond"/>
          <w:lang w:val="en-GB"/>
        </w:rPr>
      </w:pPr>
      <w:r w:rsidRPr="00013792">
        <w:rPr>
          <w:rFonts w:ascii="Garamond" w:hAnsi="Garamond"/>
          <w:lang w:val="en-GB"/>
        </w:rPr>
        <w:t xml:space="preserve">The </w:t>
      </w:r>
      <w:r w:rsidRPr="00013792">
        <w:rPr>
          <w:rFonts w:ascii="Garamond" w:hAnsi="Garamond"/>
          <w:b/>
          <w:lang w:val="en-GB"/>
        </w:rPr>
        <w:t>financial feasibility,</w:t>
      </w:r>
      <w:r w:rsidRPr="00013792">
        <w:rPr>
          <w:rFonts w:ascii="Garamond" w:hAnsi="Garamond"/>
          <w:lang w:val="en-GB"/>
        </w:rPr>
        <w:t xml:space="preserve"> including the cost-effectiveness of the process, </w:t>
      </w:r>
      <w:r w:rsidR="00D27F26" w:rsidRPr="00013792">
        <w:rPr>
          <w:rFonts w:ascii="Garamond" w:hAnsi="Garamond"/>
          <w:lang w:val="en-GB"/>
        </w:rPr>
        <w:t xml:space="preserve">the financial feasibility (including size of any incremental costs on investment, operation and maintenance), and </w:t>
      </w:r>
      <w:r w:rsidR="00D27F26" w:rsidRPr="00013792">
        <w:rPr>
          <w:rFonts w:ascii="Garamond" w:hAnsi="Garamond" w:cs="Times"/>
          <w:lang w:val="en-GB"/>
        </w:rPr>
        <w:t>demand forecasts and market structure, tariff or price assumptions, operating cost, capital cost, and funding requirements and costs (debt and equity).</w:t>
      </w:r>
      <w:r w:rsidR="00D27F26" w:rsidRPr="00013792">
        <w:rPr>
          <w:rStyle w:val="FootnoteReference"/>
          <w:rFonts w:ascii="Garamond" w:hAnsi="Garamond"/>
          <w:lang w:val="en-GB"/>
        </w:rPr>
        <w:t xml:space="preserve"> </w:t>
      </w:r>
      <w:r w:rsidR="00D27F26" w:rsidRPr="00013792">
        <w:rPr>
          <w:rStyle w:val="FootnoteReference"/>
          <w:rFonts w:ascii="Garamond" w:hAnsi="Garamond"/>
          <w:lang w:val="en-GB"/>
        </w:rPr>
        <w:footnoteReference w:id="19"/>
      </w:r>
    </w:p>
    <w:p w14:paraId="57C29DE1" w14:textId="41298458" w:rsidR="007F534A" w:rsidRPr="00013792" w:rsidRDefault="007F534A" w:rsidP="004F2CE1">
      <w:pPr>
        <w:pStyle w:val="ListParagraph"/>
        <w:numPr>
          <w:ilvl w:val="0"/>
          <w:numId w:val="9"/>
        </w:numPr>
        <w:spacing w:before="0" w:after="0" w:line="240" w:lineRule="auto"/>
        <w:rPr>
          <w:rFonts w:ascii="Garamond" w:hAnsi="Garamond"/>
          <w:lang w:val="en-GB"/>
        </w:rPr>
      </w:pPr>
      <w:r w:rsidRPr="00013792">
        <w:rPr>
          <w:rFonts w:ascii="Garamond" w:hAnsi="Garamond"/>
          <w:lang w:val="en-GB"/>
        </w:rPr>
        <w:lastRenderedPageBreak/>
        <w:t xml:space="preserve">The </w:t>
      </w:r>
      <w:r w:rsidRPr="00013792">
        <w:rPr>
          <w:rFonts w:ascii="Garamond" w:hAnsi="Garamond"/>
          <w:b/>
          <w:lang w:val="en-GB"/>
        </w:rPr>
        <w:t>level of capital investment</w:t>
      </w:r>
      <w:r w:rsidRPr="00013792">
        <w:rPr>
          <w:rFonts w:ascii="Garamond" w:hAnsi="Garamond"/>
          <w:lang w:val="en-GB"/>
        </w:rPr>
        <w:t xml:space="preserve"> needed for the tourism product, and time needed to m</w:t>
      </w:r>
      <w:r w:rsidR="000E71E7" w:rsidRPr="00013792">
        <w:rPr>
          <w:rFonts w:ascii="Garamond" w:hAnsi="Garamond"/>
          <w:lang w:val="en-GB"/>
        </w:rPr>
        <w:t xml:space="preserve">ake a return on that investment: i.e. if infrastructure already exists, a service or lease agreement will suffice. If new facilities are required, a pure concession may be considered. </w:t>
      </w:r>
    </w:p>
    <w:p w14:paraId="5BA6A391" w14:textId="501AC755" w:rsidR="00171353" w:rsidRPr="00013792" w:rsidRDefault="000E71E7" w:rsidP="004F2CE1">
      <w:pPr>
        <w:pStyle w:val="ListParagraph"/>
        <w:numPr>
          <w:ilvl w:val="0"/>
          <w:numId w:val="9"/>
        </w:numPr>
        <w:spacing w:before="0" w:after="0" w:line="240" w:lineRule="auto"/>
        <w:rPr>
          <w:rFonts w:ascii="Garamond" w:hAnsi="Garamond"/>
          <w:lang w:val="en-GB"/>
        </w:rPr>
      </w:pPr>
      <w:r w:rsidRPr="00013792">
        <w:rPr>
          <w:rFonts w:ascii="Garamond" w:hAnsi="Garamond"/>
          <w:lang w:val="en-GB"/>
        </w:rPr>
        <w:t xml:space="preserve">Whether the </w:t>
      </w:r>
      <w:r w:rsidRPr="00013792">
        <w:rPr>
          <w:rFonts w:ascii="Garamond" w:hAnsi="Garamond"/>
          <w:b/>
          <w:lang w:val="en-GB"/>
        </w:rPr>
        <w:t>tourism product is sufficiently attractive</w:t>
      </w:r>
      <w:r w:rsidRPr="00013792">
        <w:rPr>
          <w:rFonts w:ascii="Garamond" w:hAnsi="Garamond"/>
          <w:lang w:val="en-GB"/>
        </w:rPr>
        <w:t xml:space="preserve"> to </w:t>
      </w:r>
      <w:r w:rsidR="00684883" w:rsidRPr="00013792">
        <w:rPr>
          <w:rFonts w:ascii="Garamond" w:hAnsi="Garamond"/>
          <w:lang w:val="en-GB"/>
        </w:rPr>
        <w:t xml:space="preserve">the </w:t>
      </w:r>
      <w:r w:rsidR="008C56D4" w:rsidRPr="00013792">
        <w:rPr>
          <w:rFonts w:ascii="Garamond" w:hAnsi="Garamond"/>
          <w:lang w:val="en-GB"/>
        </w:rPr>
        <w:t>target</w:t>
      </w:r>
      <w:r w:rsidRPr="00013792">
        <w:rPr>
          <w:rFonts w:ascii="Garamond" w:hAnsi="Garamond"/>
          <w:lang w:val="en-GB"/>
        </w:rPr>
        <w:t xml:space="preserve"> market</w:t>
      </w:r>
      <w:r w:rsidR="008C56D4" w:rsidRPr="00013792">
        <w:rPr>
          <w:rFonts w:ascii="Garamond" w:hAnsi="Garamond"/>
          <w:lang w:val="en-GB"/>
        </w:rPr>
        <w:t xml:space="preserve">s </w:t>
      </w:r>
      <w:r w:rsidRPr="00013792">
        <w:rPr>
          <w:rFonts w:ascii="Garamond" w:hAnsi="Garamond"/>
          <w:lang w:val="en-GB"/>
        </w:rPr>
        <w:t>or whether it requires an incubation period (i.e. a transboundary event operated under a management contract)</w:t>
      </w:r>
      <w:r w:rsidR="008C56D4" w:rsidRPr="00013792">
        <w:rPr>
          <w:rFonts w:ascii="Garamond" w:hAnsi="Garamond"/>
          <w:lang w:val="en-GB"/>
        </w:rPr>
        <w:t xml:space="preserve"> </w:t>
      </w:r>
      <w:r w:rsidR="00684883" w:rsidRPr="00013792">
        <w:rPr>
          <w:rFonts w:ascii="Garamond" w:hAnsi="Garamond"/>
          <w:lang w:val="en-GB"/>
        </w:rPr>
        <w:t>and</w:t>
      </w:r>
      <w:r w:rsidR="008C56D4" w:rsidRPr="00013792">
        <w:rPr>
          <w:rFonts w:ascii="Garamond" w:hAnsi="Garamond"/>
          <w:lang w:val="en-GB"/>
        </w:rPr>
        <w:t xml:space="preserve"> marketing support</w:t>
      </w:r>
      <w:r w:rsidR="00684883" w:rsidRPr="00013792">
        <w:rPr>
          <w:rFonts w:ascii="Garamond" w:hAnsi="Garamond"/>
          <w:lang w:val="en-GB"/>
        </w:rPr>
        <w:t>; and</w:t>
      </w:r>
      <w:r w:rsidR="008C56D4" w:rsidRPr="00013792">
        <w:rPr>
          <w:rFonts w:ascii="Garamond" w:hAnsi="Garamond"/>
          <w:lang w:val="en-GB"/>
        </w:rPr>
        <w:t xml:space="preserve"> </w:t>
      </w:r>
    </w:p>
    <w:p w14:paraId="73B1982A" w14:textId="5C49F70B" w:rsidR="00171353" w:rsidRPr="00013792" w:rsidRDefault="00171353" w:rsidP="004F2CE1">
      <w:pPr>
        <w:pStyle w:val="ListParagraph"/>
        <w:numPr>
          <w:ilvl w:val="0"/>
          <w:numId w:val="9"/>
        </w:numPr>
        <w:spacing w:before="0" w:after="0" w:line="240" w:lineRule="auto"/>
        <w:rPr>
          <w:rFonts w:ascii="Garamond" w:hAnsi="Garamond"/>
          <w:lang w:val="en-GB"/>
        </w:rPr>
      </w:pPr>
      <w:r w:rsidRPr="00013792">
        <w:rPr>
          <w:rFonts w:ascii="Garamond" w:hAnsi="Garamond"/>
          <w:lang w:val="en-GB"/>
        </w:rPr>
        <w:t xml:space="preserve">Who the </w:t>
      </w:r>
      <w:r w:rsidRPr="00013792">
        <w:rPr>
          <w:rFonts w:ascii="Garamond" w:hAnsi="Garamond"/>
          <w:b/>
          <w:lang w:val="en-GB"/>
        </w:rPr>
        <w:t>contracting authority</w:t>
      </w:r>
      <w:r w:rsidRPr="00013792">
        <w:rPr>
          <w:rFonts w:ascii="Garamond" w:hAnsi="Garamond"/>
          <w:lang w:val="en-GB"/>
        </w:rPr>
        <w:t xml:space="preserve"> would be (e.g. a particular ministry, government department, protected area authority</w:t>
      </w:r>
      <w:r w:rsidR="00684883" w:rsidRPr="00013792">
        <w:rPr>
          <w:rFonts w:ascii="Garamond" w:hAnsi="Garamond"/>
          <w:lang w:val="en-GB"/>
        </w:rPr>
        <w:t xml:space="preserve">, community </w:t>
      </w:r>
      <w:r w:rsidR="0059157B" w:rsidRPr="00013792">
        <w:rPr>
          <w:rFonts w:ascii="Garamond" w:hAnsi="Garamond"/>
          <w:lang w:val="en-GB"/>
        </w:rPr>
        <w:t xml:space="preserve">based </w:t>
      </w:r>
      <w:r w:rsidR="00997F74" w:rsidRPr="00013792">
        <w:rPr>
          <w:rFonts w:ascii="Garamond" w:hAnsi="Garamond"/>
          <w:lang w:val="en-GB"/>
        </w:rPr>
        <w:t>organization etc</w:t>
      </w:r>
      <w:r w:rsidRPr="00013792">
        <w:rPr>
          <w:rFonts w:ascii="Garamond" w:hAnsi="Garamond"/>
          <w:lang w:val="en-GB"/>
        </w:rPr>
        <w:t xml:space="preserve">), and what their obligations would be. </w:t>
      </w:r>
    </w:p>
    <w:p w14:paraId="54A9A6C3" w14:textId="77777777" w:rsidR="00FF2AC3" w:rsidRPr="00013792" w:rsidRDefault="00FF2AC3" w:rsidP="00FF2AC3">
      <w:pPr>
        <w:spacing w:before="0" w:after="0" w:line="240" w:lineRule="auto"/>
        <w:rPr>
          <w:rFonts w:ascii="Garamond" w:hAnsi="Garamond"/>
          <w:lang w:val="en-GB"/>
        </w:rPr>
      </w:pPr>
    </w:p>
    <w:p w14:paraId="754BB70C" w14:textId="36194875" w:rsidR="00FF2AC3" w:rsidRDefault="00FF2AC3" w:rsidP="00FF2AC3">
      <w:pPr>
        <w:spacing w:before="0" w:after="0" w:line="240" w:lineRule="auto"/>
        <w:rPr>
          <w:rFonts w:ascii="Garamond" w:hAnsi="Garamond"/>
          <w:lang w:val="en-GB"/>
        </w:rPr>
      </w:pPr>
      <w:r w:rsidRPr="00013792">
        <w:rPr>
          <w:rFonts w:ascii="Garamond" w:hAnsi="Garamond"/>
          <w:lang w:val="en-GB"/>
        </w:rPr>
        <w:t>A concession period should be sufficiently long for the investor to generate a reasonable return on their investment, including their initial capital outlay and their profit.  The contract term may be negotiated between the parties in relation to the relative risk and returns.</w:t>
      </w:r>
      <w:r w:rsidR="00D42664">
        <w:rPr>
          <w:rFonts w:ascii="Garamond" w:hAnsi="Garamond"/>
          <w:lang w:val="en-GB"/>
        </w:rPr>
        <w:t xml:space="preserve"> Concession periods within SADC include 10 years for safari hunters (e.g. Namibia, Zimbabwe), 25 years for PPPs (e.g. Malawi, </w:t>
      </w:r>
      <w:r w:rsidR="00D42664" w:rsidRPr="00760B0E">
        <w:rPr>
          <w:rFonts w:ascii="Garamond" w:hAnsi="Garamond"/>
        </w:rPr>
        <w:t>Malawi, Namibia, South Africa, Tanzania, Zambia, Zimbabwe</w:t>
      </w:r>
      <w:r w:rsidR="00D42664">
        <w:rPr>
          <w:rFonts w:ascii="Garamond" w:hAnsi="Garamond"/>
        </w:rPr>
        <w:t xml:space="preserve">), and of 40 years and more for community concessions </w:t>
      </w:r>
      <w:r w:rsidR="00EA3832">
        <w:rPr>
          <w:rFonts w:ascii="Garamond" w:hAnsi="Garamond"/>
        </w:rPr>
        <w:t xml:space="preserve">(e.g. Lesotho, Mozambique, South Africa) where considerable capacity building and skills transfer is required. </w:t>
      </w:r>
    </w:p>
    <w:p w14:paraId="40915999" w14:textId="77777777" w:rsidR="00D42664" w:rsidRPr="00013792" w:rsidRDefault="00D42664" w:rsidP="00FF2AC3">
      <w:pPr>
        <w:spacing w:before="0" w:after="0" w:line="240" w:lineRule="auto"/>
        <w:rPr>
          <w:rFonts w:ascii="Garamond" w:hAnsi="Garamond"/>
          <w:lang w:val="en-GB"/>
        </w:rPr>
      </w:pPr>
    </w:p>
    <w:p w14:paraId="0F90ADB8" w14:textId="265D15ED" w:rsidR="00C00F2B" w:rsidRPr="00541C0D" w:rsidRDefault="004F2CE1" w:rsidP="00C00F2B">
      <w:pPr>
        <w:spacing w:before="0" w:after="0" w:line="240" w:lineRule="auto"/>
        <w:rPr>
          <w:rFonts w:ascii="Garamond" w:hAnsi="Garamond"/>
          <w:lang w:val="en-GB"/>
        </w:rPr>
      </w:pPr>
      <w:r w:rsidRPr="00A80846">
        <w:rPr>
          <w:rFonts w:ascii="Garamond" w:hAnsi="Garamond"/>
          <w:noProof/>
        </w:rPr>
        <w:drawing>
          <wp:inline distT="0" distB="0" distL="0" distR="0" wp14:anchorId="3C911F35" wp14:editId="26670DF2">
            <wp:extent cx="2254250" cy="660400"/>
            <wp:effectExtent l="50800" t="25400" r="0" b="76200"/>
            <wp:docPr id="101" name="Diagram 10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14:paraId="22DDE4EB" w14:textId="77777777" w:rsidR="00171353" w:rsidRPr="00541C0D" w:rsidRDefault="00171353" w:rsidP="007C22E8">
      <w:pPr>
        <w:spacing w:before="0" w:after="0" w:line="240" w:lineRule="auto"/>
        <w:rPr>
          <w:rFonts w:ascii="Garamond" w:hAnsi="Garamond"/>
          <w:lang w:val="en-GB"/>
        </w:rPr>
      </w:pPr>
    </w:p>
    <w:p w14:paraId="76B2D9A9" w14:textId="648D7218" w:rsidR="002E65C5" w:rsidRPr="00541C0D" w:rsidRDefault="002E65C5" w:rsidP="002E65C5">
      <w:pPr>
        <w:pStyle w:val="Heading3"/>
        <w:rPr>
          <w:rFonts w:ascii="Garamond" w:hAnsi="Garamond"/>
          <w:lang w:val="en-GB"/>
        </w:rPr>
      </w:pPr>
      <w:bookmarkStart w:id="36" w:name="_Ref268855949"/>
      <w:bookmarkStart w:id="37" w:name="_Toc273252883"/>
      <w:r w:rsidRPr="00541C0D">
        <w:rPr>
          <w:rFonts w:ascii="Garamond" w:hAnsi="Garamond"/>
          <w:lang w:val="en-GB"/>
        </w:rPr>
        <w:t>Development impact</w:t>
      </w:r>
      <w:bookmarkEnd w:id="36"/>
      <w:bookmarkEnd w:id="37"/>
    </w:p>
    <w:p w14:paraId="0E6D1307" w14:textId="77777777" w:rsidR="006E7D6E" w:rsidRPr="00541C0D" w:rsidRDefault="006E7D6E" w:rsidP="006E7D6E">
      <w:pPr>
        <w:spacing w:before="0" w:after="0" w:line="240" w:lineRule="auto"/>
        <w:rPr>
          <w:rFonts w:ascii="Garamond" w:hAnsi="Garamond"/>
          <w:lang w:val="en-GB"/>
        </w:rPr>
      </w:pPr>
    </w:p>
    <w:p w14:paraId="7C48E7B9" w14:textId="25E8E0BD" w:rsidR="00D419FA" w:rsidRDefault="00D419FA" w:rsidP="006E7D6E">
      <w:pPr>
        <w:spacing w:before="0" w:after="0" w:line="240" w:lineRule="auto"/>
        <w:rPr>
          <w:rFonts w:ascii="Garamond" w:hAnsi="Garamond"/>
          <w:lang w:val="en-GB"/>
        </w:rPr>
      </w:pPr>
      <w:r w:rsidRPr="007B3C93">
        <w:rPr>
          <w:rFonts w:ascii="Garamond" w:hAnsi="Garamond"/>
          <w:lang w:val="en-GB"/>
        </w:rPr>
        <w:t>Development impacts can be experienced at the national and local level. At national level, they can relate</w:t>
      </w:r>
      <w:r>
        <w:rPr>
          <w:rFonts w:ascii="Garamond" w:hAnsi="Garamond"/>
          <w:lang w:val="en-GB"/>
        </w:rPr>
        <w:t xml:space="preserve"> to the level of employment, changes in the overall economy (i.e. improved tax revenues that ar</w:t>
      </w:r>
      <w:r w:rsidR="00B60F81">
        <w:rPr>
          <w:rFonts w:ascii="Garamond" w:hAnsi="Garamond"/>
          <w:lang w:val="en-GB"/>
        </w:rPr>
        <w:t>e used to improve local service delivery</w:t>
      </w:r>
      <w:r>
        <w:rPr>
          <w:rFonts w:ascii="Garamond" w:hAnsi="Garamond"/>
          <w:lang w:val="en-GB"/>
        </w:rPr>
        <w:t xml:space="preserve">), </w:t>
      </w:r>
      <w:r w:rsidR="00476DDB">
        <w:rPr>
          <w:rFonts w:ascii="Garamond" w:hAnsi="Garamond"/>
          <w:lang w:val="en-GB"/>
        </w:rPr>
        <w:t xml:space="preserve">reduced poverty, </w:t>
      </w:r>
      <w:r>
        <w:rPr>
          <w:rFonts w:ascii="Garamond" w:hAnsi="Garamond"/>
          <w:lang w:val="en-GB"/>
        </w:rPr>
        <w:t>and improvements in society</w:t>
      </w:r>
      <w:r w:rsidR="00FA297E">
        <w:rPr>
          <w:rFonts w:ascii="Garamond" w:hAnsi="Garamond"/>
          <w:lang w:val="en-GB"/>
        </w:rPr>
        <w:t xml:space="preserve"> and wellbeing</w:t>
      </w:r>
      <w:r>
        <w:rPr>
          <w:rFonts w:ascii="Garamond" w:hAnsi="Garamond"/>
          <w:lang w:val="en-GB"/>
        </w:rPr>
        <w:t>.  At the local level, d</w:t>
      </w:r>
      <w:r w:rsidR="00D46148" w:rsidRPr="00541C0D">
        <w:rPr>
          <w:rFonts w:ascii="Garamond" w:hAnsi="Garamond"/>
          <w:lang w:val="en-GB"/>
        </w:rPr>
        <w:t>evelopment impact</w:t>
      </w:r>
      <w:r w:rsidR="00DD06DE">
        <w:rPr>
          <w:rFonts w:ascii="Garamond" w:hAnsi="Garamond"/>
          <w:lang w:val="en-GB"/>
        </w:rPr>
        <w:t>s</w:t>
      </w:r>
      <w:r w:rsidR="00D46148" w:rsidRPr="00541C0D">
        <w:rPr>
          <w:rFonts w:ascii="Garamond" w:hAnsi="Garamond"/>
          <w:lang w:val="en-GB"/>
        </w:rPr>
        <w:t xml:space="preserve"> relate to the </w:t>
      </w:r>
      <w:r w:rsidR="00C01CFE" w:rsidRPr="00541C0D">
        <w:rPr>
          <w:rFonts w:ascii="Garamond" w:hAnsi="Garamond"/>
          <w:lang w:val="en-GB"/>
        </w:rPr>
        <w:t>effect</w:t>
      </w:r>
      <w:r w:rsidR="00D46148" w:rsidRPr="00541C0D">
        <w:rPr>
          <w:rFonts w:ascii="Garamond" w:hAnsi="Garamond"/>
          <w:lang w:val="en-GB"/>
        </w:rPr>
        <w:t xml:space="preserve"> </w:t>
      </w:r>
      <w:r>
        <w:rPr>
          <w:rFonts w:ascii="Garamond" w:hAnsi="Garamond"/>
          <w:lang w:val="en-GB"/>
        </w:rPr>
        <w:t>of</w:t>
      </w:r>
      <w:r w:rsidR="00D46148" w:rsidRPr="00541C0D">
        <w:rPr>
          <w:rFonts w:ascii="Garamond" w:hAnsi="Garamond"/>
          <w:lang w:val="en-GB"/>
        </w:rPr>
        <w:t xml:space="preserve"> concessioning on local communities, including benefits and costs. </w:t>
      </w:r>
      <w:r w:rsidR="00C01CFE" w:rsidRPr="00541C0D">
        <w:rPr>
          <w:rFonts w:ascii="Garamond" w:hAnsi="Garamond"/>
          <w:lang w:val="en-GB"/>
        </w:rPr>
        <w:t xml:space="preserve">  Local communities are key stakeholders who may be living within </w:t>
      </w:r>
      <w:r w:rsidR="008467C8" w:rsidRPr="00541C0D">
        <w:rPr>
          <w:rFonts w:ascii="Garamond" w:hAnsi="Garamond"/>
          <w:lang w:val="en-GB"/>
        </w:rPr>
        <w:t xml:space="preserve">or on the periphery of </w:t>
      </w:r>
      <w:r w:rsidR="00C01CFE" w:rsidRPr="00541C0D">
        <w:rPr>
          <w:rFonts w:ascii="Garamond" w:hAnsi="Garamond"/>
          <w:lang w:val="en-GB"/>
        </w:rPr>
        <w:t xml:space="preserve">a TFCA, using </w:t>
      </w:r>
      <w:r w:rsidR="00141DAB" w:rsidRPr="00541C0D">
        <w:rPr>
          <w:rFonts w:ascii="Garamond" w:hAnsi="Garamond"/>
          <w:lang w:val="en-GB"/>
        </w:rPr>
        <w:t xml:space="preserve">the </w:t>
      </w:r>
      <w:r w:rsidR="00C01CFE" w:rsidRPr="00541C0D">
        <w:rPr>
          <w:rFonts w:ascii="Garamond" w:hAnsi="Garamond"/>
          <w:lang w:val="en-GB"/>
        </w:rPr>
        <w:t>natural and cultural resources</w:t>
      </w:r>
      <w:r w:rsidR="00C93CFB" w:rsidRPr="00541C0D">
        <w:rPr>
          <w:rFonts w:ascii="Garamond" w:hAnsi="Garamond"/>
          <w:lang w:val="en-GB"/>
        </w:rPr>
        <w:t xml:space="preserve"> for their livelihoods</w:t>
      </w:r>
      <w:r w:rsidR="00C01CFE" w:rsidRPr="00541C0D">
        <w:rPr>
          <w:rFonts w:ascii="Garamond" w:hAnsi="Garamond"/>
          <w:lang w:val="en-GB"/>
        </w:rPr>
        <w:t>.  Tourism concession planning should include strategies to maximise the net positives impacts in relation to livelihoods, assets, and the institutional environment</w:t>
      </w:r>
      <w:r w:rsidR="00C01CFE" w:rsidRPr="00541C0D">
        <w:rPr>
          <w:rStyle w:val="FootnoteReference"/>
          <w:rFonts w:ascii="Garamond" w:hAnsi="Garamond"/>
          <w:lang w:val="en-GB"/>
        </w:rPr>
        <w:footnoteReference w:id="20"/>
      </w:r>
      <w:r>
        <w:rPr>
          <w:rStyle w:val="FootnoteReference"/>
          <w:rFonts w:ascii="Garamond" w:hAnsi="Garamond"/>
          <w:lang w:val="en-GB"/>
        </w:rPr>
        <w:t xml:space="preserve"> </w:t>
      </w:r>
      <w:r>
        <w:rPr>
          <w:rFonts w:ascii="Garamond" w:hAnsi="Garamond"/>
          <w:lang w:val="en-GB"/>
        </w:rPr>
        <w:t xml:space="preserve">in comparison to the baseline. </w:t>
      </w:r>
      <w:r w:rsidR="009A640E" w:rsidRPr="00541C0D">
        <w:rPr>
          <w:rFonts w:ascii="Garamond" w:hAnsi="Garamond"/>
          <w:lang w:val="en-GB"/>
        </w:rPr>
        <w:t xml:space="preserve">Neglecting development impacts may lead to conflict </w:t>
      </w:r>
      <w:r w:rsidR="00C93CFB" w:rsidRPr="00541C0D">
        <w:rPr>
          <w:rFonts w:ascii="Garamond" w:hAnsi="Garamond"/>
          <w:lang w:val="en-GB"/>
        </w:rPr>
        <w:t>between</w:t>
      </w:r>
      <w:r w:rsidR="009A640E" w:rsidRPr="00541C0D">
        <w:rPr>
          <w:rFonts w:ascii="Garamond" w:hAnsi="Garamond"/>
          <w:lang w:val="en-GB"/>
        </w:rPr>
        <w:t xml:space="preserve"> concessionaires, </w:t>
      </w:r>
      <w:r w:rsidR="008467C8" w:rsidRPr="00541C0D">
        <w:rPr>
          <w:rFonts w:ascii="Garamond" w:hAnsi="Garamond"/>
          <w:lang w:val="en-GB"/>
        </w:rPr>
        <w:t xml:space="preserve">local stakeholders, or </w:t>
      </w:r>
      <w:r w:rsidR="009A640E" w:rsidRPr="00541C0D">
        <w:rPr>
          <w:rFonts w:ascii="Garamond" w:hAnsi="Garamond"/>
          <w:lang w:val="en-GB"/>
        </w:rPr>
        <w:t>tourists, and</w:t>
      </w:r>
      <w:r w:rsidR="00C93CFB" w:rsidRPr="00541C0D">
        <w:rPr>
          <w:rFonts w:ascii="Garamond" w:hAnsi="Garamond"/>
          <w:lang w:val="en-GB"/>
        </w:rPr>
        <w:t xml:space="preserve"> also</w:t>
      </w:r>
      <w:r w:rsidR="009A640E" w:rsidRPr="00541C0D">
        <w:rPr>
          <w:rFonts w:ascii="Garamond" w:hAnsi="Garamond"/>
          <w:lang w:val="en-GB"/>
        </w:rPr>
        <w:t xml:space="preserve"> </w:t>
      </w:r>
      <w:r w:rsidR="008467C8" w:rsidRPr="00541C0D">
        <w:rPr>
          <w:rFonts w:ascii="Garamond" w:hAnsi="Garamond"/>
          <w:lang w:val="en-GB"/>
        </w:rPr>
        <w:t xml:space="preserve">to </w:t>
      </w:r>
      <w:r w:rsidR="009A640E" w:rsidRPr="00541C0D">
        <w:rPr>
          <w:rFonts w:ascii="Garamond" w:hAnsi="Garamond"/>
          <w:lang w:val="en-GB"/>
        </w:rPr>
        <w:t>unsustainable use of wildlife and other natural</w:t>
      </w:r>
      <w:r w:rsidR="008467C8" w:rsidRPr="00541C0D">
        <w:rPr>
          <w:rFonts w:ascii="Garamond" w:hAnsi="Garamond"/>
          <w:lang w:val="en-GB"/>
        </w:rPr>
        <w:t xml:space="preserve">, cultural and human </w:t>
      </w:r>
      <w:r w:rsidR="009A640E" w:rsidRPr="00541C0D">
        <w:rPr>
          <w:rFonts w:ascii="Garamond" w:hAnsi="Garamond"/>
          <w:lang w:val="en-GB"/>
        </w:rPr>
        <w:t xml:space="preserve">resources. </w:t>
      </w:r>
      <w:r w:rsidR="00C74C5A" w:rsidRPr="00541C0D">
        <w:rPr>
          <w:rFonts w:ascii="Garamond" w:hAnsi="Garamond"/>
          <w:lang w:val="en-GB"/>
        </w:rPr>
        <w:t xml:space="preserve"> </w:t>
      </w:r>
    </w:p>
    <w:p w14:paraId="097F9C88" w14:textId="77777777" w:rsidR="006E7D6E" w:rsidRPr="00541C0D" w:rsidRDefault="006E7D6E" w:rsidP="006E7D6E">
      <w:pPr>
        <w:spacing w:before="0" w:after="0" w:line="240" w:lineRule="auto"/>
        <w:rPr>
          <w:rFonts w:ascii="Garamond" w:hAnsi="Garamond"/>
          <w:lang w:val="en-GB"/>
        </w:rPr>
      </w:pPr>
    </w:p>
    <w:p w14:paraId="2CC8473C" w14:textId="1F4C53B9" w:rsidR="00DB485F" w:rsidRPr="00541C0D" w:rsidRDefault="00C93CFB" w:rsidP="00DB485F">
      <w:pPr>
        <w:spacing w:before="0" w:after="0" w:line="240" w:lineRule="auto"/>
        <w:rPr>
          <w:rFonts w:ascii="Garamond" w:hAnsi="Garamond"/>
          <w:lang w:val="en-GB"/>
        </w:rPr>
      </w:pPr>
      <w:r w:rsidRPr="00541C0D">
        <w:rPr>
          <w:rFonts w:ascii="Garamond" w:hAnsi="Garamond"/>
          <w:lang w:val="en-GB"/>
        </w:rPr>
        <w:t xml:space="preserve">One way that communities can benefits is through ownership of concession enterprises. </w:t>
      </w:r>
      <w:r w:rsidR="00DB485F" w:rsidRPr="00541C0D">
        <w:rPr>
          <w:rFonts w:ascii="Garamond" w:hAnsi="Garamond"/>
          <w:lang w:val="en-GB"/>
        </w:rPr>
        <w:t>The extent of local involvement often has implications for how the operation approaches local economic and community development.  Equity options</w:t>
      </w:r>
      <w:r w:rsidR="00F753C6" w:rsidRPr="00541C0D">
        <w:rPr>
          <w:rFonts w:ascii="Garamond" w:hAnsi="Garamond"/>
          <w:lang w:val="en-GB"/>
        </w:rPr>
        <w:t xml:space="preserve"> for concessionaires</w:t>
      </w:r>
      <w:r w:rsidR="00DB485F" w:rsidRPr="00541C0D">
        <w:rPr>
          <w:rFonts w:ascii="Garamond" w:hAnsi="Garamond"/>
          <w:lang w:val="en-GB"/>
        </w:rPr>
        <w:t xml:space="preserve"> </w:t>
      </w:r>
      <w:r w:rsidR="008467C8" w:rsidRPr="00541C0D">
        <w:rPr>
          <w:rFonts w:ascii="Garamond" w:hAnsi="Garamond"/>
          <w:lang w:val="en-GB"/>
        </w:rPr>
        <w:t xml:space="preserve">typically </w:t>
      </w:r>
      <w:r w:rsidR="00DB485F" w:rsidRPr="00541C0D">
        <w:rPr>
          <w:rFonts w:ascii="Garamond" w:hAnsi="Garamond"/>
          <w:lang w:val="en-GB"/>
        </w:rPr>
        <w:t xml:space="preserve">include: </w:t>
      </w:r>
    </w:p>
    <w:p w14:paraId="1A61827F" w14:textId="77777777" w:rsidR="00DB485F" w:rsidRPr="00541C0D" w:rsidRDefault="00DB485F" w:rsidP="00DB485F">
      <w:pPr>
        <w:spacing w:before="0" w:after="0" w:line="240" w:lineRule="auto"/>
        <w:rPr>
          <w:rFonts w:ascii="Garamond" w:hAnsi="Garamond"/>
          <w:lang w:val="en-GB"/>
        </w:rPr>
      </w:pPr>
    </w:p>
    <w:p w14:paraId="7814BDE6" w14:textId="2E225A82" w:rsidR="00865036" w:rsidRPr="00865036" w:rsidRDefault="00DB485F" w:rsidP="00865036">
      <w:pPr>
        <w:pStyle w:val="ListParagraph"/>
        <w:numPr>
          <w:ilvl w:val="0"/>
          <w:numId w:val="73"/>
        </w:numPr>
        <w:spacing w:before="0" w:after="0" w:line="240" w:lineRule="auto"/>
        <w:jc w:val="left"/>
        <w:rPr>
          <w:rFonts w:ascii="Garamond" w:hAnsi="Garamond"/>
          <w:lang w:val="en-GB"/>
        </w:rPr>
      </w:pPr>
      <w:r w:rsidRPr="00865036">
        <w:rPr>
          <w:rFonts w:ascii="Garamond" w:hAnsi="Garamond"/>
          <w:lang w:val="en-GB"/>
        </w:rPr>
        <w:t>Community</w:t>
      </w:r>
      <w:r w:rsidR="00281BD0" w:rsidRPr="00865036">
        <w:rPr>
          <w:rFonts w:ascii="Garamond" w:hAnsi="Garamond"/>
          <w:lang w:val="en-GB"/>
        </w:rPr>
        <w:t xml:space="preserve">-owned </w:t>
      </w:r>
      <w:r w:rsidRPr="00865036">
        <w:rPr>
          <w:rFonts w:ascii="Garamond" w:hAnsi="Garamond"/>
          <w:lang w:val="en-GB"/>
        </w:rPr>
        <w:t>enterprises (100% community owned) (e.g. Ahi Zameni, Lubombo TFCA</w:t>
      </w:r>
      <w:r w:rsidR="00C93CFB" w:rsidRPr="00865036">
        <w:rPr>
          <w:rFonts w:ascii="Garamond" w:hAnsi="Garamond"/>
          <w:lang w:val="en-GB"/>
        </w:rPr>
        <w:t xml:space="preserve">: see </w:t>
      </w:r>
      <w:r w:rsidR="00865036" w:rsidRPr="00865036">
        <w:rPr>
          <w:rFonts w:ascii="Garamond" w:hAnsi="Garamond"/>
          <w:lang w:val="en-GB"/>
        </w:rPr>
        <w:fldChar w:fldCharType="begin"/>
      </w:r>
      <w:r w:rsidR="00865036" w:rsidRPr="00865036">
        <w:rPr>
          <w:rFonts w:ascii="Garamond" w:hAnsi="Garamond"/>
          <w:lang w:val="en-GB"/>
        </w:rPr>
        <w:instrText xml:space="preserve"> REF _Ref273778978 \h </w:instrText>
      </w:r>
      <w:r w:rsidR="00865036" w:rsidRPr="00865036">
        <w:rPr>
          <w:rFonts w:ascii="Garamond" w:hAnsi="Garamond"/>
          <w:lang w:val="en-GB"/>
        </w:rPr>
      </w:r>
      <w:r w:rsidR="00865036" w:rsidRPr="00865036">
        <w:rPr>
          <w:rFonts w:ascii="Garamond" w:hAnsi="Garamond"/>
          <w:lang w:val="en-GB"/>
        </w:rPr>
        <w:fldChar w:fldCharType="separate"/>
      </w:r>
      <w:r w:rsidR="00865036" w:rsidRPr="00865036">
        <w:rPr>
          <w:rFonts w:ascii="Garamond" w:hAnsi="Garamond"/>
          <w:b/>
          <w:lang w:val="en-GB"/>
        </w:rPr>
        <w:t xml:space="preserve">Box </w:t>
      </w:r>
      <w:r w:rsidR="00865036" w:rsidRPr="00865036">
        <w:rPr>
          <w:rFonts w:ascii="Garamond" w:hAnsi="Garamond"/>
          <w:b/>
          <w:noProof/>
          <w:lang w:val="en-GB"/>
        </w:rPr>
        <w:t>4</w:t>
      </w:r>
      <w:r w:rsidR="00865036" w:rsidRPr="00865036">
        <w:rPr>
          <w:rFonts w:ascii="Garamond" w:hAnsi="Garamond"/>
          <w:lang w:val="en-GB"/>
        </w:rPr>
        <w:fldChar w:fldCharType="end"/>
      </w:r>
      <w:r w:rsidR="00865036" w:rsidRPr="00865036">
        <w:rPr>
          <w:rFonts w:ascii="Garamond" w:hAnsi="Garamond"/>
          <w:lang w:val="en-GB"/>
        </w:rPr>
        <w:t>).</w:t>
      </w:r>
    </w:p>
    <w:p w14:paraId="5C2D22C2" w14:textId="1010BC5A" w:rsidR="00DB485F" w:rsidRPr="00865036" w:rsidRDefault="00DB485F" w:rsidP="00865036">
      <w:pPr>
        <w:pStyle w:val="ListParagraph"/>
        <w:numPr>
          <w:ilvl w:val="0"/>
          <w:numId w:val="73"/>
        </w:numPr>
        <w:spacing w:before="0" w:after="0" w:line="240" w:lineRule="auto"/>
        <w:jc w:val="left"/>
        <w:rPr>
          <w:rFonts w:ascii="Garamond" w:hAnsi="Garamond"/>
          <w:lang w:val="en-GB"/>
        </w:rPr>
      </w:pPr>
      <w:r w:rsidRPr="00865036">
        <w:rPr>
          <w:rFonts w:ascii="Garamond" w:hAnsi="Garamond"/>
          <w:lang w:val="en-GB"/>
        </w:rPr>
        <w:t xml:space="preserve">Joint-venture </w:t>
      </w:r>
      <w:r w:rsidR="00F753C6" w:rsidRPr="00865036">
        <w:rPr>
          <w:rFonts w:ascii="Garamond" w:hAnsi="Garamond"/>
          <w:lang w:val="en-GB"/>
        </w:rPr>
        <w:t xml:space="preserve">partnerships </w:t>
      </w:r>
      <w:r w:rsidRPr="00865036">
        <w:rPr>
          <w:rFonts w:ascii="Garamond" w:hAnsi="Garamond"/>
          <w:lang w:val="en-GB"/>
        </w:rPr>
        <w:t>(X% private; Y% community based enterprise) (e.g. Rocktail Beach Lodge, Ponto do Ouro Kosi Bay Marine TFCA)</w:t>
      </w:r>
      <w:r w:rsidR="00865036" w:rsidRPr="00865036">
        <w:rPr>
          <w:rFonts w:ascii="Garamond" w:hAnsi="Garamond"/>
          <w:lang w:val="en-GB"/>
        </w:rPr>
        <w:t>.</w:t>
      </w:r>
    </w:p>
    <w:p w14:paraId="546F272B" w14:textId="6D167C8B" w:rsidR="00DB485F" w:rsidRPr="00541C0D" w:rsidRDefault="00DB485F" w:rsidP="004F2CE1">
      <w:pPr>
        <w:pStyle w:val="ListParagraph"/>
        <w:numPr>
          <w:ilvl w:val="0"/>
          <w:numId w:val="8"/>
        </w:numPr>
        <w:spacing w:before="0" w:after="0" w:line="240" w:lineRule="auto"/>
        <w:jc w:val="left"/>
        <w:rPr>
          <w:rFonts w:ascii="Garamond" w:hAnsi="Garamond"/>
          <w:lang w:val="en-GB"/>
        </w:rPr>
      </w:pPr>
      <w:r w:rsidRPr="00541C0D">
        <w:rPr>
          <w:rFonts w:ascii="Garamond" w:hAnsi="Garamond"/>
          <w:lang w:val="en-GB"/>
        </w:rPr>
        <w:t>Private sector enterprises (100% private) (e.g. Jock of the Bushveld, Great Limpopo TFCA)</w:t>
      </w:r>
      <w:r w:rsidR="00865036">
        <w:rPr>
          <w:rFonts w:ascii="Garamond" w:hAnsi="Garamond"/>
          <w:lang w:val="en-GB"/>
        </w:rPr>
        <w:t>.</w:t>
      </w:r>
    </w:p>
    <w:p w14:paraId="44D0C179" w14:textId="77777777" w:rsidR="00DB485F" w:rsidRPr="00541C0D" w:rsidRDefault="00DB485F" w:rsidP="00DB485F">
      <w:pPr>
        <w:pStyle w:val="ListParagraph"/>
        <w:spacing w:before="0" w:after="0" w:line="240" w:lineRule="auto"/>
        <w:jc w:val="left"/>
        <w:rPr>
          <w:rFonts w:ascii="Garamond" w:hAnsi="Garamond"/>
          <w:lang w:val="en-GB"/>
        </w:rPr>
      </w:pPr>
    </w:p>
    <w:p w14:paraId="272228AB" w14:textId="77777777" w:rsidR="004F2CE1" w:rsidRDefault="004F2CE1">
      <w:pPr>
        <w:spacing w:before="0" w:after="0" w:line="240" w:lineRule="auto"/>
        <w:jc w:val="left"/>
        <w:rPr>
          <w:rFonts w:ascii="Garamond" w:hAnsi="Garamond"/>
          <w:b/>
          <w:lang w:val="en-GB"/>
        </w:rPr>
      </w:pPr>
      <w:bookmarkStart w:id="38" w:name="_Ref269375693"/>
      <w:bookmarkStart w:id="39" w:name="_Toc273168961"/>
      <w:r>
        <w:rPr>
          <w:rFonts w:ascii="Garamond" w:hAnsi="Garamond"/>
          <w:b/>
          <w:lang w:val="en-GB"/>
        </w:rPr>
        <w:br w:type="page"/>
      </w:r>
    </w:p>
    <w:p w14:paraId="4A8B3DA1" w14:textId="5C1EDD71" w:rsidR="00C93CFB" w:rsidRPr="00A66831" w:rsidRDefault="00C93CFB" w:rsidP="00C93CFB">
      <w:pPr>
        <w:spacing w:before="0" w:after="0" w:line="240" w:lineRule="auto"/>
        <w:rPr>
          <w:rFonts w:ascii="Garamond" w:hAnsi="Garamond"/>
          <w:lang w:val="en-GB"/>
        </w:rPr>
      </w:pPr>
      <w:bookmarkStart w:id="40" w:name="_Ref273778978"/>
      <w:r w:rsidRPr="00541C0D">
        <w:rPr>
          <w:rFonts w:ascii="Garamond" w:hAnsi="Garamond"/>
          <w:b/>
          <w:lang w:val="en-GB"/>
        </w:rPr>
        <w:lastRenderedPageBreak/>
        <w:t xml:space="preserve">Box </w:t>
      </w:r>
      <w:r w:rsidRPr="00A66831">
        <w:rPr>
          <w:rFonts w:ascii="Garamond" w:hAnsi="Garamond"/>
          <w:b/>
          <w:lang w:val="en-GB"/>
        </w:rPr>
        <w:fldChar w:fldCharType="begin"/>
      </w:r>
      <w:r w:rsidRPr="00A66831">
        <w:rPr>
          <w:rFonts w:ascii="Garamond" w:hAnsi="Garamond"/>
          <w:b/>
          <w:lang w:val="en-GB"/>
        </w:rPr>
        <w:instrText xml:space="preserve"> SEQ Box \* ARABIC </w:instrText>
      </w:r>
      <w:r w:rsidRPr="00A66831">
        <w:rPr>
          <w:rFonts w:ascii="Garamond" w:hAnsi="Garamond"/>
          <w:b/>
          <w:lang w:val="en-GB"/>
        </w:rPr>
        <w:fldChar w:fldCharType="separate"/>
      </w:r>
      <w:r w:rsidR="000A51F0">
        <w:rPr>
          <w:rFonts w:ascii="Garamond" w:hAnsi="Garamond"/>
          <w:b/>
          <w:noProof/>
          <w:lang w:val="en-GB"/>
        </w:rPr>
        <w:t>4</w:t>
      </w:r>
      <w:r w:rsidRPr="00A66831">
        <w:rPr>
          <w:rFonts w:ascii="Garamond" w:hAnsi="Garamond"/>
          <w:b/>
          <w:lang w:val="en-GB"/>
        </w:rPr>
        <w:fldChar w:fldCharType="end"/>
      </w:r>
      <w:bookmarkEnd w:id="38"/>
      <w:bookmarkEnd w:id="40"/>
      <w:r w:rsidRPr="00A66831">
        <w:rPr>
          <w:rFonts w:ascii="Garamond" w:hAnsi="Garamond"/>
          <w:b/>
          <w:lang w:val="en-GB"/>
        </w:rPr>
        <w:t>: Lodge: a joint-venture concession in the Maputo Special Reserve, Lubombo TFCA</w:t>
      </w:r>
      <w:r w:rsidRPr="00A66831">
        <w:rPr>
          <w:rStyle w:val="FootnoteReference"/>
          <w:rFonts w:ascii="Garamond" w:hAnsi="Garamond"/>
          <w:b/>
          <w:lang w:val="en-GB"/>
        </w:rPr>
        <w:footnoteReference w:id="21"/>
      </w:r>
      <w:bookmarkEnd w:id="39"/>
    </w:p>
    <w:tbl>
      <w:tblPr>
        <w:tblStyle w:val="TableGrid"/>
        <w:tblW w:w="0" w:type="auto"/>
        <w:tblLook w:val="04A0" w:firstRow="1" w:lastRow="0" w:firstColumn="1" w:lastColumn="0" w:noHBand="0" w:noVBand="1"/>
      </w:tblPr>
      <w:tblGrid>
        <w:gridCol w:w="9242"/>
      </w:tblGrid>
      <w:tr w:rsidR="00473748" w:rsidRPr="00A66831" w14:paraId="4E057175" w14:textId="2E791D41" w:rsidTr="00473748">
        <w:tc>
          <w:tcPr>
            <w:tcW w:w="9242" w:type="dxa"/>
          </w:tcPr>
          <w:p w14:paraId="426DBA75" w14:textId="3DE97301" w:rsidR="00473748" w:rsidRPr="00A66831" w:rsidRDefault="00473748" w:rsidP="000561B5">
            <w:pPr>
              <w:spacing w:before="0" w:after="0" w:line="240" w:lineRule="auto"/>
              <w:jc w:val="left"/>
              <w:rPr>
                <w:rFonts w:ascii="Garamond" w:hAnsi="Garamond"/>
                <w:highlight w:val="yellow"/>
                <w:lang w:val="en-GB"/>
              </w:rPr>
            </w:pPr>
            <w:r w:rsidRPr="006935A4">
              <w:rPr>
                <w:rFonts w:ascii="Garamond" w:hAnsi="Garamond"/>
                <w:noProof/>
              </w:rPr>
              <w:drawing>
                <wp:anchor distT="0" distB="0" distL="114300" distR="114300" simplePos="0" relativeHeight="251663360" behindDoc="0" locked="0" layoutInCell="1" allowOverlap="1" wp14:anchorId="68AC1998" wp14:editId="3FEDCBC6">
                  <wp:simplePos x="0" y="0"/>
                  <wp:positionH relativeFrom="column">
                    <wp:posOffset>2235200</wp:posOffset>
                  </wp:positionH>
                  <wp:positionV relativeFrom="paragraph">
                    <wp:posOffset>104775</wp:posOffset>
                  </wp:positionV>
                  <wp:extent cx="3530600" cy="2159000"/>
                  <wp:effectExtent l="0" t="0" r="0" b="0"/>
                  <wp:wrapTight wrapText="bothSides">
                    <wp:wrapPolygon edited="0">
                      <wp:start x="0" y="0"/>
                      <wp:lineTo x="0" y="21346"/>
                      <wp:lineTo x="21445" y="21346"/>
                      <wp:lineTo x="2144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530600" cy="21590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696EB95" w14:textId="58FB3665" w:rsidR="00473748" w:rsidRPr="00A66831" w:rsidRDefault="00473748" w:rsidP="000561B5">
            <w:pPr>
              <w:spacing w:before="0" w:after="0" w:line="240" w:lineRule="auto"/>
              <w:jc w:val="left"/>
              <w:rPr>
                <w:rFonts w:ascii="Garamond" w:hAnsi="Garamond"/>
                <w:sz w:val="20"/>
                <w:szCs w:val="20"/>
                <w:highlight w:val="yellow"/>
                <w:lang w:val="en-GB"/>
              </w:rPr>
            </w:pPr>
            <w:r w:rsidRPr="00A66831">
              <w:rPr>
                <w:rFonts w:ascii="Garamond" w:hAnsi="Garamond"/>
                <w:sz w:val="20"/>
                <w:szCs w:val="20"/>
                <w:lang w:val="en-GB"/>
              </w:rPr>
              <w:t>The Ministry of Tourism (MITUR) in Mozambique signed a 50</w:t>
            </w:r>
            <w:r>
              <w:rPr>
                <w:rFonts w:ascii="Garamond" w:hAnsi="Garamond"/>
                <w:sz w:val="20"/>
                <w:szCs w:val="20"/>
                <w:lang w:val="en-GB"/>
              </w:rPr>
              <w:t>-</w:t>
            </w:r>
            <w:r w:rsidRPr="00A66831">
              <w:rPr>
                <w:rFonts w:ascii="Garamond" w:hAnsi="Garamond"/>
                <w:sz w:val="20"/>
                <w:szCs w:val="20"/>
                <w:lang w:val="en-GB"/>
              </w:rPr>
              <w:t>year agreement with a community association, Ahi Zameni Chemucane (AZC), for the 810 ha Chemucane concession in the Maputo Special Reserve.   The AZC represents three communities, comprising about 100 families, and 1000 residents. The Bell Foundation</w:t>
            </w:r>
            <w:r w:rsidR="00085DAB">
              <w:rPr>
                <w:rFonts w:ascii="Garamond" w:hAnsi="Garamond"/>
                <w:sz w:val="20"/>
                <w:szCs w:val="20"/>
                <w:lang w:val="en-GB"/>
              </w:rPr>
              <w:t xml:space="preserve"> Trust</w:t>
            </w:r>
            <w:r w:rsidRPr="00A66831">
              <w:rPr>
                <w:rFonts w:ascii="Garamond" w:hAnsi="Garamond"/>
                <w:sz w:val="20"/>
                <w:szCs w:val="20"/>
                <w:lang w:val="en-GB"/>
              </w:rPr>
              <w:t>, a private partner, formed a joint-venture company with AZC called Companhia de Turismo de Chemucane Ltd (CTC), which has a 25 year partnership contract with AZC to develop and operate the site.  AZC holds 40% equity in CTC, which was financed by a USD500</w:t>
            </w:r>
            <w:proofErr w:type="gramStart"/>
            <w:r w:rsidRPr="00A66831">
              <w:rPr>
                <w:rFonts w:ascii="Garamond" w:hAnsi="Garamond"/>
                <w:sz w:val="20"/>
                <w:szCs w:val="20"/>
                <w:lang w:val="en-GB"/>
              </w:rPr>
              <w:t>,000</w:t>
            </w:r>
            <w:proofErr w:type="gramEnd"/>
            <w:r w:rsidRPr="00A66831">
              <w:rPr>
                <w:rFonts w:ascii="Garamond" w:hAnsi="Garamond"/>
                <w:sz w:val="20"/>
                <w:szCs w:val="20"/>
                <w:lang w:val="en-GB"/>
              </w:rPr>
              <w:t xml:space="preserve"> grant from the Community Enterprise Fund of a World Bank/MITUR project on TFCAs, and a USD</w:t>
            </w:r>
            <w:r>
              <w:rPr>
                <w:rFonts w:ascii="Garamond" w:hAnsi="Garamond"/>
                <w:sz w:val="20"/>
                <w:szCs w:val="20"/>
                <w:lang w:val="en-GB"/>
              </w:rPr>
              <w:t>3</w:t>
            </w:r>
            <w:r w:rsidRPr="00A66831">
              <w:rPr>
                <w:rFonts w:ascii="Garamond" w:hAnsi="Garamond"/>
                <w:sz w:val="20"/>
                <w:szCs w:val="20"/>
                <w:lang w:val="en-GB"/>
              </w:rPr>
              <w:t>6</w:t>
            </w:r>
            <w:r w:rsidR="00085DAB">
              <w:rPr>
                <w:rFonts w:ascii="Garamond" w:hAnsi="Garamond"/>
                <w:sz w:val="20"/>
                <w:szCs w:val="20"/>
                <w:lang w:val="en-GB"/>
              </w:rPr>
              <w:t>0</w:t>
            </w:r>
            <w:r w:rsidRPr="00A66831">
              <w:rPr>
                <w:rFonts w:ascii="Garamond" w:hAnsi="Garamond"/>
                <w:sz w:val="20"/>
                <w:szCs w:val="20"/>
                <w:lang w:val="en-GB"/>
              </w:rPr>
              <w:t xml:space="preserve">,000 </w:t>
            </w:r>
            <w:r>
              <w:rPr>
                <w:rFonts w:ascii="Garamond" w:hAnsi="Garamond"/>
                <w:sz w:val="20"/>
                <w:szCs w:val="20"/>
                <w:lang w:val="en-GB"/>
              </w:rPr>
              <w:t xml:space="preserve">(ZAR 4 m) </w:t>
            </w:r>
            <w:r w:rsidRPr="00A66831">
              <w:rPr>
                <w:rFonts w:ascii="Garamond" w:hAnsi="Garamond"/>
                <w:sz w:val="20"/>
                <w:szCs w:val="20"/>
                <w:lang w:val="en-GB"/>
              </w:rPr>
              <w:t xml:space="preserve">interest free loan from the African Safari Foundation. The Bell Foundation </w:t>
            </w:r>
            <w:r w:rsidR="00085DAB">
              <w:rPr>
                <w:rFonts w:ascii="Garamond" w:hAnsi="Garamond"/>
                <w:sz w:val="20"/>
                <w:szCs w:val="20"/>
                <w:lang w:val="en-GB"/>
              </w:rPr>
              <w:t xml:space="preserve">Trust </w:t>
            </w:r>
            <w:proofErr w:type="gramStart"/>
            <w:r w:rsidRPr="00A66831">
              <w:rPr>
                <w:rFonts w:ascii="Garamond" w:hAnsi="Garamond"/>
                <w:sz w:val="20"/>
                <w:szCs w:val="20"/>
                <w:lang w:val="en-GB"/>
              </w:rPr>
              <w:t>hold</w:t>
            </w:r>
            <w:proofErr w:type="gramEnd"/>
            <w:r w:rsidRPr="00A66831">
              <w:rPr>
                <w:rFonts w:ascii="Garamond" w:hAnsi="Garamond"/>
                <w:sz w:val="20"/>
                <w:szCs w:val="20"/>
                <w:lang w:val="en-GB"/>
              </w:rPr>
              <w:t xml:space="preserve"> the remaining 60% equity. </w:t>
            </w:r>
            <w:r>
              <w:rPr>
                <w:rFonts w:ascii="Garamond" w:hAnsi="Garamond"/>
                <w:sz w:val="20"/>
                <w:szCs w:val="20"/>
                <w:lang w:val="en-GB"/>
              </w:rPr>
              <w:t xml:space="preserve"> Government</w:t>
            </w:r>
            <w:r w:rsidRPr="00A66831">
              <w:rPr>
                <w:rFonts w:ascii="Garamond" w:hAnsi="Garamond"/>
                <w:sz w:val="20"/>
                <w:szCs w:val="20"/>
                <w:lang w:val="en-GB"/>
              </w:rPr>
              <w:t xml:space="preserve"> benefit</w:t>
            </w:r>
            <w:r>
              <w:rPr>
                <w:rFonts w:ascii="Garamond" w:hAnsi="Garamond"/>
                <w:sz w:val="20"/>
                <w:szCs w:val="20"/>
                <w:lang w:val="en-GB"/>
              </w:rPr>
              <w:t>s</w:t>
            </w:r>
            <w:r w:rsidRPr="00A66831">
              <w:rPr>
                <w:rFonts w:ascii="Garamond" w:hAnsi="Garamond"/>
                <w:sz w:val="20"/>
                <w:szCs w:val="20"/>
                <w:lang w:val="en-GB"/>
              </w:rPr>
              <w:t xml:space="preserve"> from a lease fee paid by CTC (USD</w:t>
            </w:r>
            <w:r>
              <w:rPr>
                <w:rFonts w:ascii="Garamond" w:hAnsi="Garamond"/>
                <w:sz w:val="20"/>
                <w:szCs w:val="20"/>
                <w:lang w:val="en-GB"/>
              </w:rPr>
              <w:t>53</w:t>
            </w:r>
            <w:proofErr w:type="gramStart"/>
            <w:r w:rsidRPr="00A66831">
              <w:rPr>
                <w:rFonts w:ascii="Garamond" w:hAnsi="Garamond"/>
                <w:sz w:val="20"/>
                <w:szCs w:val="20"/>
                <w:lang w:val="en-GB"/>
              </w:rPr>
              <w:t>,</w:t>
            </w:r>
            <w:r>
              <w:rPr>
                <w:rFonts w:ascii="Garamond" w:hAnsi="Garamond"/>
                <w:sz w:val="20"/>
                <w:szCs w:val="20"/>
                <w:lang w:val="en-GB"/>
              </w:rPr>
              <w:t>2</w:t>
            </w:r>
            <w:r w:rsidRPr="00A66831">
              <w:rPr>
                <w:rFonts w:ascii="Garamond" w:hAnsi="Garamond"/>
                <w:sz w:val="20"/>
                <w:szCs w:val="20"/>
                <w:lang w:val="en-GB"/>
              </w:rPr>
              <w:t>00</w:t>
            </w:r>
            <w:proofErr w:type="gramEnd"/>
            <w:r w:rsidRPr="00A66831">
              <w:rPr>
                <w:rFonts w:ascii="Garamond" w:hAnsi="Garamond"/>
                <w:sz w:val="20"/>
                <w:szCs w:val="20"/>
                <w:lang w:val="en-GB"/>
              </w:rPr>
              <w:t xml:space="preserve"> </w:t>
            </w:r>
            <w:r>
              <w:rPr>
                <w:rFonts w:ascii="Garamond" w:hAnsi="Garamond"/>
                <w:sz w:val="20"/>
                <w:szCs w:val="20"/>
                <w:lang w:val="en-GB"/>
              </w:rPr>
              <w:t xml:space="preserve">per annum [MZN 1.62 m] </w:t>
            </w:r>
            <w:r w:rsidRPr="00A66831">
              <w:rPr>
                <w:rFonts w:ascii="Garamond" w:hAnsi="Garamond"/>
                <w:sz w:val="20"/>
                <w:szCs w:val="20"/>
                <w:lang w:val="en-GB"/>
              </w:rPr>
              <w:t>plus 2.5% turnover, with a guaranteed amount of USD15,</w:t>
            </w:r>
            <w:r>
              <w:rPr>
                <w:rFonts w:ascii="Garamond" w:hAnsi="Garamond"/>
                <w:sz w:val="20"/>
                <w:szCs w:val="20"/>
                <w:lang w:val="en-GB"/>
              </w:rPr>
              <w:t>7</w:t>
            </w:r>
            <w:r w:rsidRPr="00A66831">
              <w:rPr>
                <w:rFonts w:ascii="Garamond" w:hAnsi="Garamond"/>
                <w:sz w:val="20"/>
                <w:szCs w:val="20"/>
                <w:lang w:val="en-GB"/>
              </w:rPr>
              <w:t>00</w:t>
            </w:r>
            <w:r w:rsidR="00DD06DE">
              <w:rPr>
                <w:rFonts w:ascii="Garamond" w:hAnsi="Garamond"/>
                <w:sz w:val="20"/>
                <w:szCs w:val="20"/>
                <w:lang w:val="en-GB"/>
              </w:rPr>
              <w:t xml:space="preserve"> [MZN 479,000</w:t>
            </w:r>
            <w:r>
              <w:rPr>
                <w:rFonts w:ascii="Garamond" w:hAnsi="Garamond"/>
                <w:sz w:val="20"/>
                <w:szCs w:val="20"/>
                <w:lang w:val="en-GB"/>
              </w:rPr>
              <w:t>]</w:t>
            </w:r>
            <w:r w:rsidR="00DD06DE">
              <w:rPr>
                <w:rFonts w:ascii="Garamond" w:hAnsi="Garamond"/>
                <w:sz w:val="20"/>
                <w:szCs w:val="20"/>
                <w:lang w:val="en-GB"/>
              </w:rPr>
              <w:t>)</w:t>
            </w:r>
            <w:r w:rsidRPr="00A66831">
              <w:rPr>
                <w:rFonts w:ascii="Garamond" w:hAnsi="Garamond"/>
                <w:sz w:val="20"/>
                <w:szCs w:val="20"/>
                <w:lang w:val="en-GB"/>
              </w:rPr>
              <w:t xml:space="preserve"> </w:t>
            </w:r>
            <w:r w:rsidR="00085DAB">
              <w:rPr>
                <w:rFonts w:ascii="Garamond" w:hAnsi="Garamond"/>
                <w:sz w:val="20"/>
                <w:szCs w:val="20"/>
                <w:lang w:val="en-GB"/>
              </w:rPr>
              <w:t>and a bed levy of USD6 per night.</w:t>
            </w:r>
            <w:r w:rsidRPr="00A66831">
              <w:rPr>
                <w:rFonts w:ascii="Garamond" w:hAnsi="Garamond"/>
                <w:sz w:val="20"/>
                <w:szCs w:val="20"/>
                <w:lang w:val="en-GB"/>
              </w:rPr>
              <w:t xml:space="preserve"> The lodge plans to open </w:t>
            </w:r>
            <w:r>
              <w:rPr>
                <w:rFonts w:ascii="Garamond" w:hAnsi="Garamond"/>
                <w:sz w:val="20"/>
                <w:szCs w:val="20"/>
                <w:lang w:val="en-GB"/>
              </w:rPr>
              <w:t>by February 2015</w:t>
            </w:r>
            <w:r w:rsidRPr="00A66831">
              <w:rPr>
                <w:rFonts w:ascii="Garamond" w:hAnsi="Garamond"/>
                <w:sz w:val="20"/>
                <w:szCs w:val="20"/>
                <w:lang w:val="en-GB"/>
              </w:rPr>
              <w:t>, and local salaries are estimated to be USD60</w:t>
            </w:r>
            <w:proofErr w:type="gramStart"/>
            <w:r w:rsidRPr="00A66831">
              <w:rPr>
                <w:rFonts w:ascii="Garamond" w:hAnsi="Garamond"/>
                <w:sz w:val="20"/>
                <w:szCs w:val="20"/>
                <w:lang w:val="en-GB"/>
              </w:rPr>
              <w:t>,000</w:t>
            </w:r>
            <w:proofErr w:type="gramEnd"/>
            <w:r w:rsidRPr="00A66831">
              <w:rPr>
                <w:rFonts w:ascii="Garamond" w:hAnsi="Garamond"/>
                <w:sz w:val="20"/>
                <w:szCs w:val="20"/>
                <w:lang w:val="en-GB"/>
              </w:rPr>
              <w:t xml:space="preserve"> in the first year of operation, and social commitments of CTC include local procurement and a training and succession plan. The AZC are projected to re-pay their loan </w:t>
            </w:r>
            <w:r w:rsidRPr="00270EF9">
              <w:rPr>
                <w:rFonts w:ascii="Garamond" w:hAnsi="Garamond"/>
                <w:sz w:val="20"/>
                <w:szCs w:val="20"/>
                <w:lang w:val="en-GB"/>
              </w:rPr>
              <w:t xml:space="preserve">within </w:t>
            </w:r>
            <w:r w:rsidR="00BD63C8" w:rsidRPr="00312751">
              <w:rPr>
                <w:rFonts w:ascii="Garamond" w:hAnsi="Garamond"/>
                <w:sz w:val="20"/>
                <w:szCs w:val="20"/>
                <w:lang w:val="en-GB"/>
              </w:rPr>
              <w:t>10</w:t>
            </w:r>
            <w:r w:rsidRPr="00270EF9">
              <w:rPr>
                <w:rFonts w:ascii="Garamond" w:hAnsi="Garamond"/>
                <w:sz w:val="20"/>
                <w:szCs w:val="20"/>
                <w:lang w:val="en-GB"/>
              </w:rPr>
              <w:t xml:space="preserve"> years</w:t>
            </w:r>
            <w:r w:rsidRPr="00A66831">
              <w:rPr>
                <w:rFonts w:ascii="Garamond" w:hAnsi="Garamond"/>
                <w:sz w:val="20"/>
                <w:szCs w:val="20"/>
                <w:lang w:val="en-GB"/>
              </w:rPr>
              <w:t xml:space="preserve"> of operation. </w:t>
            </w:r>
          </w:p>
          <w:p w14:paraId="7764113D" w14:textId="631BD5E4" w:rsidR="00473748" w:rsidRPr="00A66831" w:rsidRDefault="00473748" w:rsidP="000561B5">
            <w:pPr>
              <w:spacing w:before="0" w:after="0" w:line="240" w:lineRule="auto"/>
              <w:jc w:val="left"/>
              <w:rPr>
                <w:rFonts w:ascii="Garamond" w:hAnsi="Garamond"/>
                <w:highlight w:val="yellow"/>
                <w:lang w:val="en-GB"/>
              </w:rPr>
            </w:pPr>
          </w:p>
        </w:tc>
      </w:tr>
    </w:tbl>
    <w:p w14:paraId="3FEEE31A" w14:textId="77777777" w:rsidR="00C93CFB" w:rsidRPr="00A66831" w:rsidRDefault="00C93CFB" w:rsidP="00C93CFB">
      <w:pPr>
        <w:spacing w:before="0" w:after="0" w:line="240" w:lineRule="auto"/>
        <w:jc w:val="left"/>
        <w:rPr>
          <w:rFonts w:ascii="Garamond" w:hAnsi="Garamond"/>
          <w:lang w:val="en-GB"/>
        </w:rPr>
      </w:pPr>
    </w:p>
    <w:p w14:paraId="1518868D" w14:textId="45A9BAC4" w:rsidR="00DB485F" w:rsidRPr="00A66831" w:rsidRDefault="00DB485F" w:rsidP="00DB485F">
      <w:pPr>
        <w:spacing w:before="0" w:after="0" w:line="240" w:lineRule="auto"/>
        <w:rPr>
          <w:rFonts w:ascii="Garamond" w:hAnsi="Garamond"/>
          <w:lang w:val="en-GB"/>
        </w:rPr>
      </w:pPr>
      <w:r w:rsidRPr="00A66831">
        <w:rPr>
          <w:rFonts w:ascii="Garamond" w:hAnsi="Garamond"/>
          <w:lang w:val="en-GB"/>
        </w:rPr>
        <w:t>Concessioning processes can maximize the n</w:t>
      </w:r>
      <w:r w:rsidR="007F747A" w:rsidRPr="00A66831">
        <w:rPr>
          <w:rFonts w:ascii="Garamond" w:hAnsi="Garamond"/>
          <w:lang w:val="en-GB"/>
        </w:rPr>
        <w:t>et-benefits to local people by</w:t>
      </w:r>
      <w:r w:rsidRPr="00A66831">
        <w:rPr>
          <w:rFonts w:ascii="Garamond" w:hAnsi="Garamond"/>
          <w:lang w:val="en-GB"/>
        </w:rPr>
        <w:t xml:space="preserve"> encouraging bidders to include </w:t>
      </w:r>
      <w:r w:rsidR="00A4068F">
        <w:rPr>
          <w:rFonts w:ascii="Garamond" w:hAnsi="Garamond"/>
          <w:lang w:val="en-GB"/>
        </w:rPr>
        <w:t xml:space="preserve">various </w:t>
      </w:r>
      <w:r w:rsidRPr="00A66831">
        <w:rPr>
          <w:rFonts w:ascii="Garamond" w:hAnsi="Garamond"/>
          <w:lang w:val="en-GB"/>
        </w:rPr>
        <w:t xml:space="preserve">options for </w:t>
      </w:r>
      <w:r w:rsidR="007F747A" w:rsidRPr="00A66831">
        <w:rPr>
          <w:rFonts w:ascii="Garamond" w:hAnsi="Garamond"/>
          <w:lang w:val="en-GB"/>
        </w:rPr>
        <w:t>local</w:t>
      </w:r>
      <w:r w:rsidRPr="00A66831">
        <w:rPr>
          <w:rFonts w:ascii="Garamond" w:hAnsi="Garamond"/>
          <w:lang w:val="en-GB"/>
        </w:rPr>
        <w:t xml:space="preserve"> involvement</w:t>
      </w:r>
      <w:r w:rsidR="007F747A" w:rsidRPr="00A66831">
        <w:rPr>
          <w:rFonts w:ascii="Garamond" w:hAnsi="Garamond"/>
          <w:lang w:val="en-GB"/>
        </w:rPr>
        <w:t>. In addition to equity, this can include</w:t>
      </w:r>
      <w:r w:rsidRPr="00A66831">
        <w:rPr>
          <w:rFonts w:ascii="Garamond" w:hAnsi="Garamond"/>
          <w:lang w:val="en-GB"/>
        </w:rPr>
        <w:t>:</w:t>
      </w:r>
    </w:p>
    <w:p w14:paraId="68EE88B1" w14:textId="77777777" w:rsidR="00DB485F" w:rsidRPr="00A66831" w:rsidRDefault="00DB485F" w:rsidP="00DB485F">
      <w:pPr>
        <w:spacing w:before="0" w:after="0" w:line="240" w:lineRule="auto"/>
        <w:rPr>
          <w:rFonts w:ascii="Garamond" w:hAnsi="Garamond"/>
          <w:lang w:val="en-GB"/>
        </w:rPr>
      </w:pPr>
    </w:p>
    <w:p w14:paraId="482569AB" w14:textId="6F0903BA" w:rsidR="00DB485F" w:rsidRPr="00A66831" w:rsidRDefault="00DB485F" w:rsidP="007B6448">
      <w:pPr>
        <w:pStyle w:val="ListParagraph"/>
        <w:numPr>
          <w:ilvl w:val="0"/>
          <w:numId w:val="13"/>
        </w:numPr>
        <w:spacing w:before="0" w:after="0" w:line="240" w:lineRule="auto"/>
        <w:jc w:val="left"/>
        <w:rPr>
          <w:rFonts w:ascii="Garamond" w:hAnsi="Garamond"/>
          <w:lang w:val="en-GB"/>
        </w:rPr>
      </w:pPr>
      <w:r w:rsidRPr="00A66831">
        <w:rPr>
          <w:rFonts w:ascii="Garamond" w:hAnsi="Garamond"/>
          <w:lang w:val="en-GB"/>
        </w:rPr>
        <w:t>Direct employment in the tourism concession business</w:t>
      </w:r>
      <w:r w:rsidR="007F747A" w:rsidRPr="00A66831">
        <w:rPr>
          <w:rFonts w:ascii="Garamond" w:hAnsi="Garamond"/>
          <w:lang w:val="en-GB"/>
        </w:rPr>
        <w:t>, including training and advancement to managerial level positions</w:t>
      </w:r>
      <w:r w:rsidRPr="00A66831">
        <w:rPr>
          <w:rFonts w:ascii="Garamond" w:hAnsi="Garamond"/>
          <w:lang w:val="en-GB"/>
        </w:rPr>
        <w:t>;</w:t>
      </w:r>
    </w:p>
    <w:p w14:paraId="5E53B151" w14:textId="77777777" w:rsidR="00DB485F" w:rsidRPr="00A66831" w:rsidRDefault="00DB485F" w:rsidP="007B6448">
      <w:pPr>
        <w:pStyle w:val="ListParagraph"/>
        <w:numPr>
          <w:ilvl w:val="0"/>
          <w:numId w:val="13"/>
        </w:numPr>
        <w:spacing w:before="0" w:after="0" w:line="240" w:lineRule="auto"/>
        <w:jc w:val="left"/>
        <w:rPr>
          <w:rFonts w:ascii="Garamond" w:hAnsi="Garamond"/>
          <w:lang w:val="en-GB"/>
        </w:rPr>
      </w:pPr>
      <w:r w:rsidRPr="00A66831">
        <w:rPr>
          <w:rFonts w:ascii="Garamond" w:hAnsi="Garamond"/>
          <w:lang w:val="en-GB"/>
        </w:rPr>
        <w:t xml:space="preserve">Supplying products and services directly to tourists (e.g. guiding services) or the concession operators (e.g. maintenance, fresh produce, transport); and </w:t>
      </w:r>
    </w:p>
    <w:p w14:paraId="4BC6555B" w14:textId="4261D990" w:rsidR="00DB485F" w:rsidRPr="00A66831" w:rsidRDefault="00DB485F" w:rsidP="007B6448">
      <w:pPr>
        <w:pStyle w:val="ListParagraph"/>
        <w:numPr>
          <w:ilvl w:val="0"/>
          <w:numId w:val="13"/>
        </w:numPr>
        <w:spacing w:before="0" w:after="0" w:line="240" w:lineRule="auto"/>
        <w:jc w:val="left"/>
        <w:rPr>
          <w:rFonts w:ascii="Garamond" w:hAnsi="Garamond"/>
          <w:lang w:val="en-GB"/>
        </w:rPr>
      </w:pPr>
      <w:r w:rsidRPr="00A66831">
        <w:rPr>
          <w:rFonts w:ascii="Garamond" w:hAnsi="Garamond"/>
          <w:lang w:val="en-GB"/>
        </w:rPr>
        <w:t>Community development projects from philanthropy</w:t>
      </w:r>
      <w:r w:rsidR="002E531C" w:rsidRPr="00A66831">
        <w:rPr>
          <w:rFonts w:ascii="Garamond" w:hAnsi="Garamond"/>
          <w:lang w:val="en-GB"/>
        </w:rPr>
        <w:t xml:space="preserve">, </w:t>
      </w:r>
      <w:r w:rsidRPr="00A66831">
        <w:rPr>
          <w:rFonts w:ascii="Garamond" w:hAnsi="Garamond"/>
          <w:lang w:val="en-GB"/>
        </w:rPr>
        <w:t>corporate social responsibility</w:t>
      </w:r>
      <w:r w:rsidR="00A4068F">
        <w:rPr>
          <w:rFonts w:ascii="Garamond" w:hAnsi="Garamond"/>
          <w:lang w:val="en-GB"/>
        </w:rPr>
        <w:t xml:space="preserve">, </w:t>
      </w:r>
      <w:r w:rsidRPr="00A66831">
        <w:rPr>
          <w:rFonts w:ascii="Garamond" w:hAnsi="Garamond"/>
          <w:lang w:val="en-GB"/>
        </w:rPr>
        <w:t>spending by concessionaires or their client</w:t>
      </w:r>
      <w:r w:rsidR="00001EB8" w:rsidRPr="00A66831">
        <w:rPr>
          <w:rFonts w:ascii="Garamond" w:hAnsi="Garamond"/>
          <w:lang w:val="en-GB"/>
        </w:rPr>
        <w:t>s, or contributions (</w:t>
      </w:r>
      <w:r w:rsidR="002E531C" w:rsidRPr="00A66831">
        <w:rPr>
          <w:rFonts w:ascii="Garamond" w:hAnsi="Garamond"/>
          <w:lang w:val="en-GB"/>
        </w:rPr>
        <w:t xml:space="preserve">in </w:t>
      </w:r>
      <w:r w:rsidR="00001EB8" w:rsidRPr="00A66831">
        <w:rPr>
          <w:rFonts w:ascii="Garamond" w:hAnsi="Garamond"/>
          <w:lang w:val="en-GB"/>
        </w:rPr>
        <w:t xml:space="preserve">cash or in-kind) by skilled volunteer-tourists. </w:t>
      </w:r>
    </w:p>
    <w:p w14:paraId="7F87F05A" w14:textId="77777777" w:rsidR="00C33F22" w:rsidRPr="00A66831" w:rsidRDefault="00C33F22" w:rsidP="00482045">
      <w:pPr>
        <w:spacing w:before="0" w:after="0" w:line="240" w:lineRule="auto"/>
        <w:rPr>
          <w:rFonts w:ascii="Garamond" w:hAnsi="Garamond"/>
          <w:lang w:val="en-GB"/>
        </w:rPr>
      </w:pPr>
    </w:p>
    <w:p w14:paraId="7E467FAE" w14:textId="072822DB" w:rsidR="00C33F22" w:rsidRPr="00A66831" w:rsidRDefault="005A144A" w:rsidP="00C33F22">
      <w:pPr>
        <w:spacing w:before="0" w:after="0" w:line="240" w:lineRule="auto"/>
        <w:rPr>
          <w:rFonts w:ascii="Garamond" w:hAnsi="Garamond"/>
          <w:lang w:val="en-GB"/>
        </w:rPr>
      </w:pPr>
      <w:r w:rsidRPr="00A66831">
        <w:rPr>
          <w:rFonts w:ascii="Garamond" w:hAnsi="Garamond"/>
          <w:lang w:val="en-GB"/>
        </w:rPr>
        <w:t>A concessioni</w:t>
      </w:r>
      <w:r w:rsidR="00C33F22" w:rsidRPr="00A66831">
        <w:rPr>
          <w:rFonts w:ascii="Garamond" w:hAnsi="Garamond"/>
          <w:lang w:val="en-GB"/>
        </w:rPr>
        <w:t xml:space="preserve">ng authority should be aware of the different ways that positive development impacts can be encouraged, and may decide to give more weight in procurement processes </w:t>
      </w:r>
      <w:r w:rsidR="002E208B" w:rsidRPr="00A66831">
        <w:rPr>
          <w:rFonts w:ascii="Garamond" w:hAnsi="Garamond"/>
          <w:lang w:val="en-GB"/>
        </w:rPr>
        <w:t xml:space="preserve">and information provided to investors </w:t>
      </w:r>
      <w:r w:rsidR="00C33F22" w:rsidRPr="00A66831">
        <w:rPr>
          <w:rFonts w:ascii="Garamond" w:hAnsi="Garamond"/>
          <w:lang w:val="en-GB"/>
        </w:rPr>
        <w:t xml:space="preserve">to the types it would like to encourage (e.g. see </w:t>
      </w:r>
      <w:r w:rsidR="007639F0" w:rsidRPr="00A66831">
        <w:rPr>
          <w:rFonts w:ascii="Garamond" w:hAnsi="Garamond"/>
          <w:lang w:val="en-GB"/>
        </w:rPr>
        <w:t>an example</w:t>
      </w:r>
      <w:r w:rsidR="00C33F22" w:rsidRPr="00A66831">
        <w:rPr>
          <w:rFonts w:ascii="Garamond" w:hAnsi="Garamond"/>
          <w:lang w:val="en-GB"/>
        </w:rPr>
        <w:t xml:space="preserve"> South Africa below). </w:t>
      </w:r>
      <w:r w:rsidR="0047231B">
        <w:rPr>
          <w:rFonts w:ascii="Garamond" w:hAnsi="Garamond"/>
          <w:lang w:val="en-GB"/>
        </w:rPr>
        <w:t xml:space="preserve"> Greater involvement of rural communities is likely to require more time than working directly with the private sector, and this needs to be factored in</w:t>
      </w:r>
      <w:r w:rsidR="00FD518B">
        <w:rPr>
          <w:rFonts w:ascii="Garamond" w:hAnsi="Garamond"/>
          <w:lang w:val="en-GB"/>
        </w:rPr>
        <w:t xml:space="preserve"> to the planning</w:t>
      </w:r>
      <w:r w:rsidR="0047231B">
        <w:rPr>
          <w:rFonts w:ascii="Garamond" w:hAnsi="Garamond"/>
          <w:lang w:val="en-GB"/>
        </w:rPr>
        <w:t xml:space="preserve">. </w:t>
      </w:r>
    </w:p>
    <w:p w14:paraId="15982D89" w14:textId="77777777" w:rsidR="00AF01DD" w:rsidRPr="00A66831" w:rsidRDefault="00AF01DD" w:rsidP="00AF01DD">
      <w:pPr>
        <w:spacing w:before="0" w:after="0" w:line="240" w:lineRule="auto"/>
        <w:rPr>
          <w:rFonts w:ascii="Garamond" w:hAnsi="Garamond"/>
          <w:lang w:val="en-GB"/>
        </w:rPr>
      </w:pPr>
    </w:p>
    <w:p w14:paraId="58266855" w14:textId="59AE4433" w:rsidR="00506C12" w:rsidRPr="00000DA7" w:rsidRDefault="00506C12" w:rsidP="00AF01DD">
      <w:pPr>
        <w:spacing w:before="0" w:after="0" w:line="240" w:lineRule="auto"/>
        <w:rPr>
          <w:rFonts w:ascii="Garamond" w:hAnsi="Garamond"/>
          <w:lang w:val="en-GB"/>
        </w:rPr>
      </w:pPr>
      <w:bookmarkStart w:id="41" w:name="_Toc273168962"/>
      <w:r w:rsidRPr="00A66831">
        <w:rPr>
          <w:rFonts w:ascii="Garamond" w:hAnsi="Garamond"/>
          <w:b/>
          <w:lang w:val="en-GB"/>
        </w:rPr>
        <w:t xml:space="preserve">Box </w:t>
      </w:r>
      <w:r w:rsidRPr="00000DA7">
        <w:rPr>
          <w:rFonts w:ascii="Garamond" w:hAnsi="Garamond"/>
          <w:b/>
          <w:lang w:val="en-GB"/>
        </w:rPr>
        <w:fldChar w:fldCharType="begin"/>
      </w:r>
      <w:r w:rsidRPr="00000DA7">
        <w:rPr>
          <w:rFonts w:ascii="Garamond" w:hAnsi="Garamond"/>
          <w:b/>
          <w:lang w:val="en-GB"/>
        </w:rPr>
        <w:instrText xml:space="preserve"> SEQ Box \* ARABIC </w:instrText>
      </w:r>
      <w:r w:rsidRPr="00000DA7">
        <w:rPr>
          <w:rFonts w:ascii="Garamond" w:hAnsi="Garamond"/>
          <w:b/>
          <w:lang w:val="en-GB"/>
        </w:rPr>
        <w:fldChar w:fldCharType="separate"/>
      </w:r>
      <w:r w:rsidR="000A51F0">
        <w:rPr>
          <w:rFonts w:ascii="Garamond" w:hAnsi="Garamond"/>
          <w:b/>
          <w:noProof/>
          <w:lang w:val="en-GB"/>
        </w:rPr>
        <w:t>5</w:t>
      </w:r>
      <w:r w:rsidRPr="00000DA7">
        <w:rPr>
          <w:rFonts w:ascii="Garamond" w:hAnsi="Garamond"/>
          <w:b/>
          <w:lang w:val="en-GB"/>
        </w:rPr>
        <w:fldChar w:fldCharType="end"/>
      </w:r>
      <w:r w:rsidRPr="00000DA7">
        <w:rPr>
          <w:rFonts w:ascii="Garamond" w:hAnsi="Garamond"/>
          <w:b/>
          <w:lang w:val="en-GB"/>
        </w:rPr>
        <w:t>: Enhancing development impacts through concessioning in South Africa</w:t>
      </w:r>
      <w:bookmarkEnd w:id="41"/>
    </w:p>
    <w:tbl>
      <w:tblPr>
        <w:tblStyle w:val="TableGrid"/>
        <w:tblW w:w="0" w:type="auto"/>
        <w:tblLook w:val="04A0" w:firstRow="1" w:lastRow="0" w:firstColumn="1" w:lastColumn="0" w:noHBand="0" w:noVBand="1"/>
      </w:tblPr>
      <w:tblGrid>
        <w:gridCol w:w="9242"/>
      </w:tblGrid>
      <w:tr w:rsidR="00AF01DD" w:rsidRPr="00000DA7" w14:paraId="4B1A7BB0" w14:textId="77777777" w:rsidTr="00AF01DD">
        <w:tc>
          <w:tcPr>
            <w:tcW w:w="9242" w:type="dxa"/>
          </w:tcPr>
          <w:p w14:paraId="0C332864" w14:textId="77777777" w:rsidR="002E208B" w:rsidRPr="00000DA7" w:rsidRDefault="002E208B" w:rsidP="006E7D6E">
            <w:pPr>
              <w:pStyle w:val="NormalWeb"/>
              <w:spacing w:after="0" w:line="240" w:lineRule="auto"/>
              <w:rPr>
                <w:rFonts w:ascii="Garamond" w:hAnsi="Garamond"/>
                <w:b/>
                <w:sz w:val="20"/>
                <w:szCs w:val="20"/>
                <w:lang w:val="en-GB"/>
              </w:rPr>
            </w:pPr>
          </w:p>
          <w:p w14:paraId="2018CE47" w14:textId="6BBB91AD" w:rsidR="00AF01DD" w:rsidRPr="00000DA7" w:rsidRDefault="002E208B" w:rsidP="006E7D6E">
            <w:pPr>
              <w:pStyle w:val="NormalWeb"/>
              <w:spacing w:after="0" w:line="240" w:lineRule="auto"/>
              <w:rPr>
                <w:rStyle w:val="FootnoteReference"/>
                <w:rFonts w:ascii="Garamond" w:hAnsi="Garamond"/>
                <w:b/>
                <w:sz w:val="20"/>
                <w:szCs w:val="20"/>
                <w:vertAlign w:val="baseline"/>
                <w:lang w:val="en-GB"/>
              </w:rPr>
            </w:pPr>
            <w:r w:rsidRPr="00000DA7">
              <w:rPr>
                <w:rFonts w:ascii="Garamond" w:hAnsi="Garamond"/>
                <w:sz w:val="20"/>
                <w:szCs w:val="20"/>
                <w:lang w:val="en-GB"/>
              </w:rPr>
              <w:t>In 2000, c</w:t>
            </w:r>
            <w:r w:rsidR="00AF01DD" w:rsidRPr="00000DA7">
              <w:rPr>
                <w:rFonts w:ascii="Garamond" w:hAnsi="Garamond"/>
                <w:sz w:val="20"/>
                <w:szCs w:val="20"/>
                <w:lang w:val="en-GB"/>
              </w:rPr>
              <w:t xml:space="preserve">oncession bids in Kruger National Park of the GLTFCA included ‘empowerment plans’ which received 20% of the weighting during the proposal reviews. Elements included were (1) shareholding by historically disadvantaged individuals or groups, (2) training and affirmative action in employment, and (3) business and economic opportunities for local communities. Contracts signed by successful bidders required that they provide SANParks with an annual report to quantifiably account for their empowerment activities and achievements, in relation to their bid objectives. In this regard, SANParks reserved the right to impose penalties if concessionaires </w:t>
            </w:r>
            <w:r w:rsidR="00AF01DD" w:rsidRPr="00000DA7">
              <w:rPr>
                <w:rFonts w:ascii="Garamond" w:hAnsi="Garamond"/>
                <w:sz w:val="20"/>
                <w:szCs w:val="20"/>
                <w:lang w:val="en-GB"/>
              </w:rPr>
              <w:lastRenderedPageBreak/>
              <w:t>failed to meet their empowerment obligations. Proposals received for accommodation concessions in Kruger National Park ranged from 7.5% to 68% shareholding from historically disadvantaged individuals.</w:t>
            </w:r>
            <w:r w:rsidR="00AF01DD" w:rsidRPr="00000DA7">
              <w:rPr>
                <w:rStyle w:val="FootnoteReference"/>
                <w:rFonts w:ascii="Garamond" w:hAnsi="Garamond"/>
                <w:sz w:val="20"/>
                <w:szCs w:val="20"/>
                <w:lang w:val="en-GB"/>
              </w:rPr>
              <w:t xml:space="preserve"> </w:t>
            </w:r>
            <w:r w:rsidR="00AF01DD" w:rsidRPr="00000DA7">
              <w:rPr>
                <w:rStyle w:val="FootnoteReference"/>
                <w:rFonts w:ascii="Garamond" w:hAnsi="Garamond"/>
                <w:sz w:val="20"/>
                <w:szCs w:val="20"/>
                <w:lang w:val="en-GB"/>
              </w:rPr>
              <w:footnoteReference w:id="22"/>
            </w:r>
            <w:r w:rsidR="00B25B03" w:rsidRPr="00000DA7">
              <w:rPr>
                <w:rFonts w:ascii="Garamond" w:hAnsi="Garamond"/>
                <w:sz w:val="20"/>
                <w:szCs w:val="20"/>
                <w:lang w:val="en-GB"/>
              </w:rPr>
              <w:t xml:space="preserve"> </w:t>
            </w:r>
            <w:r w:rsidR="00A4068F">
              <w:rPr>
                <w:rFonts w:ascii="Garamond" w:hAnsi="Garamond"/>
                <w:sz w:val="20"/>
                <w:szCs w:val="20"/>
                <w:lang w:val="en-GB"/>
              </w:rPr>
              <w:t>By 2014 the</w:t>
            </w:r>
            <w:r w:rsidR="005E54E3">
              <w:rPr>
                <w:rFonts w:ascii="Garamond" w:hAnsi="Garamond"/>
                <w:sz w:val="20"/>
                <w:szCs w:val="20"/>
                <w:lang w:val="en-GB"/>
              </w:rPr>
              <w:t>se</w:t>
            </w:r>
            <w:r w:rsidR="00A4068F">
              <w:rPr>
                <w:rFonts w:ascii="Garamond" w:hAnsi="Garamond"/>
                <w:sz w:val="20"/>
                <w:szCs w:val="20"/>
                <w:lang w:val="en-GB"/>
              </w:rPr>
              <w:t xml:space="preserve"> concessions had achieved </w:t>
            </w:r>
            <w:r w:rsidR="005E54E3">
              <w:rPr>
                <w:rFonts w:ascii="Garamond" w:hAnsi="Garamond"/>
                <w:sz w:val="20"/>
                <w:szCs w:val="20"/>
                <w:lang w:val="en-GB"/>
              </w:rPr>
              <w:t>nearly 500 permanent and temporary jobs.</w:t>
            </w:r>
            <w:r w:rsidR="005E54E3" w:rsidRPr="00000DA7">
              <w:rPr>
                <w:rStyle w:val="FootnoteReference"/>
                <w:rFonts w:ascii="Garamond" w:hAnsi="Garamond"/>
                <w:sz w:val="20"/>
                <w:szCs w:val="20"/>
                <w:lang w:val="en-GB"/>
              </w:rPr>
              <w:t xml:space="preserve"> </w:t>
            </w:r>
            <w:r w:rsidR="005E54E3" w:rsidRPr="00000DA7">
              <w:rPr>
                <w:rStyle w:val="FootnoteReference"/>
                <w:rFonts w:ascii="Garamond" w:hAnsi="Garamond"/>
                <w:sz w:val="20"/>
                <w:szCs w:val="20"/>
                <w:lang w:val="en-GB"/>
              </w:rPr>
              <w:footnoteReference w:id="23"/>
            </w:r>
            <w:r w:rsidR="005E54E3">
              <w:rPr>
                <w:rFonts w:ascii="Garamond" w:hAnsi="Garamond"/>
                <w:sz w:val="20"/>
                <w:szCs w:val="20"/>
                <w:lang w:val="en-GB"/>
              </w:rPr>
              <w:t xml:space="preserve"> </w:t>
            </w:r>
          </w:p>
          <w:p w14:paraId="105FED2C" w14:textId="381BDDCD" w:rsidR="002E208B" w:rsidRPr="00000DA7" w:rsidRDefault="002E208B" w:rsidP="002E208B">
            <w:pPr>
              <w:pStyle w:val="NormalWeb"/>
              <w:spacing w:after="0"/>
              <w:rPr>
                <w:lang w:val="en-GB"/>
              </w:rPr>
            </w:pPr>
          </w:p>
        </w:tc>
      </w:tr>
    </w:tbl>
    <w:p w14:paraId="74B92C33" w14:textId="18800F42" w:rsidR="00C00F2B" w:rsidRPr="00000DA7" w:rsidRDefault="00C00F2B" w:rsidP="00C00F2B">
      <w:pPr>
        <w:spacing w:before="0" w:after="0" w:line="240" w:lineRule="auto"/>
        <w:rPr>
          <w:rFonts w:ascii="Garamond" w:hAnsi="Garamond"/>
          <w:lang w:val="en-GB"/>
        </w:rPr>
      </w:pPr>
    </w:p>
    <w:p w14:paraId="72CC8C60" w14:textId="65C7222E" w:rsidR="002E65C5" w:rsidRPr="00000DA7" w:rsidRDefault="004F2CE1" w:rsidP="002E65C5">
      <w:pPr>
        <w:rPr>
          <w:lang w:val="en-GB"/>
        </w:rPr>
      </w:pPr>
      <w:r w:rsidRPr="00A80846">
        <w:rPr>
          <w:rFonts w:ascii="Garamond" w:hAnsi="Garamond"/>
          <w:noProof/>
        </w:rPr>
        <w:drawing>
          <wp:inline distT="0" distB="0" distL="0" distR="0" wp14:anchorId="23772CEF" wp14:editId="12BC48C4">
            <wp:extent cx="2463800" cy="1231900"/>
            <wp:effectExtent l="50800" t="25400" r="0" b="6350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3" r:lo="rId64" r:qs="rId65" r:cs="rId66"/>
              </a:graphicData>
            </a:graphic>
          </wp:inline>
        </w:drawing>
      </w:r>
    </w:p>
    <w:p w14:paraId="2C322ED2" w14:textId="70E0EFC6" w:rsidR="002E65C5" w:rsidRPr="00000DA7" w:rsidRDefault="002E65C5" w:rsidP="002E65C5">
      <w:pPr>
        <w:pStyle w:val="Heading3"/>
        <w:rPr>
          <w:rFonts w:ascii="Garamond" w:hAnsi="Garamond"/>
          <w:lang w:val="en-GB"/>
        </w:rPr>
      </w:pPr>
      <w:bookmarkStart w:id="42" w:name="_Toc273252884"/>
      <w:r w:rsidRPr="00000DA7">
        <w:rPr>
          <w:rFonts w:ascii="Garamond" w:hAnsi="Garamond"/>
          <w:lang w:val="en-GB"/>
        </w:rPr>
        <w:t>Risk</w:t>
      </w:r>
      <w:bookmarkEnd w:id="42"/>
    </w:p>
    <w:p w14:paraId="52DF1DAA" w14:textId="77777777" w:rsidR="00F361E7" w:rsidRPr="00000DA7" w:rsidRDefault="00F361E7" w:rsidP="00F361E7">
      <w:pPr>
        <w:spacing w:before="0" w:after="0" w:line="240" w:lineRule="auto"/>
        <w:rPr>
          <w:rFonts w:ascii="Garamond" w:hAnsi="Garamond"/>
          <w:lang w:val="en-GB"/>
        </w:rPr>
      </w:pPr>
    </w:p>
    <w:p w14:paraId="668EAE1D" w14:textId="0B33328F" w:rsidR="004156A2" w:rsidRPr="00A4017C" w:rsidRDefault="009D20CF" w:rsidP="00F361E7">
      <w:pPr>
        <w:spacing w:before="0" w:after="0" w:line="240" w:lineRule="auto"/>
        <w:rPr>
          <w:rFonts w:ascii="Garamond" w:hAnsi="Garamond"/>
          <w:lang w:val="en-GB"/>
        </w:rPr>
      </w:pPr>
      <w:r w:rsidRPr="007E3F99">
        <w:rPr>
          <w:rFonts w:ascii="Garamond" w:hAnsi="Garamond"/>
          <w:lang w:val="en-GB"/>
        </w:rPr>
        <w:t>R</w:t>
      </w:r>
      <w:r w:rsidRPr="007E3F99">
        <w:rPr>
          <w:rFonts w:ascii="Garamond" w:hAnsi="Garamond" w:cs="Verdana"/>
          <w:lang w:val="en-GB"/>
        </w:rPr>
        <w:t>isks associated with concessions programs may be financial, political, environmental, social or external. They can lead to costly delays, stoppages, negative publicity, threats to the operation, and unforeseen expenditures. There can also be reputational damage to the protected area authority</w:t>
      </w:r>
      <w:r w:rsidR="004156A2" w:rsidRPr="007E3F99">
        <w:rPr>
          <w:rFonts w:ascii="Garamond" w:hAnsi="Garamond" w:cs="Verdana"/>
          <w:lang w:val="en-GB"/>
        </w:rPr>
        <w:t>,</w:t>
      </w:r>
      <w:r w:rsidRPr="007E3F99">
        <w:rPr>
          <w:rFonts w:ascii="Garamond" w:hAnsi="Garamond" w:cs="Verdana"/>
          <w:lang w:val="en-GB"/>
        </w:rPr>
        <w:t xml:space="preserve"> which may</w:t>
      </w:r>
      <w:r w:rsidR="00EB1705" w:rsidRPr="00000DA7">
        <w:rPr>
          <w:rFonts w:ascii="Garamond" w:hAnsi="Garamond" w:cs="Verdana"/>
          <w:color w:val="262626"/>
          <w:lang w:val="en-GB"/>
        </w:rPr>
        <w:t xml:space="preserve"> ultimately be more costly</w:t>
      </w:r>
      <w:r w:rsidRPr="00000DA7">
        <w:rPr>
          <w:rFonts w:ascii="Garamond" w:hAnsi="Garamond" w:cs="Verdana"/>
          <w:color w:val="262626"/>
          <w:lang w:val="en-GB"/>
        </w:rPr>
        <w:t xml:space="preserve"> </w:t>
      </w:r>
      <w:r w:rsidR="00EB1705" w:rsidRPr="00000DA7">
        <w:rPr>
          <w:rFonts w:ascii="Garamond" w:hAnsi="Garamond" w:cs="Verdana"/>
          <w:color w:val="262626"/>
          <w:lang w:val="en-GB"/>
        </w:rPr>
        <w:t>than the</w:t>
      </w:r>
      <w:r w:rsidRPr="00000DA7">
        <w:rPr>
          <w:rFonts w:ascii="Garamond" w:hAnsi="Garamond" w:cs="Verdana"/>
          <w:color w:val="262626"/>
          <w:lang w:val="en-GB"/>
        </w:rPr>
        <w:t xml:space="preserve"> immediate financial cost impacts of a project.</w:t>
      </w:r>
      <w:r w:rsidRPr="00A4017C">
        <w:rPr>
          <w:rStyle w:val="FootnoteReference"/>
          <w:rFonts w:ascii="Garamond" w:hAnsi="Garamond" w:cs="Verdana"/>
          <w:color w:val="262626"/>
          <w:lang w:val="en-GB"/>
        </w:rPr>
        <w:footnoteReference w:id="24"/>
      </w:r>
      <w:r w:rsidR="004156A2" w:rsidRPr="00A4017C">
        <w:rPr>
          <w:rFonts w:ascii="Garamond" w:hAnsi="Garamond" w:cs="Verdana"/>
          <w:color w:val="262626"/>
          <w:lang w:val="en-GB"/>
        </w:rPr>
        <w:t xml:space="preserve"> </w:t>
      </w:r>
      <w:r w:rsidR="000561B5" w:rsidRPr="00A4017C">
        <w:rPr>
          <w:rFonts w:ascii="Garamond" w:hAnsi="Garamond" w:cs="Verdana"/>
          <w:color w:val="262626"/>
          <w:lang w:val="en-GB"/>
        </w:rPr>
        <w:t xml:space="preserve">A </w:t>
      </w:r>
      <w:r w:rsidR="000561B5" w:rsidRPr="00A4017C">
        <w:rPr>
          <w:rFonts w:ascii="Garamond" w:hAnsi="Garamond" w:cs="Times New Roman"/>
          <w:lang w:val="en-GB"/>
        </w:rPr>
        <w:t>r</w:t>
      </w:r>
      <w:r w:rsidR="004156A2" w:rsidRPr="00A4017C">
        <w:rPr>
          <w:rFonts w:ascii="Garamond" w:hAnsi="Garamond" w:cs="Times New Roman"/>
          <w:lang w:val="en-GB"/>
        </w:rPr>
        <w:t>isk assessment</w:t>
      </w:r>
      <w:r w:rsidR="000561B5" w:rsidRPr="00A4017C">
        <w:rPr>
          <w:rFonts w:ascii="Garamond" w:hAnsi="Garamond" w:cs="Times New Roman"/>
          <w:lang w:val="en-GB"/>
        </w:rPr>
        <w:t xml:space="preserve"> should be undertaken, addressing</w:t>
      </w:r>
      <w:r w:rsidR="004156A2" w:rsidRPr="00A4017C">
        <w:rPr>
          <w:rFonts w:ascii="Garamond" w:hAnsi="Garamond" w:cs="Times New Roman"/>
          <w:lang w:val="en-GB"/>
        </w:rPr>
        <w:t xml:space="preserve"> the area of influence of a concession, including:</w:t>
      </w:r>
      <w:r w:rsidR="004156A2" w:rsidRPr="00A4017C">
        <w:rPr>
          <w:rStyle w:val="FootnoteReference"/>
          <w:rFonts w:ascii="Garamond" w:hAnsi="Garamond"/>
          <w:lang w:val="en-GB"/>
        </w:rPr>
        <w:t xml:space="preserve"> </w:t>
      </w:r>
      <w:r w:rsidR="004156A2" w:rsidRPr="00A4017C">
        <w:rPr>
          <w:rStyle w:val="FootnoteReference"/>
          <w:rFonts w:ascii="Garamond" w:hAnsi="Garamond"/>
          <w:lang w:val="en-GB"/>
        </w:rPr>
        <w:footnoteReference w:id="25"/>
      </w:r>
    </w:p>
    <w:p w14:paraId="5481F672" w14:textId="77777777" w:rsidR="00F361E7" w:rsidRPr="00A4017C" w:rsidRDefault="00F361E7" w:rsidP="00F361E7">
      <w:pPr>
        <w:spacing w:before="0" w:after="0" w:line="240" w:lineRule="auto"/>
        <w:rPr>
          <w:rFonts w:ascii="Garamond" w:hAnsi="Garamond"/>
          <w:lang w:val="en-GB"/>
        </w:rPr>
      </w:pPr>
    </w:p>
    <w:p w14:paraId="56FC2110" w14:textId="743D2C1A" w:rsidR="002B59CD" w:rsidRPr="00A4017C" w:rsidRDefault="002F2AC7" w:rsidP="007B6448">
      <w:pPr>
        <w:pStyle w:val="ListParagraph"/>
        <w:numPr>
          <w:ilvl w:val="0"/>
          <w:numId w:val="14"/>
        </w:numPr>
        <w:spacing w:before="0" w:after="0" w:line="240" w:lineRule="auto"/>
        <w:jc w:val="left"/>
        <w:rPr>
          <w:rFonts w:ascii="Garamond" w:hAnsi="Garamond" w:cs="Times New Roman"/>
          <w:lang w:val="en-GB"/>
        </w:rPr>
      </w:pPr>
      <w:r>
        <w:rPr>
          <w:rFonts w:ascii="Garamond" w:hAnsi="Garamond" w:cs="Times New Roman"/>
          <w:lang w:val="en-GB"/>
        </w:rPr>
        <w:t xml:space="preserve">Identification of </w:t>
      </w:r>
      <w:r w:rsidRPr="002F2AC7">
        <w:rPr>
          <w:rFonts w:ascii="Garamond" w:hAnsi="Garamond" w:cs="Times New Roman"/>
          <w:lang w:val="en-GB"/>
        </w:rPr>
        <w:t>f</w:t>
      </w:r>
      <w:r w:rsidR="002B59CD" w:rsidRPr="00A4017C">
        <w:rPr>
          <w:rFonts w:ascii="Garamond" w:hAnsi="Garamond" w:cs="Times New Roman"/>
          <w:lang w:val="en-GB"/>
        </w:rPr>
        <w:t xml:space="preserve">inancial, political, environmental, social, </w:t>
      </w:r>
      <w:r>
        <w:rPr>
          <w:rFonts w:ascii="Garamond" w:hAnsi="Garamond" w:cs="Times New Roman"/>
          <w:lang w:val="en-GB"/>
        </w:rPr>
        <w:t xml:space="preserve">health, </w:t>
      </w:r>
      <w:r w:rsidR="002B59CD" w:rsidRPr="00A4017C">
        <w:rPr>
          <w:rFonts w:ascii="Garamond" w:hAnsi="Garamond" w:cs="Times New Roman"/>
          <w:lang w:val="en-GB"/>
        </w:rPr>
        <w:t>reputational and market risks of the concession</w:t>
      </w:r>
      <w:r>
        <w:rPr>
          <w:rFonts w:ascii="Garamond" w:hAnsi="Garamond" w:cs="Times New Roman"/>
          <w:lang w:val="en-GB"/>
        </w:rPr>
        <w:t>, options for reducing and mitigating risk,</w:t>
      </w:r>
      <w:r w:rsidR="002B59CD" w:rsidRPr="00A4017C">
        <w:rPr>
          <w:rFonts w:ascii="Garamond" w:hAnsi="Garamond" w:cs="Times New Roman"/>
          <w:lang w:val="en-GB"/>
        </w:rPr>
        <w:t xml:space="preserve"> and alternatives; </w:t>
      </w:r>
    </w:p>
    <w:p w14:paraId="0ABA7AA9" w14:textId="77777777" w:rsidR="004156A2" w:rsidRPr="00A4017C" w:rsidRDefault="004156A2" w:rsidP="007B6448">
      <w:pPr>
        <w:pStyle w:val="ListParagraph"/>
        <w:numPr>
          <w:ilvl w:val="0"/>
          <w:numId w:val="14"/>
        </w:numPr>
        <w:spacing w:before="0" w:after="0" w:line="240" w:lineRule="auto"/>
        <w:jc w:val="left"/>
        <w:rPr>
          <w:rFonts w:ascii="Garamond" w:hAnsi="Garamond" w:cs="Times New Roman"/>
          <w:lang w:val="en-GB"/>
        </w:rPr>
      </w:pPr>
      <w:r w:rsidRPr="00A4017C">
        <w:rPr>
          <w:rFonts w:ascii="Garamond" w:hAnsi="Garamond" w:cs="Times New Roman"/>
          <w:lang w:val="en-GB"/>
        </w:rPr>
        <w:t>The area to be affected by the tourism concession, its operation and contractors;</w:t>
      </w:r>
    </w:p>
    <w:p w14:paraId="0F8E0E86" w14:textId="77777777" w:rsidR="00001EB8" w:rsidRPr="00A4017C" w:rsidRDefault="004156A2" w:rsidP="007B6448">
      <w:pPr>
        <w:pStyle w:val="ListParagraph"/>
        <w:numPr>
          <w:ilvl w:val="0"/>
          <w:numId w:val="14"/>
        </w:numPr>
        <w:spacing w:before="0" w:after="0" w:line="240" w:lineRule="auto"/>
        <w:jc w:val="left"/>
        <w:rPr>
          <w:rFonts w:ascii="Garamond" w:hAnsi="Garamond" w:cs="Times New Roman"/>
          <w:lang w:val="en-GB"/>
        </w:rPr>
      </w:pPr>
      <w:r w:rsidRPr="00A4017C">
        <w:rPr>
          <w:rFonts w:ascii="Garamond" w:hAnsi="Garamond" w:cs="Times New Roman"/>
          <w:lang w:val="en-GB"/>
        </w:rPr>
        <w:t xml:space="preserve">Associated facilities, that would not be developed if the concession did not exist; </w:t>
      </w:r>
    </w:p>
    <w:p w14:paraId="2F005CFE" w14:textId="76222E35" w:rsidR="004156A2" w:rsidRPr="00A4017C" w:rsidRDefault="00001EB8" w:rsidP="007B6448">
      <w:pPr>
        <w:pStyle w:val="ListParagraph"/>
        <w:numPr>
          <w:ilvl w:val="0"/>
          <w:numId w:val="14"/>
        </w:numPr>
        <w:spacing w:before="0" w:after="0" w:line="240" w:lineRule="auto"/>
        <w:jc w:val="left"/>
        <w:rPr>
          <w:rFonts w:ascii="Garamond" w:hAnsi="Garamond" w:cs="Times New Roman"/>
          <w:lang w:val="en-GB"/>
        </w:rPr>
      </w:pPr>
      <w:r w:rsidRPr="00A4017C">
        <w:rPr>
          <w:rFonts w:ascii="Garamond" w:hAnsi="Garamond" w:cs="Times New Roman"/>
          <w:lang w:val="en-GB"/>
        </w:rPr>
        <w:t>Alternative livelihood options that would not be</w:t>
      </w:r>
      <w:r w:rsidR="003134E9" w:rsidRPr="00A4017C">
        <w:rPr>
          <w:rFonts w:ascii="Garamond" w:hAnsi="Garamond" w:cs="Times New Roman"/>
          <w:lang w:val="en-GB"/>
        </w:rPr>
        <w:t xml:space="preserve"> </w:t>
      </w:r>
      <w:r w:rsidRPr="00A4017C">
        <w:rPr>
          <w:rFonts w:ascii="Garamond" w:hAnsi="Garamond" w:cs="Times New Roman"/>
          <w:lang w:val="en-GB"/>
        </w:rPr>
        <w:t xml:space="preserve">developed </w:t>
      </w:r>
      <w:r w:rsidR="002B59CD" w:rsidRPr="00A4017C">
        <w:rPr>
          <w:rFonts w:ascii="Garamond" w:hAnsi="Garamond" w:cs="Times New Roman"/>
          <w:lang w:val="en-GB"/>
        </w:rPr>
        <w:t>without the concession</w:t>
      </w:r>
      <w:r w:rsidR="003134E9" w:rsidRPr="00A4017C">
        <w:rPr>
          <w:rFonts w:ascii="Garamond" w:hAnsi="Garamond" w:cs="Times New Roman"/>
          <w:lang w:val="en-GB"/>
        </w:rPr>
        <w:t xml:space="preserve">; </w:t>
      </w:r>
      <w:r w:rsidR="004156A2" w:rsidRPr="00A4017C">
        <w:rPr>
          <w:rFonts w:ascii="Garamond" w:hAnsi="Garamond" w:cs="Times New Roman"/>
          <w:lang w:val="en-GB"/>
        </w:rPr>
        <w:t>and</w:t>
      </w:r>
    </w:p>
    <w:p w14:paraId="3BFC4D92" w14:textId="77777777" w:rsidR="004156A2" w:rsidRPr="00A4017C" w:rsidRDefault="004156A2" w:rsidP="007B6448">
      <w:pPr>
        <w:pStyle w:val="ListParagraph"/>
        <w:numPr>
          <w:ilvl w:val="0"/>
          <w:numId w:val="14"/>
        </w:numPr>
        <w:spacing w:before="0" w:after="0" w:line="240" w:lineRule="auto"/>
        <w:jc w:val="left"/>
        <w:rPr>
          <w:rFonts w:ascii="Garamond" w:hAnsi="Garamond" w:cs="Times New Roman"/>
          <w:lang w:val="en-GB"/>
        </w:rPr>
      </w:pPr>
      <w:r w:rsidRPr="00A4017C">
        <w:rPr>
          <w:rFonts w:ascii="Garamond" w:hAnsi="Garamond" w:cs="Times New Roman"/>
          <w:lang w:val="en-GB"/>
        </w:rPr>
        <w:t xml:space="preserve">Cumulative impacts, resulting from incremental impacts relating to other existing or planned developments (e.g. other tourism facilities, concessions). </w:t>
      </w:r>
    </w:p>
    <w:p w14:paraId="24C13807" w14:textId="77777777" w:rsidR="00A03940" w:rsidRPr="00A4017C" w:rsidRDefault="00A03940">
      <w:pPr>
        <w:spacing w:before="0" w:after="0" w:line="240" w:lineRule="auto"/>
        <w:jc w:val="left"/>
        <w:rPr>
          <w:rFonts w:ascii="Garamond" w:hAnsi="Garamond"/>
          <w:sz w:val="24"/>
          <w:szCs w:val="24"/>
          <w:lang w:val="en-GB"/>
        </w:rPr>
      </w:pPr>
    </w:p>
    <w:p w14:paraId="2DE55B31" w14:textId="12BB694D" w:rsidR="002E65C5" w:rsidRPr="00A4017C" w:rsidRDefault="00E71C5D">
      <w:pPr>
        <w:spacing w:before="0" w:after="0" w:line="240" w:lineRule="auto"/>
        <w:jc w:val="left"/>
        <w:rPr>
          <w:rFonts w:ascii="Garamond" w:hAnsi="Garamond"/>
          <w:lang w:val="en-GB"/>
        </w:rPr>
      </w:pPr>
      <w:r w:rsidRPr="00A4017C">
        <w:rPr>
          <w:rFonts w:ascii="Garamond" w:hAnsi="Garamond"/>
          <w:sz w:val="24"/>
          <w:szCs w:val="24"/>
          <w:lang w:val="en-GB"/>
        </w:rPr>
        <w:t xml:space="preserve">A risk mitigation plan should be developed </w:t>
      </w:r>
      <w:r w:rsidRPr="00A4017C">
        <w:rPr>
          <w:rFonts w:ascii="Garamond" w:hAnsi="Garamond"/>
          <w:lang w:val="en-GB"/>
        </w:rPr>
        <w:t>to establish standards,</w:t>
      </w:r>
      <w:r w:rsidR="002F2AC7">
        <w:rPr>
          <w:rFonts w:ascii="Garamond" w:hAnsi="Garamond"/>
          <w:lang w:val="en-GB"/>
        </w:rPr>
        <w:t xml:space="preserve"> liabilities,</w:t>
      </w:r>
      <w:r w:rsidRPr="00A4017C">
        <w:rPr>
          <w:rFonts w:ascii="Garamond" w:hAnsi="Garamond"/>
          <w:lang w:val="en-GB"/>
        </w:rPr>
        <w:t xml:space="preserve"> identify and monitoring changes in those standard</w:t>
      </w:r>
      <w:r w:rsidR="00001EB8" w:rsidRPr="00A4017C">
        <w:rPr>
          <w:rFonts w:ascii="Garamond" w:hAnsi="Garamond"/>
          <w:lang w:val="en-GB"/>
        </w:rPr>
        <w:t>s</w:t>
      </w:r>
      <w:r w:rsidRPr="00A4017C">
        <w:rPr>
          <w:rFonts w:ascii="Garamond" w:hAnsi="Garamond"/>
          <w:lang w:val="en-GB"/>
        </w:rPr>
        <w:t xml:space="preserve"> throughout the </w:t>
      </w:r>
      <w:r w:rsidR="004156A2" w:rsidRPr="00A4017C">
        <w:rPr>
          <w:rFonts w:ascii="Garamond" w:hAnsi="Garamond"/>
          <w:lang w:val="en-GB"/>
        </w:rPr>
        <w:t xml:space="preserve">procurement process, and also the </w:t>
      </w:r>
      <w:r w:rsidRPr="00A4017C">
        <w:rPr>
          <w:rFonts w:ascii="Garamond" w:hAnsi="Garamond"/>
          <w:lang w:val="en-GB"/>
        </w:rPr>
        <w:t>life cycle of a tourism concession.</w:t>
      </w:r>
      <w:r w:rsidR="003A1D72" w:rsidRPr="00A4017C">
        <w:rPr>
          <w:rFonts w:ascii="Garamond" w:hAnsi="Garamond"/>
          <w:lang w:val="en-GB"/>
        </w:rPr>
        <w:t xml:space="preserve"> In some instances, the risks may be too high, and the mitigation options too challenging or costly, in which case the concessioning would not proceed. </w:t>
      </w:r>
    </w:p>
    <w:p w14:paraId="3D236155" w14:textId="77777777" w:rsidR="009577E3" w:rsidRPr="00A4017C" w:rsidRDefault="009577E3">
      <w:pPr>
        <w:spacing w:before="0" w:after="0" w:line="240" w:lineRule="auto"/>
        <w:jc w:val="left"/>
        <w:rPr>
          <w:rFonts w:ascii="Garamond" w:hAnsi="Garamond"/>
          <w:lang w:val="en-GB"/>
        </w:rPr>
      </w:pPr>
    </w:p>
    <w:p w14:paraId="3B7889E8" w14:textId="728060C2" w:rsidR="009577E3" w:rsidRPr="00A4017C" w:rsidRDefault="004F2CE1" w:rsidP="009577E3">
      <w:pPr>
        <w:spacing w:before="0" w:after="0" w:line="240" w:lineRule="auto"/>
        <w:rPr>
          <w:rFonts w:ascii="Garamond" w:hAnsi="Garamond"/>
          <w:lang w:val="en-GB"/>
        </w:rPr>
      </w:pPr>
      <w:r w:rsidRPr="00A80846">
        <w:rPr>
          <w:rFonts w:ascii="Garamond" w:hAnsi="Garamond"/>
          <w:noProof/>
        </w:rPr>
        <w:drawing>
          <wp:inline distT="0" distB="0" distL="0" distR="0" wp14:anchorId="420CDD1A" wp14:editId="028AF435">
            <wp:extent cx="2235200" cy="635000"/>
            <wp:effectExtent l="50800" t="25400" r="0" b="76200"/>
            <wp:docPr id="103" name="Diagram 10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8" r:lo="rId69" r:qs="rId70" r:cs="rId71"/>
              </a:graphicData>
            </a:graphic>
          </wp:inline>
        </w:drawing>
      </w:r>
    </w:p>
    <w:p w14:paraId="16C4A7AF" w14:textId="70292E17" w:rsidR="006C3AE5" w:rsidRPr="00A4017C" w:rsidRDefault="006C3AE5" w:rsidP="006C3AE5">
      <w:pPr>
        <w:spacing w:before="0" w:after="0" w:line="240" w:lineRule="auto"/>
        <w:rPr>
          <w:rFonts w:ascii="Garamond" w:hAnsi="Garamond"/>
          <w:lang w:val="en-GB"/>
        </w:rPr>
      </w:pPr>
    </w:p>
    <w:p w14:paraId="1161AEC2" w14:textId="41E9494B" w:rsidR="006C3AE5" w:rsidRPr="00A4017C" w:rsidRDefault="006C3AE5" w:rsidP="006C3AE5">
      <w:pPr>
        <w:pStyle w:val="Heading3"/>
        <w:rPr>
          <w:rFonts w:ascii="Garamond" w:hAnsi="Garamond"/>
          <w:lang w:val="en-GB"/>
        </w:rPr>
      </w:pPr>
      <w:bookmarkStart w:id="43" w:name="_Toc273252885"/>
      <w:r w:rsidRPr="00A4017C">
        <w:rPr>
          <w:rFonts w:ascii="Garamond" w:hAnsi="Garamond"/>
          <w:lang w:val="en-GB"/>
        </w:rPr>
        <w:t>Stakeholder engagement</w:t>
      </w:r>
      <w:bookmarkEnd w:id="43"/>
    </w:p>
    <w:p w14:paraId="0EB6615C" w14:textId="77777777" w:rsidR="000D67E0" w:rsidRPr="00A4017C" w:rsidRDefault="000D67E0" w:rsidP="000D67E0">
      <w:pPr>
        <w:spacing w:before="0" w:after="0" w:line="240" w:lineRule="auto"/>
        <w:rPr>
          <w:rFonts w:ascii="Garamond" w:hAnsi="Garamond"/>
          <w:sz w:val="20"/>
          <w:szCs w:val="20"/>
          <w:lang w:val="en-GB"/>
        </w:rPr>
      </w:pPr>
    </w:p>
    <w:p w14:paraId="031C6700" w14:textId="26ED6E3E" w:rsidR="000D67E0" w:rsidRPr="00000DA7" w:rsidRDefault="005050B1" w:rsidP="000D67E0">
      <w:pPr>
        <w:spacing w:before="0" w:after="0" w:line="240" w:lineRule="auto"/>
        <w:rPr>
          <w:rFonts w:ascii="Garamond" w:hAnsi="Garamond" w:cs="Verdana"/>
          <w:color w:val="262626"/>
          <w:lang w:val="en-GB"/>
        </w:rPr>
      </w:pPr>
      <w:r w:rsidRPr="00A4017C">
        <w:rPr>
          <w:rFonts w:ascii="Garamond" w:hAnsi="Garamond" w:cs="Times New Roman"/>
          <w:lang w:val="en-GB"/>
        </w:rPr>
        <w:t>Involving stakeholders at every stage of the concessioning process ensures that their perspectives, knowledge, and support are incorporated</w:t>
      </w:r>
      <w:r w:rsidRPr="00000DA7">
        <w:rPr>
          <w:rStyle w:val="FootnoteReference"/>
          <w:rFonts w:ascii="Garamond" w:hAnsi="Garamond"/>
          <w:lang w:val="en-GB"/>
        </w:rPr>
        <w:footnoteReference w:id="26"/>
      </w:r>
      <w:r w:rsidRPr="00000DA7">
        <w:rPr>
          <w:rFonts w:ascii="Garamond" w:hAnsi="Garamond" w:cs="Times New Roman"/>
          <w:lang w:val="en-GB"/>
        </w:rPr>
        <w:t xml:space="preserve">. </w:t>
      </w:r>
      <w:r w:rsidR="000D67E0" w:rsidRPr="00000DA7">
        <w:rPr>
          <w:rFonts w:ascii="Garamond" w:hAnsi="Garamond"/>
          <w:lang w:val="en-GB"/>
        </w:rPr>
        <w:t>Stakeholder engagement should include:</w:t>
      </w:r>
      <w:r w:rsidR="000D67E0" w:rsidRPr="00000DA7">
        <w:rPr>
          <w:rStyle w:val="FootnoteReference"/>
          <w:rFonts w:ascii="Garamond" w:hAnsi="Garamond" w:cs="Verdana"/>
          <w:color w:val="262626"/>
          <w:lang w:val="en-GB"/>
        </w:rPr>
        <w:t xml:space="preserve"> </w:t>
      </w:r>
      <w:r w:rsidR="000D67E0" w:rsidRPr="00000DA7">
        <w:rPr>
          <w:rStyle w:val="FootnoteReference"/>
          <w:rFonts w:ascii="Garamond" w:hAnsi="Garamond" w:cs="Verdana"/>
          <w:color w:val="262626"/>
          <w:lang w:val="en-GB"/>
        </w:rPr>
        <w:footnoteReference w:id="27"/>
      </w:r>
    </w:p>
    <w:p w14:paraId="73A812C9" w14:textId="77777777" w:rsidR="000D67E0" w:rsidRPr="00000DA7" w:rsidRDefault="000D67E0" w:rsidP="000D67E0">
      <w:pPr>
        <w:spacing w:before="0" w:after="0" w:line="240" w:lineRule="auto"/>
        <w:rPr>
          <w:rFonts w:ascii="Garamond" w:hAnsi="Garamond"/>
          <w:lang w:val="en-GB"/>
        </w:rPr>
      </w:pPr>
    </w:p>
    <w:p w14:paraId="5C341774" w14:textId="1A0522F8" w:rsidR="00A87C85" w:rsidRDefault="00A87C85" w:rsidP="004F2CE1">
      <w:pPr>
        <w:pStyle w:val="ListParagraph"/>
        <w:numPr>
          <w:ilvl w:val="0"/>
          <w:numId w:val="5"/>
        </w:numPr>
        <w:spacing w:before="0" w:after="0" w:line="240" w:lineRule="auto"/>
        <w:rPr>
          <w:rFonts w:ascii="Garamond" w:hAnsi="Garamond"/>
          <w:lang w:val="en-GB"/>
        </w:rPr>
      </w:pPr>
      <w:r>
        <w:rPr>
          <w:rFonts w:ascii="Garamond" w:hAnsi="Garamond"/>
          <w:lang w:val="en-GB"/>
        </w:rPr>
        <w:t>Development of a stakeholder engagement strategy</w:t>
      </w:r>
      <w:r w:rsidR="00625C9C">
        <w:rPr>
          <w:rFonts w:ascii="Garamond" w:hAnsi="Garamond"/>
          <w:lang w:val="en-GB"/>
        </w:rPr>
        <w:t xml:space="preserve"> for the TFCA concessioning; </w:t>
      </w:r>
    </w:p>
    <w:p w14:paraId="11E5942C" w14:textId="26312877" w:rsidR="000D67E0" w:rsidRPr="00000DA7" w:rsidRDefault="000D67E0" w:rsidP="004F2CE1">
      <w:pPr>
        <w:pStyle w:val="ListParagraph"/>
        <w:numPr>
          <w:ilvl w:val="0"/>
          <w:numId w:val="5"/>
        </w:numPr>
        <w:spacing w:before="0" w:after="0" w:line="240" w:lineRule="auto"/>
        <w:rPr>
          <w:rFonts w:ascii="Garamond" w:hAnsi="Garamond"/>
          <w:lang w:val="en-GB"/>
        </w:rPr>
      </w:pPr>
      <w:r w:rsidRPr="00000DA7">
        <w:rPr>
          <w:rFonts w:ascii="Garamond" w:hAnsi="Garamond"/>
          <w:lang w:val="en-GB"/>
        </w:rPr>
        <w:t xml:space="preserve">Identification </w:t>
      </w:r>
      <w:r w:rsidR="00AE137A" w:rsidRPr="00000DA7">
        <w:rPr>
          <w:rFonts w:ascii="Garamond" w:hAnsi="Garamond"/>
          <w:lang w:val="en-GB"/>
        </w:rPr>
        <w:t xml:space="preserve">and mapping </w:t>
      </w:r>
      <w:r w:rsidRPr="00000DA7">
        <w:rPr>
          <w:rFonts w:ascii="Garamond" w:hAnsi="Garamond"/>
          <w:lang w:val="en-GB"/>
        </w:rPr>
        <w:t>of stakeholders</w:t>
      </w:r>
      <w:r w:rsidR="00625C9C">
        <w:rPr>
          <w:rFonts w:ascii="Garamond" w:hAnsi="Garamond"/>
          <w:lang w:val="en-GB"/>
        </w:rPr>
        <w:t xml:space="preserve"> and beneficiaries</w:t>
      </w:r>
      <w:r w:rsidRPr="00000DA7">
        <w:rPr>
          <w:rFonts w:ascii="Garamond" w:hAnsi="Garamond"/>
          <w:lang w:val="en-GB"/>
        </w:rPr>
        <w:t xml:space="preserve"> (including within government, protected area authorities, private sector, locally affected communities, </w:t>
      </w:r>
      <w:r w:rsidR="009D27C3">
        <w:rPr>
          <w:rFonts w:ascii="Garamond" w:hAnsi="Garamond"/>
          <w:lang w:val="en-GB"/>
        </w:rPr>
        <w:t xml:space="preserve">existing </w:t>
      </w:r>
      <w:r w:rsidRPr="00000DA7">
        <w:rPr>
          <w:rFonts w:ascii="Garamond" w:hAnsi="Garamond"/>
          <w:lang w:val="en-GB"/>
        </w:rPr>
        <w:t>civil society groups, academic community, development community)</w:t>
      </w:r>
      <w:r w:rsidR="00C70D55" w:rsidRPr="00000DA7">
        <w:rPr>
          <w:rFonts w:ascii="Garamond" w:hAnsi="Garamond"/>
          <w:lang w:val="en-GB"/>
        </w:rPr>
        <w:t>;</w:t>
      </w:r>
      <w:r w:rsidRPr="00000DA7">
        <w:rPr>
          <w:rFonts w:ascii="Garamond" w:hAnsi="Garamond"/>
          <w:lang w:val="en-GB"/>
        </w:rPr>
        <w:t xml:space="preserve"> </w:t>
      </w:r>
    </w:p>
    <w:p w14:paraId="2F721CCC" w14:textId="5855D809" w:rsidR="000D67E0" w:rsidRPr="00000DA7" w:rsidRDefault="000D67E0" w:rsidP="004F2CE1">
      <w:pPr>
        <w:pStyle w:val="ListParagraph"/>
        <w:numPr>
          <w:ilvl w:val="0"/>
          <w:numId w:val="5"/>
        </w:numPr>
        <w:spacing w:before="0" w:after="0" w:line="240" w:lineRule="auto"/>
        <w:rPr>
          <w:rFonts w:ascii="Garamond" w:hAnsi="Garamond"/>
          <w:lang w:val="en-GB"/>
        </w:rPr>
      </w:pPr>
      <w:r w:rsidRPr="00000DA7">
        <w:rPr>
          <w:rFonts w:ascii="Garamond" w:hAnsi="Garamond"/>
          <w:lang w:val="en-GB"/>
        </w:rPr>
        <w:t>Determination of the level of stakeholder engagement (i.e. inform, consult, involve, collaborate, or empower)</w:t>
      </w:r>
      <w:r w:rsidR="00BF5430" w:rsidRPr="00000DA7">
        <w:rPr>
          <w:rFonts w:ascii="Garamond" w:hAnsi="Garamond"/>
          <w:lang w:val="en-GB"/>
        </w:rPr>
        <w:t xml:space="preserve"> and mechanisms to engage</w:t>
      </w:r>
      <w:r w:rsidR="00625C9C">
        <w:rPr>
          <w:rFonts w:ascii="Garamond" w:hAnsi="Garamond"/>
          <w:lang w:val="en-GB"/>
        </w:rPr>
        <w:t xml:space="preserve"> and communicate</w:t>
      </w:r>
      <w:r w:rsidR="00BF5430" w:rsidRPr="00000DA7">
        <w:rPr>
          <w:rFonts w:ascii="Garamond" w:hAnsi="Garamond"/>
          <w:lang w:val="en-GB"/>
        </w:rPr>
        <w:t xml:space="preserve"> effectively</w:t>
      </w:r>
      <w:r w:rsidR="00C70D55" w:rsidRPr="00000DA7">
        <w:rPr>
          <w:rFonts w:ascii="Garamond" w:hAnsi="Garamond"/>
          <w:lang w:val="en-GB"/>
        </w:rPr>
        <w:t>;</w:t>
      </w:r>
    </w:p>
    <w:p w14:paraId="47C79C85" w14:textId="4AD0B832" w:rsidR="000D67E0" w:rsidRPr="00000DA7" w:rsidRDefault="000D67E0" w:rsidP="004F2CE1">
      <w:pPr>
        <w:pStyle w:val="ListParagraph"/>
        <w:numPr>
          <w:ilvl w:val="0"/>
          <w:numId w:val="5"/>
        </w:numPr>
        <w:spacing w:before="0" w:after="0" w:line="240" w:lineRule="auto"/>
        <w:rPr>
          <w:rFonts w:ascii="Garamond" w:hAnsi="Garamond"/>
          <w:lang w:val="en-GB"/>
        </w:rPr>
      </w:pPr>
      <w:r w:rsidRPr="00000DA7">
        <w:rPr>
          <w:rFonts w:ascii="Garamond" w:hAnsi="Garamond"/>
          <w:lang w:val="en-GB"/>
        </w:rPr>
        <w:t>Sensitization to secure support and participation in the investment facilitation process</w:t>
      </w:r>
      <w:r w:rsidR="00C70D55" w:rsidRPr="00000DA7">
        <w:rPr>
          <w:rFonts w:ascii="Garamond" w:hAnsi="Garamond"/>
          <w:lang w:val="en-GB"/>
        </w:rPr>
        <w:t>; and</w:t>
      </w:r>
    </w:p>
    <w:p w14:paraId="4FCC6F0F" w14:textId="2116636F" w:rsidR="000D67E0" w:rsidRPr="00000DA7" w:rsidRDefault="000D67E0" w:rsidP="004F2CE1">
      <w:pPr>
        <w:pStyle w:val="ListParagraph"/>
        <w:numPr>
          <w:ilvl w:val="0"/>
          <w:numId w:val="5"/>
        </w:numPr>
        <w:spacing w:before="0" w:after="0" w:line="240" w:lineRule="auto"/>
        <w:rPr>
          <w:rFonts w:ascii="Garamond" w:hAnsi="Garamond"/>
          <w:lang w:val="en-GB"/>
        </w:rPr>
      </w:pPr>
      <w:r w:rsidRPr="00000DA7">
        <w:rPr>
          <w:rFonts w:ascii="Garamond" w:hAnsi="Garamond"/>
          <w:lang w:val="en-GB"/>
        </w:rPr>
        <w:t>Technical assistance to community members that intend to participate in a concession investment.</w:t>
      </w:r>
    </w:p>
    <w:p w14:paraId="28AD26C8" w14:textId="77777777" w:rsidR="006217A8" w:rsidRPr="00000DA7" w:rsidRDefault="006217A8" w:rsidP="000D67E0">
      <w:pPr>
        <w:spacing w:before="0" w:after="0" w:line="240" w:lineRule="auto"/>
        <w:rPr>
          <w:rFonts w:ascii="Garamond" w:hAnsi="Garamond"/>
          <w:lang w:val="en-GB"/>
        </w:rPr>
      </w:pPr>
    </w:p>
    <w:p w14:paraId="442205A4" w14:textId="77777777" w:rsidR="005050B1" w:rsidRPr="00A87C85" w:rsidRDefault="005050B1" w:rsidP="005050B1">
      <w:pPr>
        <w:spacing w:before="0" w:after="0" w:line="240" w:lineRule="auto"/>
        <w:rPr>
          <w:rFonts w:ascii="Garamond" w:hAnsi="Garamond"/>
          <w:lang w:val="en-GB"/>
        </w:rPr>
      </w:pPr>
      <w:r w:rsidRPr="00000DA7">
        <w:rPr>
          <w:rFonts w:ascii="Garamond" w:hAnsi="Garamond"/>
          <w:lang w:val="en-GB"/>
        </w:rPr>
        <w:t>The types of stakeholders relating to tourism concessions can include those outlined in the table below</w:t>
      </w:r>
      <w:r w:rsidRPr="00A87C85">
        <w:rPr>
          <w:rStyle w:val="FootnoteReference"/>
          <w:rFonts w:ascii="Garamond" w:hAnsi="Garamond"/>
          <w:lang w:val="en-GB"/>
        </w:rPr>
        <w:footnoteReference w:id="28"/>
      </w:r>
      <w:r w:rsidRPr="00A87C85">
        <w:rPr>
          <w:rFonts w:ascii="Garamond" w:hAnsi="Garamond"/>
          <w:lang w:val="en-GB"/>
        </w:rPr>
        <w:t>.</w:t>
      </w:r>
    </w:p>
    <w:p w14:paraId="683F4310" w14:textId="77777777" w:rsidR="005050B1" w:rsidRPr="00A87C85" w:rsidRDefault="005050B1" w:rsidP="005050B1">
      <w:pPr>
        <w:spacing w:before="0" w:after="0" w:line="240" w:lineRule="auto"/>
        <w:rPr>
          <w:rFonts w:ascii="Garamond" w:hAnsi="Garamond"/>
          <w:lang w:val="en-GB"/>
        </w:rPr>
      </w:pPr>
    </w:p>
    <w:p w14:paraId="4F13CFA9" w14:textId="1B563B2C" w:rsidR="00D80BEE" w:rsidRPr="00A87C85" w:rsidRDefault="00D80BEE" w:rsidP="005050B1">
      <w:pPr>
        <w:spacing w:before="0" w:after="0" w:line="240" w:lineRule="auto"/>
        <w:rPr>
          <w:rFonts w:ascii="Garamond" w:hAnsi="Garamond"/>
          <w:b/>
          <w:lang w:val="en-GB"/>
        </w:rPr>
      </w:pPr>
      <w:bookmarkStart w:id="44" w:name="_Toc273780420"/>
      <w:r w:rsidRPr="00A87C85">
        <w:rPr>
          <w:rFonts w:ascii="Garamond" w:hAnsi="Garamond"/>
          <w:b/>
          <w:lang w:val="en-GB"/>
        </w:rPr>
        <w:t xml:space="preserve">Table </w:t>
      </w:r>
      <w:r w:rsidRPr="00A87C85">
        <w:rPr>
          <w:rFonts w:ascii="Garamond" w:hAnsi="Garamond"/>
          <w:b/>
          <w:lang w:val="en-GB"/>
        </w:rPr>
        <w:fldChar w:fldCharType="begin"/>
      </w:r>
      <w:r w:rsidRPr="00A87C85">
        <w:rPr>
          <w:rFonts w:ascii="Garamond" w:hAnsi="Garamond"/>
          <w:b/>
          <w:lang w:val="en-GB"/>
        </w:rPr>
        <w:instrText xml:space="preserve"> SEQ Table \* ARABIC </w:instrText>
      </w:r>
      <w:r w:rsidRPr="00A87C85">
        <w:rPr>
          <w:rFonts w:ascii="Garamond" w:hAnsi="Garamond"/>
          <w:b/>
          <w:lang w:val="en-GB"/>
        </w:rPr>
        <w:fldChar w:fldCharType="separate"/>
      </w:r>
      <w:r w:rsidR="000A51F0">
        <w:rPr>
          <w:rFonts w:ascii="Garamond" w:hAnsi="Garamond"/>
          <w:b/>
          <w:noProof/>
          <w:lang w:val="en-GB"/>
        </w:rPr>
        <w:t>3</w:t>
      </w:r>
      <w:r w:rsidRPr="00A87C85">
        <w:rPr>
          <w:rFonts w:ascii="Garamond" w:hAnsi="Garamond"/>
          <w:b/>
          <w:noProof/>
          <w:lang w:val="en-GB"/>
        </w:rPr>
        <w:fldChar w:fldCharType="end"/>
      </w:r>
      <w:r w:rsidRPr="00A87C85">
        <w:rPr>
          <w:rFonts w:ascii="Garamond" w:hAnsi="Garamond"/>
          <w:b/>
          <w:lang w:val="en-GB"/>
        </w:rPr>
        <w:t>: Stakeholders and their role in tourism concessions</w:t>
      </w:r>
      <w:bookmarkEnd w:id="44"/>
    </w:p>
    <w:tbl>
      <w:tblPr>
        <w:tblStyle w:val="TableGrid"/>
        <w:tblW w:w="9180" w:type="dxa"/>
        <w:tblLayout w:type="fixed"/>
        <w:tblLook w:val="04A0" w:firstRow="1" w:lastRow="0" w:firstColumn="1" w:lastColumn="0" w:noHBand="0" w:noVBand="1"/>
      </w:tblPr>
      <w:tblGrid>
        <w:gridCol w:w="2943"/>
        <w:gridCol w:w="6237"/>
      </w:tblGrid>
      <w:tr w:rsidR="005050B1" w:rsidRPr="00A87C85" w14:paraId="0AD97844" w14:textId="77777777" w:rsidTr="005050B1">
        <w:tc>
          <w:tcPr>
            <w:tcW w:w="2943" w:type="dxa"/>
          </w:tcPr>
          <w:p w14:paraId="5DFC9886" w14:textId="77777777" w:rsidR="005050B1" w:rsidRPr="00A87C85" w:rsidRDefault="005050B1" w:rsidP="005050B1">
            <w:pPr>
              <w:spacing w:before="0" w:after="0" w:line="240" w:lineRule="auto"/>
              <w:jc w:val="left"/>
              <w:rPr>
                <w:rFonts w:ascii="Garamond" w:hAnsi="Garamond"/>
                <w:b/>
                <w:lang w:val="en-GB"/>
              </w:rPr>
            </w:pPr>
            <w:r w:rsidRPr="00A87C85">
              <w:rPr>
                <w:rFonts w:ascii="Garamond" w:hAnsi="Garamond"/>
                <w:b/>
                <w:lang w:val="en-GB"/>
              </w:rPr>
              <w:t>Type of Stakeholder</w:t>
            </w:r>
          </w:p>
        </w:tc>
        <w:tc>
          <w:tcPr>
            <w:tcW w:w="6237" w:type="dxa"/>
          </w:tcPr>
          <w:p w14:paraId="3E74331B" w14:textId="68B6B58D" w:rsidR="005050B1" w:rsidRPr="00A87C85" w:rsidRDefault="005050B1" w:rsidP="00D12DA6">
            <w:pPr>
              <w:spacing w:before="0" w:after="0" w:line="240" w:lineRule="auto"/>
              <w:jc w:val="left"/>
              <w:rPr>
                <w:rFonts w:ascii="Garamond" w:hAnsi="Garamond"/>
                <w:b/>
                <w:lang w:val="en-GB"/>
              </w:rPr>
            </w:pPr>
            <w:r w:rsidRPr="00A87C85">
              <w:rPr>
                <w:rFonts w:ascii="Garamond" w:hAnsi="Garamond"/>
                <w:b/>
                <w:lang w:val="en-GB"/>
              </w:rPr>
              <w:t xml:space="preserve">Interest </w:t>
            </w:r>
            <w:r w:rsidR="00012A17" w:rsidRPr="00A87C85">
              <w:rPr>
                <w:rFonts w:ascii="Garamond" w:hAnsi="Garamond"/>
                <w:b/>
                <w:lang w:val="en-GB"/>
              </w:rPr>
              <w:t xml:space="preserve">or role </w:t>
            </w:r>
            <w:r w:rsidRPr="00A87C85">
              <w:rPr>
                <w:rFonts w:ascii="Garamond" w:hAnsi="Garamond"/>
                <w:b/>
                <w:lang w:val="en-GB"/>
              </w:rPr>
              <w:t>in the Concession Process</w:t>
            </w:r>
          </w:p>
        </w:tc>
      </w:tr>
      <w:tr w:rsidR="005050B1" w:rsidRPr="00A87C85" w14:paraId="3D549A46" w14:textId="77777777" w:rsidTr="005050B1">
        <w:tc>
          <w:tcPr>
            <w:tcW w:w="2943" w:type="dxa"/>
          </w:tcPr>
          <w:p w14:paraId="53E779EE" w14:textId="77777777" w:rsidR="005050B1" w:rsidRPr="00A87C85" w:rsidRDefault="005050B1" w:rsidP="005050B1">
            <w:pPr>
              <w:spacing w:before="0" w:after="0" w:line="240" w:lineRule="auto"/>
              <w:jc w:val="left"/>
              <w:rPr>
                <w:rFonts w:ascii="Garamond" w:hAnsi="Garamond"/>
                <w:sz w:val="20"/>
                <w:szCs w:val="20"/>
                <w:lang w:val="en-GB"/>
              </w:rPr>
            </w:pPr>
            <w:r w:rsidRPr="00A87C85">
              <w:rPr>
                <w:rFonts w:ascii="Garamond" w:hAnsi="Garamond"/>
                <w:sz w:val="20"/>
                <w:szCs w:val="20"/>
                <w:lang w:val="en-GB"/>
              </w:rPr>
              <w:t>National or local government authorities</w:t>
            </w:r>
          </w:p>
        </w:tc>
        <w:tc>
          <w:tcPr>
            <w:tcW w:w="6237" w:type="dxa"/>
          </w:tcPr>
          <w:p w14:paraId="723D8643" w14:textId="1089F1E5" w:rsidR="005050B1" w:rsidRPr="00A87C85" w:rsidRDefault="00012A17" w:rsidP="00946CAA">
            <w:pPr>
              <w:spacing w:before="0" w:after="0" w:line="240" w:lineRule="auto"/>
              <w:jc w:val="left"/>
              <w:rPr>
                <w:rFonts w:ascii="Garamond" w:hAnsi="Garamond"/>
                <w:sz w:val="20"/>
                <w:szCs w:val="20"/>
                <w:lang w:val="en-GB"/>
              </w:rPr>
            </w:pPr>
            <w:r w:rsidRPr="00A87C85">
              <w:rPr>
                <w:rFonts w:ascii="Garamond" w:hAnsi="Garamond"/>
                <w:sz w:val="20"/>
                <w:szCs w:val="20"/>
                <w:lang w:val="en-GB"/>
              </w:rPr>
              <w:t>E</w:t>
            </w:r>
            <w:r w:rsidR="005050B1" w:rsidRPr="00A87C85">
              <w:rPr>
                <w:rFonts w:ascii="Garamond" w:hAnsi="Garamond"/>
                <w:sz w:val="20"/>
                <w:szCs w:val="20"/>
                <w:lang w:val="en-GB"/>
              </w:rPr>
              <w:t>nsure that the proposed concession process satisfies local and national legislation and adheres to all specified regulations</w:t>
            </w:r>
            <w:r w:rsidR="00946CAA" w:rsidRPr="00A87C85">
              <w:rPr>
                <w:rFonts w:ascii="Garamond" w:hAnsi="Garamond"/>
                <w:sz w:val="20"/>
                <w:szCs w:val="20"/>
                <w:lang w:val="en-GB"/>
              </w:rPr>
              <w:t>, or that new or adapted policy instruments are created</w:t>
            </w:r>
            <w:r w:rsidR="005050B1" w:rsidRPr="00A87C85">
              <w:rPr>
                <w:rFonts w:ascii="Garamond" w:hAnsi="Garamond"/>
                <w:sz w:val="20"/>
                <w:szCs w:val="20"/>
                <w:lang w:val="en-GB"/>
              </w:rPr>
              <w:t xml:space="preserve">. </w:t>
            </w:r>
            <w:r w:rsidR="00D80BEE" w:rsidRPr="00A87C85">
              <w:rPr>
                <w:rFonts w:ascii="Garamond" w:hAnsi="Garamond"/>
                <w:sz w:val="20"/>
                <w:szCs w:val="20"/>
                <w:lang w:val="en-GB"/>
              </w:rPr>
              <w:t xml:space="preserve">This can </w:t>
            </w:r>
            <w:r w:rsidR="00946CAA" w:rsidRPr="00A87C85">
              <w:rPr>
                <w:rFonts w:ascii="Garamond" w:hAnsi="Garamond"/>
                <w:sz w:val="20"/>
                <w:szCs w:val="20"/>
                <w:lang w:val="en-GB"/>
              </w:rPr>
              <w:t xml:space="preserve">relate to </w:t>
            </w:r>
            <w:r w:rsidR="00D80BEE" w:rsidRPr="00A87C85">
              <w:rPr>
                <w:rFonts w:ascii="Garamond" w:hAnsi="Garamond"/>
                <w:sz w:val="20"/>
                <w:szCs w:val="20"/>
                <w:lang w:val="en-GB"/>
              </w:rPr>
              <w:t xml:space="preserve">land issues, and transboundary elements relating to immigration, </w:t>
            </w:r>
            <w:r w:rsidR="004B3B62" w:rsidRPr="00A87C85">
              <w:rPr>
                <w:rFonts w:ascii="Garamond" w:hAnsi="Garamond"/>
                <w:sz w:val="20"/>
                <w:szCs w:val="20"/>
                <w:lang w:val="en-GB"/>
              </w:rPr>
              <w:t xml:space="preserve">accessibility, </w:t>
            </w:r>
            <w:r w:rsidR="00D80BEE" w:rsidRPr="00A87C85">
              <w:rPr>
                <w:rFonts w:ascii="Garamond" w:hAnsi="Garamond"/>
                <w:sz w:val="20"/>
                <w:szCs w:val="20"/>
                <w:lang w:val="en-GB"/>
              </w:rPr>
              <w:t>importation of goods and services</w:t>
            </w:r>
            <w:r w:rsidR="00946CAA" w:rsidRPr="00A87C85">
              <w:rPr>
                <w:rFonts w:ascii="Garamond" w:hAnsi="Garamond"/>
                <w:sz w:val="20"/>
                <w:szCs w:val="20"/>
                <w:lang w:val="en-GB"/>
              </w:rPr>
              <w:t xml:space="preserve">, </w:t>
            </w:r>
            <w:r w:rsidR="00D80BEE" w:rsidRPr="00A87C85">
              <w:rPr>
                <w:rFonts w:ascii="Garamond" w:hAnsi="Garamond"/>
                <w:sz w:val="20"/>
                <w:szCs w:val="20"/>
                <w:lang w:val="en-GB"/>
              </w:rPr>
              <w:t>labour</w:t>
            </w:r>
            <w:r w:rsidR="00946CAA" w:rsidRPr="00A87C85">
              <w:rPr>
                <w:rFonts w:ascii="Garamond" w:hAnsi="Garamond"/>
                <w:sz w:val="20"/>
                <w:szCs w:val="20"/>
                <w:lang w:val="en-GB"/>
              </w:rPr>
              <w:t>, and community benefits</w:t>
            </w:r>
            <w:r w:rsidR="00D80BEE" w:rsidRPr="00A87C85">
              <w:rPr>
                <w:rFonts w:ascii="Garamond" w:hAnsi="Garamond"/>
                <w:sz w:val="20"/>
                <w:szCs w:val="20"/>
                <w:lang w:val="en-GB"/>
              </w:rPr>
              <w:t xml:space="preserve">. </w:t>
            </w:r>
          </w:p>
        </w:tc>
      </w:tr>
      <w:tr w:rsidR="005050B1" w:rsidRPr="00A87C85" w14:paraId="116A4671" w14:textId="77777777" w:rsidTr="005050B1">
        <w:tc>
          <w:tcPr>
            <w:tcW w:w="2943" w:type="dxa"/>
          </w:tcPr>
          <w:p w14:paraId="71AF327D" w14:textId="77777777" w:rsidR="005050B1" w:rsidRPr="00A87C85" w:rsidRDefault="005050B1" w:rsidP="005050B1">
            <w:pPr>
              <w:spacing w:before="0" w:after="0" w:line="240" w:lineRule="auto"/>
              <w:jc w:val="left"/>
              <w:rPr>
                <w:rFonts w:ascii="Garamond" w:hAnsi="Garamond"/>
                <w:sz w:val="20"/>
                <w:szCs w:val="20"/>
                <w:lang w:val="en-GB"/>
              </w:rPr>
            </w:pPr>
            <w:r w:rsidRPr="00A87C85">
              <w:rPr>
                <w:rFonts w:ascii="Garamond" w:hAnsi="Garamond"/>
                <w:sz w:val="20"/>
                <w:szCs w:val="20"/>
                <w:lang w:val="en-GB"/>
              </w:rPr>
              <w:t>Politicians</w:t>
            </w:r>
          </w:p>
        </w:tc>
        <w:tc>
          <w:tcPr>
            <w:tcW w:w="6237" w:type="dxa"/>
          </w:tcPr>
          <w:p w14:paraId="6930D50D" w14:textId="3FBA29EB" w:rsidR="005050B1" w:rsidRPr="00A87C85" w:rsidRDefault="00012A17" w:rsidP="005050B1">
            <w:pPr>
              <w:spacing w:before="0" w:after="0" w:line="240" w:lineRule="auto"/>
              <w:jc w:val="left"/>
              <w:rPr>
                <w:rFonts w:ascii="Garamond" w:hAnsi="Garamond"/>
                <w:sz w:val="20"/>
                <w:szCs w:val="20"/>
                <w:lang w:val="en-GB"/>
              </w:rPr>
            </w:pPr>
            <w:r w:rsidRPr="00A87C85">
              <w:rPr>
                <w:rFonts w:ascii="Garamond" w:hAnsi="Garamond"/>
                <w:sz w:val="20"/>
                <w:szCs w:val="20"/>
                <w:lang w:val="en-GB"/>
              </w:rPr>
              <w:t>E</w:t>
            </w:r>
            <w:r w:rsidR="005050B1" w:rsidRPr="00A87C85">
              <w:rPr>
                <w:rFonts w:ascii="Garamond" w:hAnsi="Garamond"/>
                <w:sz w:val="20"/>
                <w:szCs w:val="20"/>
                <w:lang w:val="en-GB"/>
              </w:rPr>
              <w:t>nsure that the agreed process meets the needs and expectations of their constituents</w:t>
            </w:r>
            <w:r w:rsidR="00D80BEE" w:rsidRPr="00A87C85">
              <w:rPr>
                <w:rFonts w:ascii="Garamond" w:hAnsi="Garamond"/>
                <w:sz w:val="20"/>
                <w:szCs w:val="20"/>
                <w:lang w:val="en-GB"/>
              </w:rPr>
              <w:t xml:space="preserve">, and relates to overarching policies. </w:t>
            </w:r>
          </w:p>
        </w:tc>
      </w:tr>
      <w:tr w:rsidR="005050B1" w:rsidRPr="00A87C85" w14:paraId="3580A2BB" w14:textId="77777777" w:rsidTr="005050B1">
        <w:tc>
          <w:tcPr>
            <w:tcW w:w="2943" w:type="dxa"/>
          </w:tcPr>
          <w:p w14:paraId="351D140D" w14:textId="0153EC72" w:rsidR="005050B1" w:rsidRPr="00A87C85" w:rsidRDefault="005050B1" w:rsidP="005050B1">
            <w:pPr>
              <w:spacing w:before="0" w:after="0" w:line="240" w:lineRule="auto"/>
              <w:jc w:val="left"/>
              <w:rPr>
                <w:rFonts w:ascii="Garamond" w:hAnsi="Garamond"/>
                <w:sz w:val="20"/>
                <w:szCs w:val="20"/>
                <w:lang w:val="en-GB"/>
              </w:rPr>
            </w:pPr>
            <w:r w:rsidRPr="00A87C85">
              <w:rPr>
                <w:rFonts w:ascii="Garamond" w:hAnsi="Garamond"/>
                <w:sz w:val="20"/>
                <w:szCs w:val="20"/>
                <w:lang w:val="en-GB"/>
              </w:rPr>
              <w:t>Protected area authoritie</w:t>
            </w:r>
            <w:r w:rsidR="009F3152" w:rsidRPr="00A87C85">
              <w:rPr>
                <w:rFonts w:ascii="Garamond" w:hAnsi="Garamond"/>
                <w:sz w:val="20"/>
                <w:szCs w:val="20"/>
                <w:lang w:val="en-GB"/>
              </w:rPr>
              <w:t>s</w:t>
            </w:r>
          </w:p>
        </w:tc>
        <w:tc>
          <w:tcPr>
            <w:tcW w:w="6237" w:type="dxa"/>
          </w:tcPr>
          <w:p w14:paraId="3796F6A3" w14:textId="63A39A25" w:rsidR="005050B1" w:rsidRPr="00A87C85" w:rsidRDefault="005050B1" w:rsidP="009D2965">
            <w:pPr>
              <w:spacing w:before="0" w:after="0" w:line="240" w:lineRule="auto"/>
              <w:jc w:val="left"/>
              <w:rPr>
                <w:rFonts w:ascii="Garamond" w:hAnsi="Garamond"/>
                <w:sz w:val="20"/>
                <w:szCs w:val="20"/>
                <w:lang w:val="en-GB"/>
              </w:rPr>
            </w:pPr>
            <w:r w:rsidRPr="00A87C85">
              <w:rPr>
                <w:rFonts w:ascii="Garamond" w:hAnsi="Garamond"/>
                <w:sz w:val="20"/>
                <w:szCs w:val="20"/>
                <w:lang w:val="en-GB"/>
              </w:rPr>
              <w:t>Ensur</w:t>
            </w:r>
            <w:r w:rsidR="00012A17" w:rsidRPr="00A87C85">
              <w:rPr>
                <w:rFonts w:ascii="Garamond" w:hAnsi="Garamond"/>
                <w:sz w:val="20"/>
                <w:szCs w:val="20"/>
                <w:lang w:val="en-GB"/>
              </w:rPr>
              <w:t>e</w:t>
            </w:r>
            <w:r w:rsidRPr="00A87C85">
              <w:rPr>
                <w:rFonts w:ascii="Garamond" w:hAnsi="Garamond"/>
                <w:sz w:val="20"/>
                <w:szCs w:val="20"/>
                <w:lang w:val="en-GB"/>
              </w:rPr>
              <w:t xml:space="preserve"> that the concession does not undermine conservation of the natural and/or cultural asset, and that it contributes financially to the management costs</w:t>
            </w:r>
            <w:r w:rsidR="009D2965" w:rsidRPr="00A87C85">
              <w:rPr>
                <w:rFonts w:ascii="Garamond" w:hAnsi="Garamond"/>
                <w:sz w:val="20"/>
                <w:szCs w:val="20"/>
                <w:lang w:val="en-GB"/>
              </w:rPr>
              <w:t xml:space="preserve">. </w:t>
            </w:r>
            <w:r w:rsidR="003134E9" w:rsidRPr="00A87C85">
              <w:rPr>
                <w:rFonts w:ascii="Garamond" w:hAnsi="Garamond"/>
                <w:sz w:val="20"/>
                <w:szCs w:val="20"/>
                <w:lang w:val="en-GB"/>
              </w:rPr>
              <w:t xml:space="preserve"> Concessions </w:t>
            </w:r>
            <w:r w:rsidR="009D2965" w:rsidRPr="00A87C85">
              <w:rPr>
                <w:rFonts w:ascii="Garamond" w:hAnsi="Garamond"/>
                <w:sz w:val="20"/>
                <w:szCs w:val="20"/>
                <w:lang w:val="en-GB"/>
              </w:rPr>
              <w:t>should</w:t>
            </w:r>
            <w:r w:rsidR="003134E9" w:rsidRPr="00A87C85">
              <w:rPr>
                <w:rFonts w:ascii="Garamond" w:hAnsi="Garamond"/>
                <w:sz w:val="20"/>
                <w:szCs w:val="20"/>
                <w:lang w:val="en-GB"/>
              </w:rPr>
              <w:t xml:space="preserve"> not undermine the competitiveness of the protected area. </w:t>
            </w:r>
          </w:p>
        </w:tc>
      </w:tr>
      <w:tr w:rsidR="009F3152" w:rsidRPr="00A87C85" w14:paraId="58FF1D80" w14:textId="77777777" w:rsidTr="005050B1">
        <w:tc>
          <w:tcPr>
            <w:tcW w:w="2943" w:type="dxa"/>
          </w:tcPr>
          <w:p w14:paraId="5BA29AE3" w14:textId="4E1B9FBA" w:rsidR="009F3152" w:rsidRPr="00A87C85" w:rsidRDefault="009F3152" w:rsidP="005050B1">
            <w:pPr>
              <w:spacing w:before="0" w:after="0" w:line="240" w:lineRule="auto"/>
              <w:jc w:val="left"/>
              <w:rPr>
                <w:rFonts w:ascii="Garamond" w:hAnsi="Garamond"/>
                <w:sz w:val="20"/>
                <w:szCs w:val="20"/>
                <w:lang w:val="en-GB"/>
              </w:rPr>
            </w:pPr>
            <w:r w:rsidRPr="00A87C85">
              <w:rPr>
                <w:rFonts w:ascii="Garamond" w:hAnsi="Garamond"/>
                <w:sz w:val="20"/>
                <w:szCs w:val="20"/>
                <w:lang w:val="en-GB"/>
              </w:rPr>
              <w:t>TFCA management units</w:t>
            </w:r>
          </w:p>
        </w:tc>
        <w:tc>
          <w:tcPr>
            <w:tcW w:w="6237" w:type="dxa"/>
          </w:tcPr>
          <w:p w14:paraId="081CEEBA" w14:textId="0FF567DD" w:rsidR="009F3152" w:rsidRPr="00A87C85" w:rsidRDefault="009F3152" w:rsidP="005050B1">
            <w:pPr>
              <w:spacing w:before="0" w:after="0" w:line="240" w:lineRule="auto"/>
              <w:jc w:val="left"/>
              <w:rPr>
                <w:rFonts w:ascii="Garamond" w:hAnsi="Garamond"/>
                <w:sz w:val="20"/>
                <w:szCs w:val="20"/>
                <w:lang w:val="en-GB"/>
              </w:rPr>
            </w:pPr>
            <w:r w:rsidRPr="00A87C85">
              <w:rPr>
                <w:rFonts w:ascii="Garamond" w:hAnsi="Garamond"/>
                <w:sz w:val="20"/>
                <w:szCs w:val="20"/>
                <w:lang w:val="en-GB"/>
              </w:rPr>
              <w:t>Ensur</w:t>
            </w:r>
            <w:r w:rsidR="00012A17" w:rsidRPr="00A87C85">
              <w:rPr>
                <w:rFonts w:ascii="Garamond" w:hAnsi="Garamond"/>
                <w:sz w:val="20"/>
                <w:szCs w:val="20"/>
                <w:lang w:val="en-GB"/>
              </w:rPr>
              <w:t>e</w:t>
            </w:r>
            <w:r w:rsidRPr="00A87C85">
              <w:rPr>
                <w:rFonts w:ascii="Garamond" w:hAnsi="Garamond"/>
                <w:sz w:val="20"/>
                <w:szCs w:val="20"/>
                <w:lang w:val="en-GB"/>
              </w:rPr>
              <w:t xml:space="preserve"> that concessions are aligned with TFCA development and tourism plans, and that participating countries contribute and benefit equitably. </w:t>
            </w:r>
          </w:p>
        </w:tc>
      </w:tr>
      <w:tr w:rsidR="00B81ACE" w:rsidRPr="00A87C85" w14:paraId="15695921" w14:textId="77777777" w:rsidTr="00B81ACE">
        <w:tc>
          <w:tcPr>
            <w:tcW w:w="2943" w:type="dxa"/>
          </w:tcPr>
          <w:p w14:paraId="6601E3C3" w14:textId="77777777" w:rsidR="00B81ACE" w:rsidRPr="00A87C85" w:rsidRDefault="00B81ACE" w:rsidP="00B81ACE">
            <w:pPr>
              <w:spacing w:before="0" w:after="0" w:line="240" w:lineRule="auto"/>
              <w:jc w:val="left"/>
              <w:rPr>
                <w:rFonts w:ascii="Garamond" w:hAnsi="Garamond"/>
                <w:sz w:val="20"/>
                <w:szCs w:val="20"/>
                <w:lang w:val="en-GB"/>
              </w:rPr>
            </w:pPr>
            <w:r w:rsidRPr="00A87C85">
              <w:rPr>
                <w:rFonts w:ascii="Garamond" w:hAnsi="Garamond"/>
                <w:sz w:val="20"/>
                <w:szCs w:val="20"/>
                <w:lang w:val="en-GB"/>
              </w:rPr>
              <w:t>Destination Management Organisations</w:t>
            </w:r>
          </w:p>
        </w:tc>
        <w:tc>
          <w:tcPr>
            <w:tcW w:w="6237" w:type="dxa"/>
          </w:tcPr>
          <w:p w14:paraId="718BA5ED" w14:textId="56D9E651" w:rsidR="00B81ACE" w:rsidRPr="00A87C85" w:rsidRDefault="00B81ACE" w:rsidP="00E6415A">
            <w:pPr>
              <w:spacing w:before="0" w:after="0" w:line="240" w:lineRule="auto"/>
              <w:jc w:val="left"/>
              <w:rPr>
                <w:rFonts w:ascii="Garamond" w:hAnsi="Garamond"/>
                <w:sz w:val="20"/>
                <w:szCs w:val="20"/>
                <w:lang w:val="en-GB"/>
              </w:rPr>
            </w:pPr>
            <w:r w:rsidRPr="00A87C85">
              <w:rPr>
                <w:rFonts w:ascii="Garamond" w:hAnsi="Garamond"/>
                <w:sz w:val="20"/>
                <w:szCs w:val="20"/>
                <w:lang w:val="en-GB"/>
              </w:rPr>
              <w:t>Ensure that the tourism destination</w:t>
            </w:r>
            <w:r w:rsidR="00E6415A" w:rsidRPr="00A87C85">
              <w:rPr>
                <w:rFonts w:ascii="Garamond" w:hAnsi="Garamond"/>
                <w:sz w:val="20"/>
                <w:szCs w:val="20"/>
                <w:lang w:val="en-GB"/>
              </w:rPr>
              <w:t xml:space="preserve"> has a coordinated approach to investment, promotion and also sustainable tourism development. </w:t>
            </w:r>
          </w:p>
        </w:tc>
      </w:tr>
      <w:tr w:rsidR="005050B1" w:rsidRPr="00A87C85" w14:paraId="2EEFAE97" w14:textId="77777777" w:rsidTr="005050B1">
        <w:tc>
          <w:tcPr>
            <w:tcW w:w="2943" w:type="dxa"/>
          </w:tcPr>
          <w:p w14:paraId="22EFBFC5" w14:textId="77777777" w:rsidR="005050B1" w:rsidRPr="00A87C85" w:rsidRDefault="005050B1" w:rsidP="005050B1">
            <w:pPr>
              <w:spacing w:before="0" w:after="0" w:line="240" w:lineRule="auto"/>
              <w:jc w:val="left"/>
              <w:rPr>
                <w:rFonts w:ascii="Garamond" w:hAnsi="Garamond"/>
                <w:sz w:val="20"/>
                <w:szCs w:val="20"/>
                <w:lang w:val="en-GB"/>
              </w:rPr>
            </w:pPr>
            <w:r w:rsidRPr="00A87C85">
              <w:rPr>
                <w:rFonts w:ascii="Garamond" w:hAnsi="Garamond"/>
                <w:sz w:val="20"/>
                <w:szCs w:val="20"/>
                <w:lang w:val="en-GB"/>
              </w:rPr>
              <w:t>Private sector (including tourism and other sectors)</w:t>
            </w:r>
          </w:p>
        </w:tc>
        <w:tc>
          <w:tcPr>
            <w:tcW w:w="6237" w:type="dxa"/>
          </w:tcPr>
          <w:p w14:paraId="629CA841" w14:textId="35916E83" w:rsidR="005050B1" w:rsidRPr="00A87C85" w:rsidRDefault="005050B1" w:rsidP="00D12DA6">
            <w:pPr>
              <w:spacing w:before="0" w:after="0" w:line="240" w:lineRule="auto"/>
              <w:jc w:val="left"/>
              <w:rPr>
                <w:rFonts w:ascii="Garamond" w:hAnsi="Garamond"/>
                <w:sz w:val="20"/>
                <w:szCs w:val="20"/>
                <w:lang w:val="en-GB"/>
              </w:rPr>
            </w:pPr>
            <w:r w:rsidRPr="00A87C85">
              <w:rPr>
                <w:rFonts w:ascii="Garamond" w:hAnsi="Garamond"/>
                <w:sz w:val="20"/>
                <w:szCs w:val="20"/>
                <w:lang w:val="en-GB"/>
              </w:rPr>
              <w:t xml:space="preserve">Interest in benefiting from the concession (directly or indirectly) </w:t>
            </w:r>
            <w:r w:rsidR="00D12DA6" w:rsidRPr="00A87C85">
              <w:rPr>
                <w:rFonts w:ascii="Garamond" w:hAnsi="Garamond"/>
                <w:sz w:val="20"/>
                <w:szCs w:val="20"/>
                <w:lang w:val="en-GB"/>
              </w:rPr>
              <w:t xml:space="preserve">or (with existing investors) </w:t>
            </w:r>
            <w:r w:rsidRPr="00A87C85">
              <w:rPr>
                <w:rFonts w:ascii="Garamond" w:hAnsi="Garamond"/>
                <w:sz w:val="20"/>
                <w:szCs w:val="20"/>
                <w:lang w:val="en-GB"/>
              </w:rPr>
              <w:t>to ensure that</w:t>
            </w:r>
            <w:r w:rsidR="00D12DA6" w:rsidRPr="00A87C85">
              <w:rPr>
                <w:rFonts w:ascii="Garamond" w:hAnsi="Garamond"/>
                <w:sz w:val="20"/>
                <w:szCs w:val="20"/>
                <w:lang w:val="en-GB"/>
              </w:rPr>
              <w:t xml:space="preserve"> new</w:t>
            </w:r>
            <w:r w:rsidRPr="00A87C85">
              <w:rPr>
                <w:rFonts w:ascii="Garamond" w:hAnsi="Garamond"/>
                <w:sz w:val="20"/>
                <w:szCs w:val="20"/>
                <w:lang w:val="en-GB"/>
              </w:rPr>
              <w:t xml:space="preserve"> concession</w:t>
            </w:r>
            <w:r w:rsidR="00D12DA6" w:rsidRPr="00A87C85">
              <w:rPr>
                <w:rFonts w:ascii="Garamond" w:hAnsi="Garamond"/>
                <w:sz w:val="20"/>
                <w:szCs w:val="20"/>
                <w:lang w:val="en-GB"/>
              </w:rPr>
              <w:t>s</w:t>
            </w:r>
            <w:r w:rsidRPr="00A87C85">
              <w:rPr>
                <w:rFonts w:ascii="Garamond" w:hAnsi="Garamond"/>
                <w:sz w:val="20"/>
                <w:szCs w:val="20"/>
                <w:lang w:val="en-GB"/>
              </w:rPr>
              <w:t xml:space="preserve"> do not impede their current performance.</w:t>
            </w:r>
          </w:p>
        </w:tc>
      </w:tr>
      <w:tr w:rsidR="005050B1" w:rsidRPr="00A87C85" w14:paraId="6C4141D2" w14:textId="77777777" w:rsidTr="005050B1">
        <w:tc>
          <w:tcPr>
            <w:tcW w:w="2943" w:type="dxa"/>
          </w:tcPr>
          <w:p w14:paraId="3C099CB0" w14:textId="0D442903" w:rsidR="005050B1" w:rsidRPr="00A87C85" w:rsidRDefault="005050B1" w:rsidP="005050B1">
            <w:pPr>
              <w:spacing w:before="0" w:after="0" w:line="240" w:lineRule="auto"/>
              <w:jc w:val="left"/>
              <w:rPr>
                <w:rFonts w:ascii="Garamond" w:hAnsi="Garamond"/>
                <w:sz w:val="20"/>
                <w:szCs w:val="20"/>
                <w:lang w:val="en-GB"/>
              </w:rPr>
            </w:pPr>
            <w:r w:rsidRPr="00A87C85">
              <w:rPr>
                <w:rFonts w:ascii="Garamond" w:hAnsi="Garamond"/>
                <w:sz w:val="20"/>
                <w:szCs w:val="20"/>
                <w:lang w:val="en-GB"/>
              </w:rPr>
              <w:t xml:space="preserve">Locally affected communities or individuals (including leaders, action groups, </w:t>
            </w:r>
            <w:r w:rsidR="005E3FC7">
              <w:rPr>
                <w:rFonts w:ascii="Garamond" w:hAnsi="Garamond"/>
                <w:sz w:val="20"/>
                <w:szCs w:val="20"/>
                <w:lang w:val="en-GB"/>
              </w:rPr>
              <w:t xml:space="preserve">legal entities, </w:t>
            </w:r>
            <w:r w:rsidRPr="00A87C85">
              <w:rPr>
                <w:rFonts w:ascii="Garamond" w:hAnsi="Garamond"/>
                <w:sz w:val="20"/>
                <w:szCs w:val="20"/>
                <w:lang w:val="en-GB"/>
              </w:rPr>
              <w:t>landowners, occupiers)</w:t>
            </w:r>
          </w:p>
        </w:tc>
        <w:tc>
          <w:tcPr>
            <w:tcW w:w="6237" w:type="dxa"/>
          </w:tcPr>
          <w:p w14:paraId="57CCF0DD" w14:textId="29CDEF98" w:rsidR="005050B1" w:rsidRPr="00A87C85" w:rsidRDefault="005050B1" w:rsidP="00012A17">
            <w:pPr>
              <w:spacing w:before="0" w:after="0" w:line="240" w:lineRule="auto"/>
              <w:jc w:val="left"/>
              <w:rPr>
                <w:rFonts w:ascii="Garamond" w:hAnsi="Garamond"/>
                <w:sz w:val="20"/>
                <w:szCs w:val="20"/>
                <w:lang w:val="en-GB"/>
              </w:rPr>
            </w:pPr>
            <w:r w:rsidRPr="00A87C85">
              <w:rPr>
                <w:rFonts w:ascii="Garamond" w:hAnsi="Garamond"/>
                <w:sz w:val="20"/>
                <w:szCs w:val="20"/>
                <w:lang w:val="en-GB"/>
              </w:rPr>
              <w:t>Interest in ensuring the concession improves the livelihoods for present and future generations and does not negatively affect their environment</w:t>
            </w:r>
            <w:r w:rsidR="00012A17" w:rsidRPr="00A87C85">
              <w:rPr>
                <w:rFonts w:ascii="Garamond" w:hAnsi="Garamond"/>
                <w:sz w:val="20"/>
                <w:szCs w:val="20"/>
                <w:lang w:val="en-GB"/>
              </w:rPr>
              <w:t xml:space="preserve"> or</w:t>
            </w:r>
            <w:r w:rsidRPr="00A87C85">
              <w:rPr>
                <w:rFonts w:ascii="Garamond" w:hAnsi="Garamond"/>
                <w:sz w:val="20"/>
                <w:szCs w:val="20"/>
                <w:lang w:val="en-GB"/>
              </w:rPr>
              <w:t xml:space="preserve"> way of life</w:t>
            </w:r>
            <w:r w:rsidR="00012A17" w:rsidRPr="00A87C85">
              <w:rPr>
                <w:rFonts w:ascii="Garamond" w:hAnsi="Garamond"/>
                <w:sz w:val="20"/>
                <w:szCs w:val="20"/>
                <w:lang w:val="en-GB"/>
              </w:rPr>
              <w:t>.</w:t>
            </w:r>
            <w:r w:rsidR="00FD518B">
              <w:rPr>
                <w:rFonts w:ascii="Garamond" w:hAnsi="Garamond"/>
                <w:sz w:val="20"/>
                <w:szCs w:val="20"/>
                <w:lang w:val="en-GB"/>
              </w:rPr>
              <w:t xml:space="preserve">  Local community members may also be concession holders, or partners in joint-venture partnerships with the private sector. </w:t>
            </w:r>
          </w:p>
        </w:tc>
      </w:tr>
      <w:tr w:rsidR="005050B1" w:rsidRPr="00A87C85" w14:paraId="586E59A5" w14:textId="77777777" w:rsidTr="005050B1">
        <w:tc>
          <w:tcPr>
            <w:tcW w:w="2943" w:type="dxa"/>
          </w:tcPr>
          <w:p w14:paraId="1E8718F1" w14:textId="77777777" w:rsidR="005050B1" w:rsidRPr="00A87C85" w:rsidRDefault="005050B1" w:rsidP="005050B1">
            <w:pPr>
              <w:spacing w:before="0" w:after="0" w:line="240" w:lineRule="auto"/>
              <w:jc w:val="left"/>
              <w:rPr>
                <w:rFonts w:ascii="Garamond" w:hAnsi="Garamond"/>
                <w:sz w:val="20"/>
                <w:szCs w:val="20"/>
                <w:lang w:val="en-GB"/>
              </w:rPr>
            </w:pPr>
            <w:r w:rsidRPr="00A87C85">
              <w:rPr>
                <w:rFonts w:ascii="Garamond" w:hAnsi="Garamond"/>
                <w:sz w:val="20"/>
                <w:szCs w:val="20"/>
                <w:lang w:val="en-GB"/>
              </w:rPr>
              <w:t>Civil society organizations and groups with special interests</w:t>
            </w:r>
          </w:p>
        </w:tc>
        <w:tc>
          <w:tcPr>
            <w:tcW w:w="6237" w:type="dxa"/>
          </w:tcPr>
          <w:p w14:paraId="3FD48E92" w14:textId="1378B0EB" w:rsidR="005050B1" w:rsidRPr="00A87C85" w:rsidRDefault="005050B1" w:rsidP="00BF5430">
            <w:pPr>
              <w:spacing w:before="0" w:after="0" w:line="240" w:lineRule="auto"/>
              <w:jc w:val="left"/>
              <w:rPr>
                <w:rFonts w:ascii="Garamond" w:hAnsi="Garamond"/>
                <w:sz w:val="20"/>
                <w:szCs w:val="20"/>
                <w:lang w:val="en-GB"/>
              </w:rPr>
            </w:pPr>
            <w:r w:rsidRPr="00A87C85">
              <w:rPr>
                <w:rFonts w:ascii="Garamond" w:hAnsi="Garamond"/>
                <w:sz w:val="20"/>
                <w:szCs w:val="20"/>
                <w:lang w:val="en-GB"/>
              </w:rPr>
              <w:t>Represent the views of groups with less of a voice (</w:t>
            </w:r>
            <w:r w:rsidR="00E6415A" w:rsidRPr="00A87C85">
              <w:rPr>
                <w:rFonts w:ascii="Garamond" w:hAnsi="Garamond"/>
                <w:sz w:val="20"/>
                <w:szCs w:val="20"/>
                <w:lang w:val="en-GB"/>
              </w:rPr>
              <w:t xml:space="preserve">i.e. </w:t>
            </w:r>
            <w:r w:rsidR="00BF5430" w:rsidRPr="00A87C85">
              <w:rPr>
                <w:rFonts w:ascii="Garamond" w:hAnsi="Garamond"/>
                <w:sz w:val="20"/>
                <w:szCs w:val="20"/>
                <w:lang w:val="en-GB"/>
              </w:rPr>
              <w:t xml:space="preserve">economically and socially </w:t>
            </w:r>
            <w:r w:rsidRPr="00A87C85">
              <w:rPr>
                <w:rFonts w:ascii="Garamond" w:hAnsi="Garamond"/>
                <w:sz w:val="20"/>
                <w:szCs w:val="20"/>
                <w:lang w:val="en-GB"/>
              </w:rPr>
              <w:t>marginalised communities</w:t>
            </w:r>
            <w:r w:rsidR="00BF5430" w:rsidRPr="00A87C85">
              <w:rPr>
                <w:rFonts w:ascii="Garamond" w:hAnsi="Garamond"/>
                <w:sz w:val="20"/>
                <w:szCs w:val="20"/>
                <w:lang w:val="en-GB"/>
              </w:rPr>
              <w:t>, indigenous peoples</w:t>
            </w:r>
            <w:r w:rsidRPr="00A87C85">
              <w:rPr>
                <w:rFonts w:ascii="Garamond" w:hAnsi="Garamond"/>
                <w:sz w:val="20"/>
                <w:szCs w:val="20"/>
                <w:lang w:val="en-GB"/>
              </w:rPr>
              <w:t>) or no voice (</w:t>
            </w:r>
            <w:r w:rsidR="00E6415A" w:rsidRPr="00A87C85">
              <w:rPr>
                <w:rFonts w:ascii="Garamond" w:hAnsi="Garamond"/>
                <w:sz w:val="20"/>
                <w:szCs w:val="20"/>
                <w:lang w:val="en-GB"/>
              </w:rPr>
              <w:t xml:space="preserve">i.e. </w:t>
            </w:r>
            <w:r w:rsidRPr="00A87C85">
              <w:rPr>
                <w:rFonts w:ascii="Garamond" w:hAnsi="Garamond"/>
                <w:sz w:val="20"/>
                <w:szCs w:val="20"/>
                <w:lang w:val="en-GB"/>
              </w:rPr>
              <w:t xml:space="preserve">wildlife, </w:t>
            </w:r>
            <w:r w:rsidR="00BF5430" w:rsidRPr="00A87C85">
              <w:rPr>
                <w:rFonts w:ascii="Garamond" w:hAnsi="Garamond"/>
                <w:sz w:val="20"/>
                <w:szCs w:val="20"/>
                <w:lang w:val="en-GB"/>
              </w:rPr>
              <w:t>natural resources, ecosystems).</w:t>
            </w:r>
          </w:p>
        </w:tc>
      </w:tr>
      <w:tr w:rsidR="005050B1" w:rsidRPr="00A87C85" w14:paraId="76D83FB7" w14:textId="77777777" w:rsidTr="005050B1">
        <w:tc>
          <w:tcPr>
            <w:tcW w:w="2943" w:type="dxa"/>
          </w:tcPr>
          <w:p w14:paraId="1C71EA48" w14:textId="77777777" w:rsidR="005050B1" w:rsidRPr="00A87C85" w:rsidRDefault="005050B1" w:rsidP="005050B1">
            <w:pPr>
              <w:spacing w:before="0" w:after="0" w:line="240" w:lineRule="auto"/>
              <w:jc w:val="left"/>
              <w:rPr>
                <w:rFonts w:ascii="Garamond" w:hAnsi="Garamond"/>
                <w:sz w:val="20"/>
                <w:szCs w:val="20"/>
                <w:lang w:val="en-GB"/>
              </w:rPr>
            </w:pPr>
            <w:r w:rsidRPr="00A87C85">
              <w:rPr>
                <w:rFonts w:ascii="Garamond" w:hAnsi="Garamond"/>
                <w:sz w:val="20"/>
                <w:szCs w:val="20"/>
                <w:lang w:val="en-GB"/>
              </w:rPr>
              <w:t>Academic community</w:t>
            </w:r>
          </w:p>
        </w:tc>
        <w:tc>
          <w:tcPr>
            <w:tcW w:w="6237" w:type="dxa"/>
          </w:tcPr>
          <w:p w14:paraId="59358FBE" w14:textId="4CEB013E" w:rsidR="005050B1" w:rsidRPr="00A87C85" w:rsidRDefault="005050B1" w:rsidP="001C574D">
            <w:pPr>
              <w:spacing w:before="0" w:after="0" w:line="240" w:lineRule="auto"/>
              <w:jc w:val="left"/>
              <w:rPr>
                <w:rFonts w:ascii="Garamond" w:hAnsi="Garamond"/>
                <w:sz w:val="20"/>
                <w:szCs w:val="20"/>
                <w:lang w:val="en-GB"/>
              </w:rPr>
            </w:pPr>
            <w:r w:rsidRPr="00A87C85">
              <w:rPr>
                <w:rFonts w:ascii="Garamond" w:hAnsi="Garamond"/>
                <w:sz w:val="20"/>
                <w:szCs w:val="20"/>
                <w:lang w:val="en-GB"/>
              </w:rPr>
              <w:t xml:space="preserve">Provide advice on </w:t>
            </w:r>
            <w:r w:rsidR="001C574D" w:rsidRPr="00A87C85">
              <w:rPr>
                <w:rFonts w:ascii="Garamond" w:hAnsi="Garamond"/>
                <w:sz w:val="20"/>
                <w:szCs w:val="20"/>
                <w:lang w:val="en-GB"/>
              </w:rPr>
              <w:t>research</w:t>
            </w:r>
            <w:r w:rsidRPr="00A87C85">
              <w:rPr>
                <w:rFonts w:ascii="Garamond" w:hAnsi="Garamond"/>
                <w:sz w:val="20"/>
                <w:szCs w:val="20"/>
                <w:lang w:val="en-GB"/>
              </w:rPr>
              <w:t xml:space="preserve"> conducted </w:t>
            </w:r>
            <w:r w:rsidR="001C574D" w:rsidRPr="00A87C85">
              <w:rPr>
                <w:rFonts w:ascii="Garamond" w:hAnsi="Garamond"/>
                <w:sz w:val="20"/>
                <w:szCs w:val="20"/>
                <w:lang w:val="en-GB"/>
              </w:rPr>
              <w:t xml:space="preserve">or required </w:t>
            </w:r>
            <w:r w:rsidRPr="00A87C85">
              <w:rPr>
                <w:rFonts w:ascii="Garamond" w:hAnsi="Garamond"/>
                <w:sz w:val="20"/>
                <w:szCs w:val="20"/>
                <w:lang w:val="en-GB"/>
              </w:rPr>
              <w:t xml:space="preserve">in the </w:t>
            </w:r>
            <w:r w:rsidR="00BF5430" w:rsidRPr="00A87C85">
              <w:rPr>
                <w:rFonts w:ascii="Garamond" w:hAnsi="Garamond"/>
                <w:sz w:val="20"/>
                <w:szCs w:val="20"/>
                <w:lang w:val="en-GB"/>
              </w:rPr>
              <w:t xml:space="preserve">concession </w:t>
            </w:r>
            <w:r w:rsidRPr="00A87C85">
              <w:rPr>
                <w:rFonts w:ascii="Garamond" w:hAnsi="Garamond"/>
                <w:sz w:val="20"/>
                <w:szCs w:val="20"/>
                <w:lang w:val="en-GB"/>
              </w:rPr>
              <w:t xml:space="preserve">area or other </w:t>
            </w:r>
            <w:r w:rsidR="00BF5430" w:rsidRPr="00A87C85">
              <w:rPr>
                <w:rFonts w:ascii="Garamond" w:hAnsi="Garamond"/>
                <w:sz w:val="20"/>
                <w:szCs w:val="20"/>
                <w:lang w:val="en-GB"/>
              </w:rPr>
              <w:t xml:space="preserve">relevant </w:t>
            </w:r>
            <w:r w:rsidRPr="00A87C85">
              <w:rPr>
                <w:rFonts w:ascii="Garamond" w:hAnsi="Garamond"/>
                <w:sz w:val="20"/>
                <w:szCs w:val="20"/>
                <w:lang w:val="en-GB"/>
              </w:rPr>
              <w:t>locations.</w:t>
            </w:r>
          </w:p>
        </w:tc>
      </w:tr>
      <w:tr w:rsidR="005050B1" w:rsidRPr="00A87C85" w14:paraId="01B0904B" w14:textId="77777777" w:rsidTr="005050B1">
        <w:tc>
          <w:tcPr>
            <w:tcW w:w="2943" w:type="dxa"/>
          </w:tcPr>
          <w:p w14:paraId="61114B8F" w14:textId="0D4F36CB" w:rsidR="005050B1" w:rsidRPr="00A87C85" w:rsidRDefault="005050B1" w:rsidP="005050B1">
            <w:pPr>
              <w:spacing w:before="0" w:after="0" w:line="240" w:lineRule="auto"/>
              <w:jc w:val="left"/>
              <w:rPr>
                <w:rFonts w:ascii="Garamond" w:hAnsi="Garamond"/>
                <w:sz w:val="20"/>
                <w:szCs w:val="20"/>
                <w:lang w:val="en-GB"/>
              </w:rPr>
            </w:pPr>
            <w:r w:rsidRPr="00A87C85">
              <w:rPr>
                <w:rFonts w:ascii="Garamond" w:hAnsi="Garamond"/>
                <w:sz w:val="20"/>
                <w:szCs w:val="20"/>
                <w:lang w:val="en-GB"/>
              </w:rPr>
              <w:t>Development community (including donor and development agencies</w:t>
            </w:r>
            <w:r w:rsidR="003F14BC">
              <w:rPr>
                <w:rFonts w:ascii="Garamond" w:hAnsi="Garamond"/>
                <w:sz w:val="20"/>
                <w:szCs w:val="20"/>
                <w:lang w:val="en-GB"/>
              </w:rPr>
              <w:t>, and non-governmental organisations</w:t>
            </w:r>
            <w:r w:rsidRPr="00A87C85">
              <w:rPr>
                <w:rFonts w:ascii="Garamond" w:hAnsi="Garamond"/>
                <w:sz w:val="20"/>
                <w:szCs w:val="20"/>
                <w:lang w:val="en-GB"/>
              </w:rPr>
              <w:t>)</w:t>
            </w:r>
          </w:p>
        </w:tc>
        <w:tc>
          <w:tcPr>
            <w:tcW w:w="6237" w:type="dxa"/>
          </w:tcPr>
          <w:p w14:paraId="6F8CA55B" w14:textId="5D574E9F" w:rsidR="005050B1" w:rsidRPr="00A87C85" w:rsidRDefault="005050B1" w:rsidP="00F94803">
            <w:pPr>
              <w:spacing w:before="0" w:after="0" w:line="240" w:lineRule="auto"/>
              <w:jc w:val="left"/>
              <w:rPr>
                <w:rFonts w:ascii="Garamond" w:hAnsi="Garamond"/>
                <w:sz w:val="20"/>
                <w:szCs w:val="20"/>
                <w:lang w:val="en-GB"/>
              </w:rPr>
            </w:pPr>
            <w:r w:rsidRPr="00A87C85">
              <w:rPr>
                <w:rFonts w:ascii="Garamond" w:hAnsi="Garamond"/>
                <w:sz w:val="20"/>
                <w:szCs w:val="20"/>
                <w:lang w:val="en-GB"/>
              </w:rPr>
              <w:t>Providing funding and technical support, which may have projects supporting protected areas, their authorities, and poverty reduction initiatives for communities.</w:t>
            </w:r>
            <w:r w:rsidR="00BF5430" w:rsidRPr="00A87C85">
              <w:rPr>
                <w:rFonts w:ascii="Garamond" w:hAnsi="Garamond"/>
                <w:sz w:val="20"/>
                <w:szCs w:val="20"/>
                <w:lang w:val="en-GB"/>
              </w:rPr>
              <w:t xml:space="preserve"> Sharing lessons learned during implementation of previous projects including mistakes and risks </w:t>
            </w:r>
            <w:r w:rsidR="00F94803" w:rsidRPr="00A87C85">
              <w:rPr>
                <w:rFonts w:ascii="Garamond" w:hAnsi="Garamond"/>
                <w:sz w:val="20"/>
                <w:szCs w:val="20"/>
                <w:lang w:val="en-GB"/>
              </w:rPr>
              <w:t>to be avoided.</w:t>
            </w:r>
            <w:r w:rsidR="00BF5430" w:rsidRPr="00A87C85">
              <w:rPr>
                <w:rFonts w:ascii="Garamond" w:hAnsi="Garamond"/>
                <w:sz w:val="20"/>
                <w:szCs w:val="20"/>
                <w:lang w:val="en-GB"/>
              </w:rPr>
              <w:t xml:space="preserve"> </w:t>
            </w:r>
          </w:p>
        </w:tc>
      </w:tr>
    </w:tbl>
    <w:p w14:paraId="6D9C4703" w14:textId="77777777" w:rsidR="005050B1" w:rsidRPr="00A87C85" w:rsidRDefault="005050B1" w:rsidP="005050B1">
      <w:pPr>
        <w:spacing w:before="0" w:after="0" w:line="240" w:lineRule="auto"/>
        <w:rPr>
          <w:rFonts w:ascii="Garamond" w:hAnsi="Garamond"/>
          <w:b/>
          <w:lang w:val="en-GB"/>
        </w:rPr>
      </w:pPr>
    </w:p>
    <w:p w14:paraId="164127B8" w14:textId="778655E0" w:rsidR="000D67E0" w:rsidRPr="00056DAF" w:rsidRDefault="000D67E0" w:rsidP="000D67E0">
      <w:pPr>
        <w:widowControl w:val="0"/>
        <w:autoSpaceDE w:val="0"/>
        <w:autoSpaceDN w:val="0"/>
        <w:adjustRightInd w:val="0"/>
        <w:spacing w:before="0" w:after="0" w:line="240" w:lineRule="auto"/>
        <w:rPr>
          <w:rFonts w:ascii="Garamond" w:hAnsi="Garamond" w:cs="Times"/>
          <w:lang w:val="en-GB"/>
        </w:rPr>
      </w:pPr>
      <w:r w:rsidRPr="00A87C85">
        <w:rPr>
          <w:rFonts w:ascii="Garamond" w:hAnsi="Garamond" w:cs="Times"/>
          <w:lang w:val="en-GB"/>
        </w:rPr>
        <w:t>Good practices in disclosure and consultation stakeholder engagement include:</w:t>
      </w:r>
      <w:r w:rsidRPr="00056DAF">
        <w:rPr>
          <w:rStyle w:val="FootnoteReference"/>
          <w:rFonts w:ascii="Garamond" w:hAnsi="Garamond" w:cs="Times"/>
          <w:lang w:val="en-GB"/>
        </w:rPr>
        <w:footnoteReference w:id="29"/>
      </w:r>
      <w:r w:rsidRPr="00056DAF">
        <w:rPr>
          <w:rFonts w:ascii="Garamond" w:hAnsi="Garamond" w:cs="Times"/>
          <w:lang w:val="en-GB"/>
        </w:rPr>
        <w:t xml:space="preserve"> </w:t>
      </w:r>
    </w:p>
    <w:p w14:paraId="5C9D72AB" w14:textId="77777777" w:rsidR="000D67E0" w:rsidRPr="00056DAF" w:rsidRDefault="000D67E0" w:rsidP="000D67E0">
      <w:pPr>
        <w:widowControl w:val="0"/>
        <w:autoSpaceDE w:val="0"/>
        <w:autoSpaceDN w:val="0"/>
        <w:adjustRightInd w:val="0"/>
        <w:spacing w:before="0" w:after="0" w:line="240" w:lineRule="auto"/>
        <w:rPr>
          <w:rFonts w:ascii="Garamond" w:hAnsi="Garamond" w:cs="Times"/>
          <w:lang w:val="en-GB"/>
        </w:rPr>
      </w:pPr>
    </w:p>
    <w:p w14:paraId="1F44E623" w14:textId="2187CC86" w:rsidR="000D67E0" w:rsidRPr="00056DAF" w:rsidRDefault="000D67E0" w:rsidP="004F2CE1">
      <w:pPr>
        <w:pStyle w:val="ListParagraph"/>
        <w:widowControl w:val="0"/>
        <w:numPr>
          <w:ilvl w:val="0"/>
          <w:numId w:val="49"/>
        </w:numPr>
        <w:tabs>
          <w:tab w:val="left" w:pos="220"/>
          <w:tab w:val="left" w:pos="720"/>
        </w:tabs>
        <w:autoSpaceDE w:val="0"/>
        <w:autoSpaceDN w:val="0"/>
        <w:adjustRightInd w:val="0"/>
        <w:spacing w:before="0" w:after="0" w:line="240" w:lineRule="auto"/>
        <w:jc w:val="left"/>
        <w:rPr>
          <w:rFonts w:ascii="Garamond" w:hAnsi="Garamond" w:cs="Avenir Light"/>
          <w:color w:val="1A1718"/>
          <w:lang w:val="en-GB"/>
        </w:rPr>
      </w:pPr>
      <w:r w:rsidRPr="00056DAF">
        <w:rPr>
          <w:rFonts w:ascii="Garamond" w:hAnsi="Garamond" w:cs="Avenir Light"/>
          <w:color w:val="1A1718"/>
          <w:lang w:val="en-GB"/>
        </w:rPr>
        <w:t>Document</w:t>
      </w:r>
      <w:r w:rsidR="00BF5430" w:rsidRPr="00056DAF">
        <w:rPr>
          <w:rFonts w:ascii="Garamond" w:hAnsi="Garamond" w:cs="Avenir Light"/>
          <w:color w:val="1A1718"/>
          <w:lang w:val="en-GB"/>
        </w:rPr>
        <w:t xml:space="preserve"> </w:t>
      </w:r>
      <w:r w:rsidRPr="00056DAF">
        <w:rPr>
          <w:rFonts w:ascii="Garamond" w:hAnsi="Garamond" w:cs="Avenir Light"/>
          <w:color w:val="1A1718"/>
          <w:lang w:val="en-GB"/>
        </w:rPr>
        <w:t>consultation, including where and when meetings were, who participated, issues raised and responses to them</w:t>
      </w:r>
      <w:r w:rsidR="005435F2" w:rsidRPr="00056DAF">
        <w:rPr>
          <w:rFonts w:ascii="Garamond" w:hAnsi="Garamond" w:cs="Avenir Light"/>
          <w:color w:val="1A1718"/>
          <w:lang w:val="en-GB"/>
        </w:rPr>
        <w:t>;</w:t>
      </w:r>
    </w:p>
    <w:p w14:paraId="313D824A" w14:textId="51DCB6AF" w:rsidR="000D67E0" w:rsidRPr="00056DAF" w:rsidRDefault="000D67E0" w:rsidP="004F2CE1">
      <w:pPr>
        <w:pStyle w:val="ListParagraph"/>
        <w:widowControl w:val="0"/>
        <w:numPr>
          <w:ilvl w:val="0"/>
          <w:numId w:val="49"/>
        </w:numPr>
        <w:tabs>
          <w:tab w:val="left" w:pos="220"/>
          <w:tab w:val="left" w:pos="720"/>
        </w:tabs>
        <w:autoSpaceDE w:val="0"/>
        <w:autoSpaceDN w:val="0"/>
        <w:adjustRightInd w:val="0"/>
        <w:spacing w:before="0" w:after="0" w:line="240" w:lineRule="auto"/>
        <w:jc w:val="left"/>
        <w:rPr>
          <w:rFonts w:ascii="Garamond" w:hAnsi="Garamond" w:cs="Avenir Light"/>
          <w:color w:val="1A1718"/>
          <w:lang w:val="en-GB"/>
        </w:rPr>
      </w:pPr>
      <w:r w:rsidRPr="00056DAF">
        <w:rPr>
          <w:rFonts w:ascii="Garamond" w:hAnsi="Garamond" w:cs="Avenir Light"/>
          <w:color w:val="1A1718"/>
          <w:lang w:val="en-GB"/>
        </w:rPr>
        <w:t>Disclo</w:t>
      </w:r>
      <w:r w:rsidR="00BF5430" w:rsidRPr="00056DAF">
        <w:rPr>
          <w:rFonts w:ascii="Garamond" w:hAnsi="Garamond" w:cs="Avenir Light"/>
          <w:color w:val="1A1718"/>
          <w:lang w:val="en-GB"/>
        </w:rPr>
        <w:t>se</w:t>
      </w:r>
      <w:r w:rsidRPr="00056DAF">
        <w:rPr>
          <w:rFonts w:ascii="Garamond" w:hAnsi="Garamond" w:cs="Avenir Light"/>
          <w:color w:val="1A1718"/>
          <w:lang w:val="en-GB"/>
        </w:rPr>
        <w:t xml:space="preserve"> reports and management plans, including through publically accessible locations and weblinks</w:t>
      </w:r>
      <w:r w:rsidR="005435F2" w:rsidRPr="00056DAF">
        <w:rPr>
          <w:rFonts w:ascii="Garamond" w:hAnsi="Garamond" w:cs="Avenir Light"/>
          <w:color w:val="1A1718"/>
          <w:lang w:val="en-GB"/>
        </w:rPr>
        <w:t>;</w:t>
      </w:r>
    </w:p>
    <w:p w14:paraId="35B37F3F" w14:textId="419507DE" w:rsidR="001976BC" w:rsidRPr="00056DAF" w:rsidRDefault="001976BC" w:rsidP="004F2CE1">
      <w:pPr>
        <w:pStyle w:val="ListParagraph"/>
        <w:widowControl w:val="0"/>
        <w:numPr>
          <w:ilvl w:val="0"/>
          <w:numId w:val="49"/>
        </w:numPr>
        <w:tabs>
          <w:tab w:val="left" w:pos="220"/>
          <w:tab w:val="left" w:pos="720"/>
        </w:tabs>
        <w:autoSpaceDE w:val="0"/>
        <w:autoSpaceDN w:val="0"/>
        <w:adjustRightInd w:val="0"/>
        <w:spacing w:before="0" w:after="0" w:line="240" w:lineRule="auto"/>
        <w:jc w:val="left"/>
        <w:rPr>
          <w:rFonts w:ascii="Garamond" w:hAnsi="Garamond" w:cs="Avenir Light"/>
          <w:color w:val="1A1718"/>
          <w:lang w:val="en-GB"/>
        </w:rPr>
      </w:pPr>
      <w:r w:rsidRPr="00056DAF">
        <w:rPr>
          <w:rFonts w:ascii="Garamond" w:hAnsi="Garamond" w:cs="Avenir Light"/>
          <w:color w:val="1A1718"/>
          <w:lang w:val="en-GB"/>
        </w:rPr>
        <w:t>Ensure that information is provided, and consultation conducted, in the stakeholders’ languages;</w:t>
      </w:r>
    </w:p>
    <w:p w14:paraId="1FBC25DB" w14:textId="56FDB4A4" w:rsidR="000D67E0" w:rsidRPr="00056DAF" w:rsidRDefault="000D67E0" w:rsidP="004F2CE1">
      <w:pPr>
        <w:pStyle w:val="ListParagraph"/>
        <w:widowControl w:val="0"/>
        <w:numPr>
          <w:ilvl w:val="0"/>
          <w:numId w:val="49"/>
        </w:numPr>
        <w:tabs>
          <w:tab w:val="left" w:pos="220"/>
          <w:tab w:val="left" w:pos="720"/>
        </w:tabs>
        <w:autoSpaceDE w:val="0"/>
        <w:autoSpaceDN w:val="0"/>
        <w:adjustRightInd w:val="0"/>
        <w:spacing w:before="0" w:after="0" w:line="240" w:lineRule="auto"/>
        <w:jc w:val="left"/>
        <w:rPr>
          <w:rFonts w:ascii="Garamond" w:hAnsi="Garamond" w:cs="Avenir Light"/>
          <w:color w:val="1A1718"/>
          <w:lang w:val="en-GB"/>
        </w:rPr>
      </w:pPr>
      <w:r w:rsidRPr="00056DAF">
        <w:rPr>
          <w:rFonts w:ascii="Garamond" w:hAnsi="Garamond" w:cs="Avenir Light"/>
          <w:color w:val="1A1718"/>
          <w:lang w:val="en-GB"/>
        </w:rPr>
        <w:lastRenderedPageBreak/>
        <w:t>Notifi</w:t>
      </w:r>
      <w:r w:rsidR="00BF5430" w:rsidRPr="00056DAF">
        <w:rPr>
          <w:rFonts w:ascii="Garamond" w:hAnsi="Garamond" w:cs="Avenir Light"/>
          <w:color w:val="1A1718"/>
          <w:lang w:val="en-GB"/>
        </w:rPr>
        <w:t>y</w:t>
      </w:r>
      <w:r w:rsidRPr="00056DAF">
        <w:rPr>
          <w:rFonts w:ascii="Garamond" w:hAnsi="Garamond" w:cs="Avenir Light"/>
          <w:color w:val="1A1718"/>
          <w:lang w:val="en-GB"/>
        </w:rPr>
        <w:t xml:space="preserve"> affected stakeholders of where and when documents can be reviewed</w:t>
      </w:r>
      <w:r w:rsidR="005435F2" w:rsidRPr="00056DAF">
        <w:rPr>
          <w:rFonts w:ascii="Garamond" w:hAnsi="Garamond" w:cs="Avenir Light"/>
          <w:color w:val="1A1718"/>
          <w:lang w:val="en-GB"/>
        </w:rPr>
        <w:t xml:space="preserve">; </w:t>
      </w:r>
    </w:p>
    <w:p w14:paraId="1004F54A" w14:textId="3827FE35" w:rsidR="000D67E0" w:rsidRDefault="000D67E0" w:rsidP="004F2CE1">
      <w:pPr>
        <w:pStyle w:val="ListParagraph"/>
        <w:widowControl w:val="0"/>
        <w:numPr>
          <w:ilvl w:val="0"/>
          <w:numId w:val="49"/>
        </w:numPr>
        <w:tabs>
          <w:tab w:val="left" w:pos="220"/>
          <w:tab w:val="left" w:pos="720"/>
        </w:tabs>
        <w:autoSpaceDE w:val="0"/>
        <w:autoSpaceDN w:val="0"/>
        <w:adjustRightInd w:val="0"/>
        <w:spacing w:before="0" w:after="0" w:line="240" w:lineRule="auto"/>
        <w:jc w:val="left"/>
        <w:rPr>
          <w:rFonts w:ascii="Garamond" w:hAnsi="Garamond" w:cs="Avenir Light"/>
          <w:color w:val="1A1718"/>
          <w:lang w:val="en-GB"/>
        </w:rPr>
      </w:pPr>
      <w:r w:rsidRPr="00056DAF">
        <w:rPr>
          <w:rFonts w:ascii="Garamond" w:hAnsi="Garamond" w:cs="Avenir Light"/>
          <w:color w:val="1A1718"/>
          <w:lang w:val="en-GB"/>
        </w:rPr>
        <w:t xml:space="preserve">Respond to comments, including acknowledging receipt, and informing stakeholders whether comments were </w:t>
      </w:r>
      <w:r w:rsidR="00BF5430" w:rsidRPr="00056DAF">
        <w:rPr>
          <w:rFonts w:ascii="Garamond" w:hAnsi="Garamond" w:cs="Avenir Light"/>
          <w:color w:val="1A1718"/>
          <w:lang w:val="en-GB"/>
        </w:rPr>
        <w:t xml:space="preserve">adopted </w:t>
      </w:r>
      <w:r w:rsidRPr="00056DAF">
        <w:rPr>
          <w:rFonts w:ascii="Garamond" w:hAnsi="Garamond" w:cs="Avenir Light"/>
          <w:color w:val="1A1718"/>
          <w:lang w:val="en-GB"/>
        </w:rPr>
        <w:t>or not (and why)</w:t>
      </w:r>
      <w:r w:rsidR="005435F2" w:rsidRPr="00056DAF">
        <w:rPr>
          <w:rFonts w:ascii="Garamond" w:hAnsi="Garamond" w:cs="Avenir Light"/>
          <w:color w:val="1A1718"/>
          <w:lang w:val="en-GB"/>
        </w:rPr>
        <w:t xml:space="preserve">; </w:t>
      </w:r>
    </w:p>
    <w:p w14:paraId="671E40B1" w14:textId="59F8B1DF" w:rsidR="005E3FC7" w:rsidRDefault="005E3FC7" w:rsidP="004F2CE1">
      <w:pPr>
        <w:pStyle w:val="ListParagraph"/>
        <w:widowControl w:val="0"/>
        <w:numPr>
          <w:ilvl w:val="0"/>
          <w:numId w:val="49"/>
        </w:numPr>
        <w:tabs>
          <w:tab w:val="left" w:pos="220"/>
          <w:tab w:val="left" w:pos="720"/>
        </w:tabs>
        <w:autoSpaceDE w:val="0"/>
        <w:autoSpaceDN w:val="0"/>
        <w:adjustRightInd w:val="0"/>
        <w:spacing w:before="0" w:after="0" w:line="240" w:lineRule="auto"/>
        <w:jc w:val="left"/>
        <w:rPr>
          <w:rFonts w:ascii="Garamond" w:hAnsi="Garamond" w:cs="Avenir Light"/>
          <w:color w:val="1A1718"/>
          <w:lang w:val="en-GB"/>
        </w:rPr>
      </w:pPr>
      <w:r>
        <w:rPr>
          <w:rFonts w:ascii="Garamond" w:hAnsi="Garamond" w:cs="Avenir Light"/>
          <w:color w:val="1A1718"/>
          <w:lang w:val="en-GB"/>
        </w:rPr>
        <w:t xml:space="preserve">Adequate management of stakeholder expectations, including the likely timeframes, risks, costs and benefits of concessions; </w:t>
      </w:r>
    </w:p>
    <w:p w14:paraId="26BEEF3F" w14:textId="05ED054E" w:rsidR="009D27C3" w:rsidRPr="00056DAF" w:rsidRDefault="009D27C3" w:rsidP="004F2CE1">
      <w:pPr>
        <w:pStyle w:val="ListParagraph"/>
        <w:widowControl w:val="0"/>
        <w:numPr>
          <w:ilvl w:val="0"/>
          <w:numId w:val="49"/>
        </w:numPr>
        <w:tabs>
          <w:tab w:val="left" w:pos="220"/>
          <w:tab w:val="left" w:pos="720"/>
        </w:tabs>
        <w:autoSpaceDE w:val="0"/>
        <w:autoSpaceDN w:val="0"/>
        <w:adjustRightInd w:val="0"/>
        <w:spacing w:before="0" w:after="0" w:line="240" w:lineRule="auto"/>
        <w:jc w:val="left"/>
        <w:rPr>
          <w:rFonts w:ascii="Garamond" w:hAnsi="Garamond" w:cs="Avenir Light"/>
          <w:color w:val="1A1718"/>
          <w:lang w:val="en-GB"/>
        </w:rPr>
      </w:pPr>
      <w:r>
        <w:rPr>
          <w:rFonts w:ascii="Garamond" w:hAnsi="Garamond" w:cs="Avenir Light"/>
          <w:color w:val="1A1718"/>
          <w:lang w:val="en-GB"/>
        </w:rPr>
        <w:t xml:space="preserve">Planning and resources to sustain stakeholder engagement throughout the concessioning process and concession operation period; and </w:t>
      </w:r>
    </w:p>
    <w:p w14:paraId="2942CA3D" w14:textId="77777777" w:rsidR="000D67E0" w:rsidRPr="00056DAF" w:rsidRDefault="000D67E0" w:rsidP="004F2CE1">
      <w:pPr>
        <w:pStyle w:val="ListParagraph"/>
        <w:widowControl w:val="0"/>
        <w:numPr>
          <w:ilvl w:val="0"/>
          <w:numId w:val="49"/>
        </w:numPr>
        <w:tabs>
          <w:tab w:val="left" w:pos="220"/>
          <w:tab w:val="left" w:pos="720"/>
        </w:tabs>
        <w:autoSpaceDE w:val="0"/>
        <w:autoSpaceDN w:val="0"/>
        <w:adjustRightInd w:val="0"/>
        <w:spacing w:before="0" w:after="0" w:line="240" w:lineRule="auto"/>
        <w:jc w:val="left"/>
        <w:rPr>
          <w:rFonts w:ascii="Garamond" w:hAnsi="Garamond" w:cs="Avenir Light"/>
          <w:color w:val="1A1718"/>
          <w:lang w:val="en-GB"/>
        </w:rPr>
      </w:pPr>
      <w:r w:rsidRPr="00056DAF">
        <w:rPr>
          <w:rFonts w:ascii="Garamond" w:hAnsi="Garamond" w:cs="Avenir Light"/>
          <w:color w:val="1A1718"/>
          <w:lang w:val="en-GB"/>
        </w:rPr>
        <w:t xml:space="preserve">Distribute an executive summary or newsletter, in simple and easily understandable format, focusing on key issues and future stakeholder consultation. </w:t>
      </w:r>
    </w:p>
    <w:p w14:paraId="3350A425" w14:textId="77777777" w:rsidR="00E4492C" w:rsidRPr="00056DAF" w:rsidRDefault="00E4492C" w:rsidP="00E4492C">
      <w:pPr>
        <w:widowControl w:val="0"/>
        <w:tabs>
          <w:tab w:val="left" w:pos="220"/>
          <w:tab w:val="left" w:pos="720"/>
        </w:tabs>
        <w:autoSpaceDE w:val="0"/>
        <w:autoSpaceDN w:val="0"/>
        <w:adjustRightInd w:val="0"/>
        <w:spacing w:before="0" w:after="0" w:line="240" w:lineRule="auto"/>
        <w:jc w:val="left"/>
        <w:rPr>
          <w:rFonts w:ascii="Garamond" w:hAnsi="Garamond" w:cs="Avenir Light"/>
          <w:color w:val="1A1718"/>
          <w:lang w:val="en-GB"/>
        </w:rPr>
      </w:pPr>
    </w:p>
    <w:p w14:paraId="0DA442F4" w14:textId="4C3B36B6" w:rsidR="00E4492C" w:rsidRPr="00056DAF" w:rsidRDefault="004F2CE1" w:rsidP="004F2CE1">
      <w:pPr>
        <w:pStyle w:val="ListParagraph"/>
        <w:spacing w:before="0" w:after="0" w:line="240" w:lineRule="auto"/>
        <w:ind w:left="0"/>
        <w:rPr>
          <w:rFonts w:ascii="Garamond" w:hAnsi="Garamond"/>
          <w:lang w:val="en-GB"/>
        </w:rPr>
      </w:pPr>
      <w:r w:rsidRPr="00A80846">
        <w:rPr>
          <w:rFonts w:ascii="Garamond" w:hAnsi="Garamond"/>
          <w:noProof/>
        </w:rPr>
        <w:drawing>
          <wp:inline distT="0" distB="0" distL="0" distR="0" wp14:anchorId="16AEBF3C" wp14:editId="48EB0F7A">
            <wp:extent cx="2393950" cy="774700"/>
            <wp:effectExtent l="50800" t="25400" r="0" b="88900"/>
            <wp:docPr id="104" name="Diagram 10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p w14:paraId="71A94382" w14:textId="7C300D6F" w:rsidR="00E4492C" w:rsidRPr="004F0A65" w:rsidRDefault="00E4492C" w:rsidP="00E4492C">
      <w:pPr>
        <w:spacing w:before="0" w:after="0" w:line="240" w:lineRule="auto"/>
        <w:rPr>
          <w:rFonts w:ascii="Garamond" w:hAnsi="Garamond"/>
          <w:lang w:val="en-GB"/>
        </w:rPr>
      </w:pPr>
    </w:p>
    <w:p w14:paraId="7785EC5C" w14:textId="77777777" w:rsidR="009577E3" w:rsidRPr="004F0A65" w:rsidRDefault="009577E3">
      <w:pPr>
        <w:spacing w:before="0" w:after="0" w:line="240" w:lineRule="auto"/>
        <w:jc w:val="left"/>
        <w:rPr>
          <w:rFonts w:ascii="Garamond" w:hAnsi="Garamond"/>
          <w:lang w:val="en-GB"/>
        </w:rPr>
      </w:pPr>
    </w:p>
    <w:p w14:paraId="35A2C4B5" w14:textId="77777777" w:rsidR="009577E3" w:rsidRPr="004F0A65" w:rsidRDefault="009577E3" w:rsidP="009577E3">
      <w:pPr>
        <w:pStyle w:val="Heading3"/>
        <w:rPr>
          <w:rFonts w:ascii="Garamond" w:hAnsi="Garamond"/>
          <w:lang w:val="en-GB"/>
        </w:rPr>
      </w:pPr>
      <w:bookmarkStart w:id="45" w:name="_Ref268855939"/>
      <w:bookmarkStart w:id="46" w:name="_Ref268857514"/>
      <w:bookmarkStart w:id="47" w:name="_Ref269383415"/>
      <w:bookmarkStart w:id="48" w:name="_Toc273252886"/>
      <w:r w:rsidRPr="004F0A65">
        <w:rPr>
          <w:rFonts w:ascii="Garamond" w:hAnsi="Garamond"/>
          <w:lang w:val="en-GB"/>
        </w:rPr>
        <w:t>Viability and market assessment</w:t>
      </w:r>
      <w:bookmarkEnd w:id="45"/>
      <w:bookmarkEnd w:id="46"/>
      <w:bookmarkEnd w:id="47"/>
      <w:bookmarkEnd w:id="48"/>
    </w:p>
    <w:p w14:paraId="4061110C" w14:textId="77777777" w:rsidR="009577E3" w:rsidRPr="004F0A65" w:rsidRDefault="009577E3" w:rsidP="009577E3">
      <w:pPr>
        <w:spacing w:before="0" w:after="0" w:line="240" w:lineRule="auto"/>
        <w:rPr>
          <w:rFonts w:ascii="Garamond" w:hAnsi="Garamond"/>
          <w:lang w:val="en-GB"/>
        </w:rPr>
      </w:pPr>
    </w:p>
    <w:p w14:paraId="66D7C329" w14:textId="70C9254E" w:rsidR="009577E3" w:rsidRPr="004F0A65" w:rsidRDefault="009577E3" w:rsidP="009577E3">
      <w:pPr>
        <w:spacing w:before="0" w:after="0" w:line="240" w:lineRule="auto"/>
        <w:rPr>
          <w:rFonts w:ascii="Garamond" w:hAnsi="Garamond"/>
          <w:lang w:val="en-GB"/>
        </w:rPr>
      </w:pPr>
      <w:r w:rsidRPr="004F0A65">
        <w:rPr>
          <w:rFonts w:ascii="Garamond" w:hAnsi="Garamond"/>
          <w:lang w:val="en-GB"/>
        </w:rPr>
        <w:t xml:space="preserve">The revenue from tourism concessions can generate investment that can provide important funds to maintain the conservation efforts of PAAs (see </w:t>
      </w:r>
      <w:r w:rsidRPr="005734F7">
        <w:rPr>
          <w:rFonts w:ascii="Garamond" w:hAnsi="Garamond"/>
          <w:lang w:val="en-GB"/>
        </w:rPr>
        <w:fldChar w:fldCharType="begin"/>
      </w:r>
      <w:r w:rsidRPr="00111022">
        <w:rPr>
          <w:rFonts w:ascii="Garamond" w:hAnsi="Garamond"/>
          <w:lang w:val="en-GB"/>
        </w:rPr>
        <w:instrText xml:space="preserve"> REF _Ref269375246 \h </w:instrText>
      </w:r>
      <w:r w:rsidRPr="005734F7">
        <w:rPr>
          <w:rFonts w:ascii="Garamond" w:hAnsi="Garamond"/>
          <w:lang w:val="en-GB"/>
        </w:rPr>
      </w:r>
      <w:r w:rsidRPr="005734F7">
        <w:rPr>
          <w:rFonts w:ascii="Garamond" w:hAnsi="Garamond"/>
          <w:lang w:val="en-GB"/>
        </w:rPr>
        <w:fldChar w:fldCharType="separate"/>
      </w:r>
      <w:r w:rsidR="000A51F0" w:rsidRPr="004F0A65">
        <w:rPr>
          <w:rFonts w:ascii="Garamond" w:hAnsi="Garamond"/>
          <w:b/>
          <w:lang w:val="en-GB"/>
        </w:rPr>
        <w:t xml:space="preserve">Box </w:t>
      </w:r>
      <w:r w:rsidR="000A51F0">
        <w:rPr>
          <w:rFonts w:ascii="Garamond" w:hAnsi="Garamond"/>
          <w:b/>
          <w:noProof/>
          <w:lang w:val="en-GB"/>
        </w:rPr>
        <w:t>6</w:t>
      </w:r>
      <w:r w:rsidRPr="005734F7">
        <w:rPr>
          <w:rFonts w:ascii="Garamond" w:hAnsi="Garamond"/>
          <w:lang w:val="en-GB"/>
        </w:rPr>
        <w:fldChar w:fldCharType="end"/>
      </w:r>
      <w:r w:rsidRPr="005734F7">
        <w:rPr>
          <w:rFonts w:ascii="Garamond" w:hAnsi="Garamond"/>
          <w:lang w:val="en-GB"/>
        </w:rPr>
        <w:t>).</w:t>
      </w:r>
      <w:r w:rsidRPr="004F0A65">
        <w:rPr>
          <w:rFonts w:ascii="Garamond" w:hAnsi="Garamond"/>
          <w:lang w:val="en-GB"/>
        </w:rPr>
        <w:t xml:space="preserve">  However, it should be noted that some concession opportunities </w:t>
      </w:r>
      <w:proofErr w:type="gramStart"/>
      <w:r w:rsidR="004B3B62" w:rsidRPr="004F0A65">
        <w:rPr>
          <w:rFonts w:ascii="Garamond" w:hAnsi="Garamond"/>
          <w:lang w:val="en-GB"/>
        </w:rPr>
        <w:t>will</w:t>
      </w:r>
      <w:proofErr w:type="gramEnd"/>
      <w:r w:rsidR="004B3B62" w:rsidRPr="004F0A65">
        <w:rPr>
          <w:rFonts w:ascii="Garamond" w:hAnsi="Garamond"/>
          <w:lang w:val="en-GB"/>
        </w:rPr>
        <w:t xml:space="preserve"> not be </w:t>
      </w:r>
      <w:r w:rsidRPr="004F0A65">
        <w:rPr>
          <w:rFonts w:ascii="Garamond" w:hAnsi="Garamond"/>
          <w:lang w:val="en-GB"/>
        </w:rPr>
        <w:t xml:space="preserve">very attractive to the private sector, if an appropriate return on investment is unlikely or risks are too high. To understand the viability of a tourism concession, a high-level business plan needs to be compiled.  This is informed by a situational analysis and stakeholder </w:t>
      </w:r>
      <w:r w:rsidR="004B3B62" w:rsidRPr="004F0A65">
        <w:rPr>
          <w:rFonts w:ascii="Garamond" w:hAnsi="Garamond"/>
          <w:lang w:val="en-GB"/>
        </w:rPr>
        <w:t xml:space="preserve">mapping and appropriate </w:t>
      </w:r>
      <w:r w:rsidRPr="004F0A65">
        <w:rPr>
          <w:rFonts w:ascii="Garamond" w:hAnsi="Garamond"/>
          <w:lang w:val="en-GB"/>
        </w:rPr>
        <w:t>engagement</w:t>
      </w:r>
      <w:r w:rsidR="004B3B62" w:rsidRPr="004F0A65">
        <w:rPr>
          <w:rFonts w:ascii="Garamond" w:hAnsi="Garamond"/>
          <w:lang w:val="en-GB"/>
        </w:rPr>
        <w:t xml:space="preserve">, as discussed above. </w:t>
      </w:r>
      <w:r w:rsidRPr="004F0A65">
        <w:rPr>
          <w:rFonts w:ascii="Garamond" w:hAnsi="Garamond"/>
          <w:lang w:val="en-GB"/>
        </w:rPr>
        <w:t xml:space="preserve"> </w:t>
      </w:r>
    </w:p>
    <w:p w14:paraId="7E66F8DF" w14:textId="77777777" w:rsidR="009577E3" w:rsidRPr="004F0A65" w:rsidRDefault="009577E3" w:rsidP="009577E3">
      <w:pPr>
        <w:spacing w:before="0" w:after="0" w:line="240" w:lineRule="auto"/>
        <w:rPr>
          <w:rFonts w:ascii="Garamond" w:hAnsi="Garamond"/>
          <w:lang w:val="en-GB"/>
        </w:rPr>
      </w:pPr>
    </w:p>
    <w:p w14:paraId="4F668250" w14:textId="77777777" w:rsidR="009577E3" w:rsidRPr="004F0A65" w:rsidRDefault="009577E3" w:rsidP="009577E3">
      <w:pPr>
        <w:spacing w:before="0" w:after="0" w:line="240" w:lineRule="auto"/>
        <w:rPr>
          <w:rFonts w:ascii="Garamond" w:hAnsi="Garamond"/>
          <w:lang w:val="en-GB"/>
        </w:rPr>
      </w:pPr>
      <w:bookmarkStart w:id="49" w:name="_Ref269375246"/>
      <w:bookmarkStart w:id="50" w:name="_Toc273168963"/>
      <w:r w:rsidRPr="004F0A65">
        <w:rPr>
          <w:rFonts w:ascii="Garamond" w:hAnsi="Garamond"/>
          <w:b/>
          <w:lang w:val="en-GB"/>
        </w:rPr>
        <w:t xml:space="preserve">Box </w:t>
      </w:r>
      <w:r w:rsidRPr="004F0A65">
        <w:rPr>
          <w:rFonts w:ascii="Garamond" w:hAnsi="Garamond"/>
          <w:b/>
          <w:lang w:val="en-GB"/>
        </w:rPr>
        <w:fldChar w:fldCharType="begin"/>
      </w:r>
      <w:r w:rsidRPr="004F0A65">
        <w:rPr>
          <w:rFonts w:ascii="Garamond" w:hAnsi="Garamond"/>
          <w:b/>
          <w:lang w:val="en-GB"/>
        </w:rPr>
        <w:instrText xml:space="preserve"> SEQ Box \* ARABIC </w:instrText>
      </w:r>
      <w:r w:rsidRPr="004F0A65">
        <w:rPr>
          <w:rFonts w:ascii="Garamond" w:hAnsi="Garamond"/>
          <w:b/>
          <w:lang w:val="en-GB"/>
        </w:rPr>
        <w:fldChar w:fldCharType="separate"/>
      </w:r>
      <w:r w:rsidR="000A51F0">
        <w:rPr>
          <w:rFonts w:ascii="Garamond" w:hAnsi="Garamond"/>
          <w:b/>
          <w:noProof/>
          <w:lang w:val="en-GB"/>
        </w:rPr>
        <w:t>6</w:t>
      </w:r>
      <w:r w:rsidRPr="004F0A65">
        <w:rPr>
          <w:rFonts w:ascii="Garamond" w:hAnsi="Garamond"/>
          <w:b/>
          <w:lang w:val="en-GB"/>
        </w:rPr>
        <w:fldChar w:fldCharType="end"/>
      </w:r>
      <w:bookmarkEnd w:id="49"/>
      <w:r w:rsidRPr="004F0A65">
        <w:rPr>
          <w:rFonts w:ascii="Garamond" w:hAnsi="Garamond"/>
          <w:b/>
          <w:lang w:val="en-GB"/>
        </w:rPr>
        <w:t>: How much money can tourism concessions make?</w:t>
      </w:r>
      <w:r w:rsidRPr="004F0A65">
        <w:rPr>
          <w:rStyle w:val="FootnoteReference"/>
          <w:rFonts w:ascii="Garamond" w:hAnsi="Garamond"/>
          <w:b/>
          <w:lang w:val="en-GB"/>
        </w:rPr>
        <w:footnoteReference w:id="30"/>
      </w:r>
      <w:bookmarkEnd w:id="50"/>
    </w:p>
    <w:tbl>
      <w:tblPr>
        <w:tblStyle w:val="TableGrid"/>
        <w:tblW w:w="0" w:type="auto"/>
        <w:tblLook w:val="04A0" w:firstRow="1" w:lastRow="0" w:firstColumn="1" w:lastColumn="0" w:noHBand="0" w:noVBand="1"/>
      </w:tblPr>
      <w:tblGrid>
        <w:gridCol w:w="9242"/>
      </w:tblGrid>
      <w:tr w:rsidR="009577E3" w:rsidRPr="004F0A65" w14:paraId="49F09234" w14:textId="77777777" w:rsidTr="000561B5">
        <w:tc>
          <w:tcPr>
            <w:tcW w:w="9242" w:type="dxa"/>
          </w:tcPr>
          <w:p w14:paraId="2AA22848" w14:textId="77777777" w:rsidR="009577E3" w:rsidRPr="004F0A65" w:rsidRDefault="009577E3" w:rsidP="000561B5">
            <w:pPr>
              <w:spacing w:before="0" w:after="0" w:line="240" w:lineRule="auto"/>
              <w:jc w:val="left"/>
              <w:rPr>
                <w:rFonts w:ascii="Garamond" w:hAnsi="Garamond"/>
                <w:b/>
                <w:lang w:val="en-GB"/>
              </w:rPr>
            </w:pPr>
          </w:p>
          <w:p w14:paraId="29F0173E" w14:textId="77777777" w:rsidR="009577E3" w:rsidRPr="004F0A65" w:rsidRDefault="009577E3" w:rsidP="000561B5">
            <w:pPr>
              <w:spacing w:before="0" w:after="0" w:line="240" w:lineRule="auto"/>
              <w:jc w:val="left"/>
              <w:rPr>
                <w:rFonts w:ascii="Garamond" w:hAnsi="Garamond"/>
                <w:sz w:val="20"/>
                <w:szCs w:val="20"/>
                <w:lang w:val="en-GB"/>
              </w:rPr>
            </w:pPr>
            <w:r w:rsidRPr="004F0A65">
              <w:rPr>
                <w:rFonts w:ascii="Garamond" w:hAnsi="Garamond"/>
                <w:b/>
                <w:sz w:val="20"/>
                <w:szCs w:val="20"/>
                <w:lang w:val="en-GB"/>
              </w:rPr>
              <w:t>South African concessions:</w:t>
            </w:r>
            <w:r w:rsidRPr="004F0A65">
              <w:rPr>
                <w:rFonts w:ascii="Garamond" w:hAnsi="Garamond"/>
                <w:sz w:val="20"/>
                <w:szCs w:val="20"/>
                <w:lang w:val="en-GB"/>
              </w:rPr>
              <w:t xml:space="preserve"> Between 2002 and 2012, tourism concessions and rentals operated by South African National Parks generated R492.6 million (USD58 m). Tourism products included accommodation, canoe trails, houseboats, and the rental of shops and restaurants.</w:t>
            </w:r>
          </w:p>
          <w:p w14:paraId="7AB86B21" w14:textId="77777777" w:rsidR="009577E3" w:rsidRPr="004F0A65" w:rsidRDefault="009577E3" w:rsidP="000561B5">
            <w:pPr>
              <w:spacing w:before="0" w:after="0" w:line="240" w:lineRule="auto"/>
              <w:jc w:val="left"/>
              <w:rPr>
                <w:rFonts w:ascii="Garamond" w:hAnsi="Garamond"/>
                <w:sz w:val="20"/>
                <w:szCs w:val="20"/>
                <w:lang w:val="en-GB"/>
              </w:rPr>
            </w:pPr>
          </w:p>
          <w:p w14:paraId="0FF2C761" w14:textId="77777777" w:rsidR="009577E3" w:rsidRPr="004F0A65" w:rsidRDefault="009577E3" w:rsidP="000561B5">
            <w:pPr>
              <w:spacing w:before="0" w:after="0" w:line="240" w:lineRule="auto"/>
              <w:jc w:val="left"/>
              <w:rPr>
                <w:rFonts w:ascii="Garamond" w:hAnsi="Garamond"/>
                <w:sz w:val="20"/>
                <w:szCs w:val="20"/>
                <w:lang w:val="en-GB"/>
              </w:rPr>
            </w:pPr>
            <w:r w:rsidRPr="004F0A65">
              <w:rPr>
                <w:rFonts w:ascii="Garamond" w:hAnsi="Garamond"/>
                <w:b/>
                <w:sz w:val="20"/>
                <w:szCs w:val="20"/>
                <w:lang w:val="en-GB"/>
              </w:rPr>
              <w:t>Namibian concessions</w:t>
            </w:r>
            <w:r w:rsidRPr="004F0A65">
              <w:rPr>
                <w:rFonts w:ascii="Garamond" w:hAnsi="Garamond"/>
                <w:sz w:val="20"/>
                <w:szCs w:val="20"/>
                <w:lang w:val="en-GB"/>
              </w:rPr>
              <w:t xml:space="preserve">: Since 2007 Namibia has granted more than </w:t>
            </w:r>
            <w:r w:rsidRPr="004F0A65">
              <w:rPr>
                <w:rFonts w:ascii="Garamond" w:eastAsia="Calibri" w:hAnsi="Garamond" w:cs="Verdana"/>
                <w:sz w:val="20"/>
                <w:szCs w:val="20"/>
                <w:lang w:val="en-GB"/>
              </w:rPr>
              <w:t>10 concessions for tourism to communities living in or adjacent to protected areas.  These have generated investment of about N$200 million (USD19 m), and the State received about N$11 m (USD1 m) in concession fees.</w:t>
            </w:r>
          </w:p>
          <w:p w14:paraId="6FD78769" w14:textId="77777777" w:rsidR="009577E3" w:rsidRPr="004F0A65" w:rsidRDefault="009577E3" w:rsidP="000561B5">
            <w:pPr>
              <w:spacing w:before="0" w:after="0" w:line="240" w:lineRule="auto"/>
              <w:jc w:val="left"/>
              <w:rPr>
                <w:rFonts w:ascii="Garamond" w:hAnsi="Garamond"/>
                <w:b/>
                <w:sz w:val="20"/>
                <w:szCs w:val="20"/>
                <w:lang w:val="en-GB"/>
              </w:rPr>
            </w:pPr>
          </w:p>
          <w:p w14:paraId="3A72C9AC" w14:textId="77777777" w:rsidR="009577E3" w:rsidRPr="004F0A65" w:rsidRDefault="009577E3" w:rsidP="000561B5">
            <w:pPr>
              <w:spacing w:before="0" w:after="0" w:line="240" w:lineRule="auto"/>
              <w:jc w:val="left"/>
              <w:rPr>
                <w:rFonts w:ascii="Garamond" w:hAnsi="Garamond"/>
                <w:sz w:val="20"/>
                <w:szCs w:val="20"/>
                <w:lang w:val="en-GB"/>
              </w:rPr>
            </w:pPr>
            <w:r w:rsidRPr="004F0A65">
              <w:rPr>
                <w:rFonts w:ascii="Garamond" w:hAnsi="Garamond"/>
                <w:b/>
                <w:sz w:val="20"/>
                <w:szCs w:val="20"/>
                <w:lang w:val="en-GB"/>
              </w:rPr>
              <w:t>Mountain bike event: Tour de Tuli</w:t>
            </w:r>
            <w:r w:rsidRPr="004F0A65">
              <w:rPr>
                <w:rFonts w:ascii="Garamond" w:hAnsi="Garamond"/>
                <w:sz w:val="20"/>
                <w:szCs w:val="20"/>
                <w:lang w:val="en-GB"/>
              </w:rPr>
              <w:t>: The 300 fee-paying cyclists make a donation of R19</w:t>
            </w:r>
            <w:proofErr w:type="gramStart"/>
            <w:r w:rsidRPr="004F0A65">
              <w:rPr>
                <w:rFonts w:ascii="Garamond" w:hAnsi="Garamond"/>
                <w:sz w:val="20"/>
                <w:szCs w:val="20"/>
                <w:lang w:val="en-GB"/>
              </w:rPr>
              <w:t>,800</w:t>
            </w:r>
            <w:proofErr w:type="gramEnd"/>
            <w:r w:rsidRPr="004F0A65">
              <w:rPr>
                <w:rFonts w:ascii="Garamond" w:hAnsi="Garamond"/>
                <w:sz w:val="20"/>
                <w:szCs w:val="20"/>
                <w:lang w:val="en-GB"/>
              </w:rPr>
              <w:t xml:space="preserve"> (USD1860) to the organizing NGO, Children in the Wilderness (CITW).  Total income is approximately R5.94 m (USD558</w:t>
            </w:r>
            <w:proofErr w:type="gramStart"/>
            <w:r w:rsidRPr="004F0A65">
              <w:rPr>
                <w:rFonts w:ascii="Garamond" w:hAnsi="Garamond"/>
                <w:sz w:val="20"/>
                <w:szCs w:val="20"/>
                <w:lang w:val="en-GB"/>
              </w:rPr>
              <w:t>,000</w:t>
            </w:r>
            <w:proofErr w:type="gramEnd"/>
            <w:r w:rsidRPr="004F0A65">
              <w:rPr>
                <w:rFonts w:ascii="Garamond" w:hAnsi="Garamond"/>
                <w:sz w:val="20"/>
                <w:szCs w:val="20"/>
                <w:lang w:val="en-GB"/>
              </w:rPr>
              <w:t xml:space="preserve">), and after costs are deducted, CITW retains a profit of between R900,000 and R1 m (USD85,000-95,000).  Between 2005 and 2013, 2369 cyclists raised R11.6 million (USD1.1 m), which supported 5100 children to attend a CITW camp, and for over 2500 children to participate in an Eco-club program in 7 SADC countries. </w:t>
            </w:r>
          </w:p>
          <w:p w14:paraId="60AF8F25" w14:textId="77777777" w:rsidR="009577E3" w:rsidRPr="004F0A65" w:rsidRDefault="009577E3" w:rsidP="000561B5">
            <w:pPr>
              <w:spacing w:before="0" w:after="0" w:line="240" w:lineRule="auto"/>
              <w:jc w:val="left"/>
              <w:rPr>
                <w:rFonts w:ascii="Garamond" w:hAnsi="Garamond"/>
                <w:sz w:val="20"/>
                <w:szCs w:val="20"/>
                <w:lang w:val="en-GB"/>
              </w:rPr>
            </w:pPr>
          </w:p>
          <w:p w14:paraId="4A13591B" w14:textId="189E45C6" w:rsidR="009577E3" w:rsidRPr="004F0A65" w:rsidRDefault="009577E3" w:rsidP="000561B5">
            <w:pPr>
              <w:spacing w:before="0" w:after="0" w:line="240" w:lineRule="auto"/>
              <w:jc w:val="left"/>
              <w:rPr>
                <w:rFonts w:ascii="Garamond" w:hAnsi="Garamond"/>
                <w:sz w:val="20"/>
                <w:szCs w:val="20"/>
                <w:lang w:val="en-GB"/>
              </w:rPr>
            </w:pPr>
            <w:r w:rsidRPr="004F0A65">
              <w:rPr>
                <w:rFonts w:ascii="Garamond" w:hAnsi="Garamond"/>
                <w:b/>
                <w:sz w:val="20"/>
                <w:szCs w:val="20"/>
                <w:lang w:val="en-GB"/>
              </w:rPr>
              <w:t>Mountain bike/Canoe event: Desert Knights</w:t>
            </w:r>
            <w:r w:rsidRPr="004F0A65">
              <w:rPr>
                <w:rFonts w:ascii="Garamond" w:hAnsi="Garamond"/>
                <w:sz w:val="20"/>
                <w:szCs w:val="20"/>
                <w:lang w:val="en-GB"/>
              </w:rPr>
              <w:t xml:space="preserve">:  </w:t>
            </w:r>
            <w:r w:rsidR="002E528A">
              <w:rPr>
                <w:rFonts w:ascii="Garamond" w:hAnsi="Garamond"/>
                <w:sz w:val="20"/>
                <w:szCs w:val="20"/>
                <w:lang w:val="en-GB"/>
              </w:rPr>
              <w:t xml:space="preserve">A maximum of </w:t>
            </w:r>
            <w:r w:rsidRPr="004F0A65">
              <w:rPr>
                <w:rFonts w:ascii="Garamond" w:hAnsi="Garamond"/>
                <w:sz w:val="20"/>
                <w:szCs w:val="20"/>
                <w:lang w:val="en-GB"/>
              </w:rPr>
              <w:t>1</w:t>
            </w:r>
            <w:r w:rsidR="002E528A">
              <w:rPr>
                <w:rFonts w:ascii="Garamond" w:hAnsi="Garamond"/>
                <w:sz w:val="20"/>
                <w:szCs w:val="20"/>
                <w:lang w:val="en-GB"/>
              </w:rPr>
              <w:t>2</w:t>
            </w:r>
            <w:r w:rsidRPr="004F0A65">
              <w:rPr>
                <w:rFonts w:ascii="Garamond" w:hAnsi="Garamond"/>
                <w:sz w:val="20"/>
                <w:szCs w:val="20"/>
                <w:lang w:val="en-GB"/>
              </w:rPr>
              <w:t>0 participants p</w:t>
            </w:r>
            <w:r w:rsidR="002E528A">
              <w:rPr>
                <w:rFonts w:ascii="Garamond" w:hAnsi="Garamond"/>
                <w:sz w:val="20"/>
                <w:szCs w:val="20"/>
                <w:lang w:val="en-GB"/>
              </w:rPr>
              <w:t>aid</w:t>
            </w:r>
            <w:r w:rsidRPr="004F0A65">
              <w:rPr>
                <w:rFonts w:ascii="Garamond" w:hAnsi="Garamond"/>
                <w:sz w:val="20"/>
                <w:szCs w:val="20"/>
                <w:lang w:val="en-GB"/>
              </w:rPr>
              <w:t xml:space="preserve"> </w:t>
            </w:r>
            <w:r w:rsidR="002E528A">
              <w:rPr>
                <w:rFonts w:ascii="Garamond" w:hAnsi="Garamond"/>
                <w:sz w:val="20"/>
                <w:szCs w:val="20"/>
                <w:lang w:val="en-GB"/>
              </w:rPr>
              <w:t>N$/</w:t>
            </w:r>
            <w:r w:rsidRPr="004F0A65">
              <w:rPr>
                <w:rFonts w:ascii="Garamond" w:hAnsi="Garamond"/>
                <w:sz w:val="20"/>
                <w:szCs w:val="20"/>
                <w:lang w:val="en-GB"/>
              </w:rPr>
              <w:t>R9500 (USD900) each to participate</w:t>
            </w:r>
            <w:r w:rsidR="002E528A">
              <w:rPr>
                <w:rFonts w:ascii="Garamond" w:hAnsi="Garamond"/>
                <w:sz w:val="20"/>
                <w:szCs w:val="20"/>
                <w:lang w:val="en-GB"/>
              </w:rPr>
              <w:t xml:space="preserve"> </w:t>
            </w:r>
            <w:r w:rsidR="002E528A" w:rsidRPr="002E528A">
              <w:rPr>
                <w:rFonts w:ascii="Garamond" w:hAnsi="Garamond" w:cs="Times New Roman"/>
                <w:sz w:val="20"/>
                <w:szCs w:val="20"/>
                <w:lang w:eastAsia="en-ZA"/>
              </w:rPr>
              <w:t>in 2014</w:t>
            </w:r>
            <w:r w:rsidRPr="004F0A65">
              <w:rPr>
                <w:rFonts w:ascii="Garamond" w:hAnsi="Garamond"/>
                <w:sz w:val="20"/>
                <w:szCs w:val="20"/>
                <w:lang w:val="en-GB"/>
              </w:rPr>
              <w:t>. Th</w:t>
            </w:r>
            <w:r w:rsidR="002E528A">
              <w:rPr>
                <w:rFonts w:ascii="Garamond" w:hAnsi="Garamond"/>
                <w:sz w:val="20"/>
                <w:szCs w:val="20"/>
                <w:lang w:val="en-GB"/>
              </w:rPr>
              <w:t>e revenue</w:t>
            </w:r>
            <w:r w:rsidRPr="004F0A65">
              <w:rPr>
                <w:rFonts w:ascii="Garamond" w:hAnsi="Garamond"/>
                <w:sz w:val="20"/>
                <w:szCs w:val="20"/>
                <w:lang w:val="en-GB"/>
              </w:rPr>
              <w:t xml:space="preserve"> is mainly used to pay for expenses relating to organizing the tour, including marketing, food and drinks, fuel etc.  </w:t>
            </w:r>
            <w:r w:rsidR="002E528A" w:rsidRPr="002E528A">
              <w:rPr>
                <w:rFonts w:ascii="Garamond" w:hAnsi="Garamond" w:cs="Times New Roman"/>
                <w:sz w:val="20"/>
                <w:szCs w:val="20"/>
                <w:lang w:eastAsia="en-ZA"/>
              </w:rPr>
              <w:t xml:space="preserve">In 2014 surplus funds of N$/R 260,000 </w:t>
            </w:r>
            <w:r w:rsidRPr="002E528A">
              <w:rPr>
                <w:rFonts w:ascii="Garamond" w:hAnsi="Garamond"/>
                <w:sz w:val="20"/>
                <w:szCs w:val="20"/>
                <w:lang w:val="en-GB"/>
              </w:rPr>
              <w:t>(USD</w:t>
            </w:r>
            <w:r w:rsidR="002E528A" w:rsidRPr="002E528A">
              <w:rPr>
                <w:rFonts w:ascii="Garamond" w:hAnsi="Garamond"/>
                <w:sz w:val="20"/>
                <w:szCs w:val="20"/>
                <w:lang w:val="en-GB"/>
              </w:rPr>
              <w:t>30</w:t>
            </w:r>
            <w:proofErr w:type="gramStart"/>
            <w:r w:rsidRPr="002E528A">
              <w:rPr>
                <w:rFonts w:ascii="Garamond" w:hAnsi="Garamond"/>
                <w:sz w:val="20"/>
                <w:szCs w:val="20"/>
                <w:lang w:val="en-GB"/>
              </w:rPr>
              <w:t>,</w:t>
            </w:r>
            <w:r w:rsidR="002E528A" w:rsidRPr="002E528A">
              <w:rPr>
                <w:rFonts w:ascii="Garamond" w:hAnsi="Garamond"/>
                <w:sz w:val="20"/>
                <w:szCs w:val="20"/>
                <w:lang w:val="en-GB"/>
              </w:rPr>
              <w:t>45</w:t>
            </w:r>
            <w:r w:rsidRPr="002E528A">
              <w:rPr>
                <w:rFonts w:ascii="Garamond" w:hAnsi="Garamond"/>
                <w:sz w:val="20"/>
                <w:szCs w:val="20"/>
                <w:lang w:val="en-GB"/>
              </w:rPr>
              <w:t>0</w:t>
            </w:r>
            <w:proofErr w:type="gramEnd"/>
            <w:r w:rsidRPr="002E528A">
              <w:rPr>
                <w:rFonts w:ascii="Garamond" w:hAnsi="Garamond"/>
                <w:sz w:val="20"/>
                <w:szCs w:val="20"/>
                <w:lang w:val="en-GB"/>
              </w:rPr>
              <w:t xml:space="preserve">) </w:t>
            </w:r>
            <w:r w:rsidR="002E528A" w:rsidRPr="002E528A">
              <w:rPr>
                <w:rFonts w:ascii="Garamond" w:hAnsi="Garamond" w:cs="Times New Roman"/>
                <w:sz w:val="20"/>
                <w:szCs w:val="20"/>
                <w:lang w:eastAsia="en-ZA"/>
              </w:rPr>
              <w:t xml:space="preserve">were partly invested in additional equipment to be able to host future events. The remaining funds are </w:t>
            </w:r>
            <w:r w:rsidRPr="004F0A65">
              <w:rPr>
                <w:rFonts w:ascii="Garamond" w:hAnsi="Garamond"/>
                <w:sz w:val="20"/>
                <w:szCs w:val="20"/>
                <w:lang w:val="en-GB"/>
              </w:rPr>
              <w:t>held in an operating account for the /Ai/Ais Richtersveld Transfrontier Park, and spent on joint operations by Namibia and South Africa</w:t>
            </w:r>
            <w:r w:rsidR="002E528A">
              <w:rPr>
                <w:rFonts w:ascii="Garamond" w:hAnsi="Garamond"/>
                <w:sz w:val="20"/>
                <w:szCs w:val="20"/>
                <w:lang w:val="en-GB"/>
              </w:rPr>
              <w:t xml:space="preserve"> </w:t>
            </w:r>
            <w:r w:rsidR="002E528A" w:rsidRPr="002E528A">
              <w:rPr>
                <w:rFonts w:ascii="Garamond" w:hAnsi="Garamond" w:cs="Times New Roman"/>
                <w:sz w:val="20"/>
                <w:szCs w:val="20"/>
                <w:lang w:eastAsia="en-ZA"/>
              </w:rPr>
              <w:t>as identified by the Park Management Committee</w:t>
            </w:r>
            <w:r w:rsidRPr="002E528A">
              <w:rPr>
                <w:rFonts w:ascii="Garamond" w:hAnsi="Garamond"/>
                <w:sz w:val="20"/>
                <w:szCs w:val="20"/>
                <w:lang w:val="en-GB"/>
              </w:rPr>
              <w:t xml:space="preserve">. </w:t>
            </w:r>
          </w:p>
          <w:p w14:paraId="634E3267" w14:textId="77777777" w:rsidR="009577E3" w:rsidRPr="004F0A65" w:rsidRDefault="009577E3" w:rsidP="000561B5">
            <w:pPr>
              <w:spacing w:before="0" w:after="0" w:line="240" w:lineRule="auto"/>
              <w:jc w:val="left"/>
              <w:rPr>
                <w:rFonts w:ascii="Garamond" w:hAnsi="Garamond"/>
                <w:lang w:val="en-GB"/>
              </w:rPr>
            </w:pPr>
          </w:p>
        </w:tc>
      </w:tr>
    </w:tbl>
    <w:p w14:paraId="2D25A73D" w14:textId="77777777" w:rsidR="009577E3" w:rsidRPr="00056DAF" w:rsidRDefault="009577E3" w:rsidP="009577E3">
      <w:pPr>
        <w:spacing w:before="0" w:after="0" w:line="240" w:lineRule="auto"/>
        <w:rPr>
          <w:rFonts w:ascii="Garamond" w:hAnsi="Garamond"/>
          <w:lang w:val="en-GB"/>
        </w:rPr>
      </w:pPr>
    </w:p>
    <w:p w14:paraId="188D9A8A" w14:textId="7E0CC504" w:rsidR="009577E3" w:rsidRPr="00056DAF" w:rsidRDefault="009577E3" w:rsidP="009577E3">
      <w:pPr>
        <w:spacing w:before="0" w:after="0" w:line="240" w:lineRule="auto"/>
        <w:rPr>
          <w:rFonts w:ascii="Garamond" w:hAnsi="Garamond"/>
          <w:lang w:val="en-GB"/>
        </w:rPr>
      </w:pPr>
      <w:r w:rsidRPr="00056DAF">
        <w:rPr>
          <w:rFonts w:ascii="Garamond" w:hAnsi="Garamond"/>
          <w:lang w:val="en-GB"/>
        </w:rPr>
        <w:lastRenderedPageBreak/>
        <w:t xml:space="preserve">A </w:t>
      </w:r>
      <w:r w:rsidRPr="00056DAF">
        <w:rPr>
          <w:rFonts w:ascii="Garamond" w:hAnsi="Garamond"/>
          <w:b/>
          <w:lang w:val="en-GB"/>
        </w:rPr>
        <w:t xml:space="preserve">situational analysis of tourism </w:t>
      </w:r>
      <w:r w:rsidRPr="00056DAF">
        <w:rPr>
          <w:rFonts w:ascii="Garamond" w:hAnsi="Garamond"/>
          <w:lang w:val="en-GB"/>
        </w:rPr>
        <w:t xml:space="preserve">should be undertaken through a review of literature and consultation with </w:t>
      </w:r>
      <w:r w:rsidR="004B3B62" w:rsidRPr="00056DAF">
        <w:rPr>
          <w:rFonts w:ascii="Garamond" w:hAnsi="Garamond"/>
          <w:lang w:val="en-GB"/>
        </w:rPr>
        <w:t xml:space="preserve">identified </w:t>
      </w:r>
      <w:r w:rsidRPr="00056DAF">
        <w:rPr>
          <w:rFonts w:ascii="Garamond" w:hAnsi="Garamond"/>
          <w:lang w:val="en-GB"/>
        </w:rPr>
        <w:t>stakeholders within authorities and the private sector. This should include a supply and demand assessment</w:t>
      </w:r>
      <w:r w:rsidR="00E41D8F" w:rsidRPr="00056DAF">
        <w:rPr>
          <w:rFonts w:ascii="Garamond" w:hAnsi="Garamond"/>
          <w:lang w:val="en-GB"/>
        </w:rPr>
        <w:t xml:space="preserve"> that establishes a baseline</w:t>
      </w:r>
      <w:r w:rsidRPr="00056DAF">
        <w:rPr>
          <w:rFonts w:ascii="Garamond" w:hAnsi="Garamond"/>
          <w:lang w:val="en-GB"/>
        </w:rPr>
        <w:t>:</w:t>
      </w:r>
    </w:p>
    <w:p w14:paraId="0B6E6FA3" w14:textId="77777777" w:rsidR="009577E3" w:rsidRPr="00056DAF" w:rsidRDefault="009577E3" w:rsidP="009577E3">
      <w:pPr>
        <w:spacing w:before="0" w:after="0" w:line="240" w:lineRule="auto"/>
        <w:rPr>
          <w:rFonts w:ascii="Garamond" w:hAnsi="Garamond"/>
          <w:lang w:val="en-GB"/>
        </w:rPr>
      </w:pPr>
    </w:p>
    <w:p w14:paraId="26BD68FA" w14:textId="33A09AA8" w:rsidR="009577E3" w:rsidRPr="00056DAF" w:rsidRDefault="009577E3" w:rsidP="00055250">
      <w:pPr>
        <w:pStyle w:val="ListParagraph"/>
        <w:numPr>
          <w:ilvl w:val="0"/>
          <w:numId w:val="10"/>
        </w:numPr>
        <w:spacing w:before="0" w:after="0" w:line="240" w:lineRule="auto"/>
        <w:rPr>
          <w:rFonts w:ascii="Garamond" w:hAnsi="Garamond"/>
          <w:lang w:val="en-GB"/>
        </w:rPr>
      </w:pPr>
      <w:r w:rsidRPr="00056DAF">
        <w:rPr>
          <w:rFonts w:ascii="Garamond" w:hAnsi="Garamond"/>
          <w:b/>
          <w:lang w:val="en-GB"/>
        </w:rPr>
        <w:t>Demand</w:t>
      </w:r>
      <w:r w:rsidRPr="00056DAF">
        <w:rPr>
          <w:rFonts w:ascii="Garamond" w:hAnsi="Garamond"/>
          <w:lang w:val="en-GB"/>
        </w:rPr>
        <w:t>: Collate information on national and destination statistics on numbers of arrivals, source markets, demographics, length of stay, expenditure, occupancies, type of accommodation used, destinations visited, activities undertaken, trends</w:t>
      </w:r>
      <w:r w:rsidR="00333259" w:rsidRPr="00056DAF">
        <w:rPr>
          <w:rFonts w:ascii="Garamond" w:hAnsi="Garamond"/>
          <w:lang w:val="en-GB"/>
        </w:rPr>
        <w:t>, and development objectives of the authority.</w:t>
      </w:r>
    </w:p>
    <w:p w14:paraId="4B711177" w14:textId="76D04589" w:rsidR="009577E3" w:rsidRPr="004F0A65" w:rsidRDefault="009577E3" w:rsidP="00055250">
      <w:pPr>
        <w:pStyle w:val="ListParagraph"/>
        <w:numPr>
          <w:ilvl w:val="0"/>
          <w:numId w:val="10"/>
        </w:numPr>
        <w:spacing w:before="0" w:after="0" w:line="240" w:lineRule="auto"/>
        <w:rPr>
          <w:rFonts w:ascii="Garamond" w:hAnsi="Garamond"/>
          <w:lang w:val="en-GB"/>
        </w:rPr>
      </w:pPr>
      <w:r w:rsidRPr="00056DAF">
        <w:rPr>
          <w:rFonts w:ascii="Garamond" w:hAnsi="Garamond"/>
          <w:b/>
          <w:lang w:val="en-GB"/>
        </w:rPr>
        <w:t xml:space="preserve">Supply: </w:t>
      </w:r>
      <w:r w:rsidRPr="00056DAF">
        <w:rPr>
          <w:rFonts w:ascii="Garamond" w:hAnsi="Garamond"/>
          <w:lang w:val="en-GB"/>
        </w:rPr>
        <w:t>Review information on existing</w:t>
      </w:r>
      <w:r w:rsidR="003F200D">
        <w:rPr>
          <w:rFonts w:ascii="Garamond" w:hAnsi="Garamond"/>
          <w:lang w:val="en-GB"/>
        </w:rPr>
        <w:t xml:space="preserve"> and competing </w:t>
      </w:r>
      <w:r w:rsidRPr="004F0A65">
        <w:rPr>
          <w:rFonts w:ascii="Garamond" w:hAnsi="Garamond"/>
          <w:lang w:val="en-GB"/>
        </w:rPr>
        <w:t xml:space="preserve">accommodation (including number, type, capacity, quality, rates), tour operations/guides, restaurants, transport, information and planned new tourism products, attractions (see </w:t>
      </w:r>
      <w:r w:rsidRPr="00173A9D">
        <w:rPr>
          <w:rFonts w:ascii="Garamond" w:hAnsi="Garamond"/>
          <w:lang w:val="en-GB"/>
        </w:rPr>
        <w:fldChar w:fldCharType="begin"/>
      </w:r>
      <w:r w:rsidRPr="00111022">
        <w:rPr>
          <w:rFonts w:ascii="Garamond" w:hAnsi="Garamond"/>
          <w:lang w:val="en-GB"/>
        </w:rPr>
        <w:instrText xml:space="preserve"> REF _Ref269375470 \h </w:instrText>
      </w:r>
      <w:r w:rsidRPr="00173A9D">
        <w:rPr>
          <w:rFonts w:ascii="Garamond" w:hAnsi="Garamond"/>
          <w:lang w:val="en-GB"/>
        </w:rPr>
      </w:r>
      <w:r w:rsidRPr="00173A9D">
        <w:rPr>
          <w:rFonts w:ascii="Garamond" w:hAnsi="Garamond"/>
          <w:lang w:val="en-GB"/>
        </w:rPr>
        <w:fldChar w:fldCharType="separate"/>
      </w:r>
      <w:r w:rsidR="000A51F0" w:rsidRPr="004F0A65">
        <w:rPr>
          <w:rFonts w:ascii="Garamond" w:hAnsi="Garamond"/>
          <w:b/>
          <w:lang w:val="en-GB"/>
        </w:rPr>
        <w:t xml:space="preserve">Table </w:t>
      </w:r>
      <w:r w:rsidR="000A51F0">
        <w:rPr>
          <w:rFonts w:ascii="Garamond" w:hAnsi="Garamond"/>
          <w:b/>
          <w:noProof/>
          <w:lang w:val="en-GB"/>
        </w:rPr>
        <w:t>4</w:t>
      </w:r>
      <w:r w:rsidRPr="00173A9D">
        <w:rPr>
          <w:rFonts w:ascii="Garamond" w:hAnsi="Garamond"/>
          <w:lang w:val="en-GB"/>
        </w:rPr>
        <w:fldChar w:fldCharType="end"/>
      </w:r>
      <w:r w:rsidRPr="0077401E">
        <w:rPr>
          <w:rFonts w:ascii="Garamond" w:hAnsi="Garamond"/>
          <w:lang w:val="en-GB"/>
        </w:rPr>
        <w:t>),</w:t>
      </w:r>
      <w:r w:rsidRPr="004F0A65">
        <w:rPr>
          <w:rFonts w:ascii="Garamond" w:hAnsi="Garamond"/>
          <w:lang w:val="en-GB"/>
        </w:rPr>
        <w:t xml:space="preserve"> and competing destinations and products. </w:t>
      </w:r>
    </w:p>
    <w:p w14:paraId="4BB7E97B" w14:textId="77777777" w:rsidR="009577E3" w:rsidRPr="004F0A65" w:rsidRDefault="009577E3" w:rsidP="009577E3">
      <w:pPr>
        <w:pStyle w:val="ListParagraph"/>
        <w:spacing w:before="0" w:after="0" w:line="240" w:lineRule="auto"/>
        <w:rPr>
          <w:rFonts w:ascii="Garamond" w:hAnsi="Garamond"/>
          <w:lang w:val="en-GB"/>
        </w:rPr>
      </w:pPr>
    </w:p>
    <w:p w14:paraId="6984F90F" w14:textId="77777777" w:rsidR="009577E3" w:rsidRPr="004F0A65" w:rsidRDefault="009577E3" w:rsidP="009577E3">
      <w:pPr>
        <w:spacing w:before="0" w:after="0" w:line="240" w:lineRule="auto"/>
        <w:rPr>
          <w:rFonts w:ascii="Garamond" w:hAnsi="Garamond"/>
          <w:b/>
          <w:lang w:val="en-GB"/>
        </w:rPr>
      </w:pPr>
      <w:bookmarkStart w:id="51" w:name="_Ref269375470"/>
      <w:bookmarkStart w:id="52" w:name="_Toc273780421"/>
      <w:r w:rsidRPr="004F0A65">
        <w:rPr>
          <w:rFonts w:ascii="Garamond" w:hAnsi="Garamond"/>
          <w:b/>
          <w:lang w:val="en-GB"/>
        </w:rPr>
        <w:t xml:space="preserve">Table </w:t>
      </w:r>
      <w:r w:rsidRPr="004F0A65">
        <w:rPr>
          <w:rFonts w:ascii="Garamond" w:hAnsi="Garamond"/>
          <w:b/>
          <w:lang w:val="en-GB"/>
        </w:rPr>
        <w:fldChar w:fldCharType="begin"/>
      </w:r>
      <w:r w:rsidRPr="004F0A65">
        <w:rPr>
          <w:rFonts w:ascii="Garamond" w:hAnsi="Garamond"/>
          <w:b/>
          <w:lang w:val="en-GB"/>
        </w:rPr>
        <w:instrText xml:space="preserve"> SEQ Table \* ARABIC </w:instrText>
      </w:r>
      <w:r w:rsidRPr="004F0A65">
        <w:rPr>
          <w:rFonts w:ascii="Garamond" w:hAnsi="Garamond"/>
          <w:b/>
          <w:lang w:val="en-GB"/>
        </w:rPr>
        <w:fldChar w:fldCharType="separate"/>
      </w:r>
      <w:r w:rsidR="000A51F0">
        <w:rPr>
          <w:rFonts w:ascii="Garamond" w:hAnsi="Garamond"/>
          <w:b/>
          <w:noProof/>
          <w:lang w:val="en-GB"/>
        </w:rPr>
        <w:t>4</w:t>
      </w:r>
      <w:r w:rsidRPr="004F0A65">
        <w:rPr>
          <w:rFonts w:ascii="Garamond" w:hAnsi="Garamond"/>
          <w:b/>
          <w:noProof/>
          <w:lang w:val="en-GB"/>
        </w:rPr>
        <w:fldChar w:fldCharType="end"/>
      </w:r>
      <w:bookmarkEnd w:id="51"/>
      <w:r w:rsidRPr="004F0A65">
        <w:rPr>
          <w:rFonts w:ascii="Garamond" w:hAnsi="Garamond"/>
          <w:b/>
          <w:lang w:val="en-GB"/>
        </w:rPr>
        <w:t>: Tourism attractions and examples in SADC TFCAs</w:t>
      </w:r>
      <w:bookmarkEnd w:id="52"/>
    </w:p>
    <w:tbl>
      <w:tblPr>
        <w:tblStyle w:val="TableGrid"/>
        <w:tblW w:w="0" w:type="auto"/>
        <w:tblLook w:val="04A0" w:firstRow="1" w:lastRow="0" w:firstColumn="1" w:lastColumn="0" w:noHBand="0" w:noVBand="1"/>
      </w:tblPr>
      <w:tblGrid>
        <w:gridCol w:w="1951"/>
        <w:gridCol w:w="7229"/>
      </w:tblGrid>
      <w:tr w:rsidR="009577E3" w:rsidRPr="004F0A65" w14:paraId="48B0CE71" w14:textId="77777777" w:rsidTr="000561B5">
        <w:tc>
          <w:tcPr>
            <w:tcW w:w="1951" w:type="dxa"/>
          </w:tcPr>
          <w:p w14:paraId="2D53AB70" w14:textId="77777777" w:rsidR="009577E3" w:rsidRPr="004F0A65" w:rsidRDefault="009577E3" w:rsidP="000561B5">
            <w:pPr>
              <w:spacing w:before="0" w:after="0" w:line="240" w:lineRule="auto"/>
              <w:jc w:val="left"/>
              <w:rPr>
                <w:rFonts w:ascii="Garamond" w:hAnsi="Garamond"/>
                <w:b/>
                <w:sz w:val="20"/>
                <w:szCs w:val="20"/>
                <w:lang w:val="en-GB"/>
              </w:rPr>
            </w:pPr>
            <w:r w:rsidRPr="004F0A65">
              <w:rPr>
                <w:rFonts w:ascii="Garamond" w:hAnsi="Garamond"/>
                <w:b/>
                <w:sz w:val="20"/>
                <w:szCs w:val="20"/>
                <w:lang w:val="en-GB"/>
              </w:rPr>
              <w:t>Tourism attractions</w:t>
            </w:r>
          </w:p>
        </w:tc>
        <w:tc>
          <w:tcPr>
            <w:tcW w:w="7229" w:type="dxa"/>
          </w:tcPr>
          <w:p w14:paraId="7DE4AC3E" w14:textId="77777777" w:rsidR="009577E3" w:rsidRPr="004F0A65" w:rsidRDefault="009577E3" w:rsidP="000561B5">
            <w:pPr>
              <w:spacing w:before="0" w:after="0" w:line="240" w:lineRule="auto"/>
              <w:rPr>
                <w:rFonts w:ascii="Garamond" w:hAnsi="Garamond"/>
                <w:b/>
                <w:sz w:val="20"/>
                <w:szCs w:val="20"/>
                <w:lang w:val="en-GB"/>
              </w:rPr>
            </w:pPr>
            <w:r w:rsidRPr="004F0A65">
              <w:rPr>
                <w:rFonts w:ascii="Garamond" w:hAnsi="Garamond"/>
                <w:b/>
                <w:sz w:val="20"/>
                <w:szCs w:val="20"/>
                <w:lang w:val="en-GB"/>
              </w:rPr>
              <w:t>Examples from TFCAs in SADC</w:t>
            </w:r>
          </w:p>
        </w:tc>
      </w:tr>
      <w:tr w:rsidR="009577E3" w:rsidRPr="004F0A65" w14:paraId="107185E7" w14:textId="77777777" w:rsidTr="000561B5">
        <w:tc>
          <w:tcPr>
            <w:tcW w:w="1951" w:type="dxa"/>
          </w:tcPr>
          <w:p w14:paraId="41ECB212" w14:textId="77777777" w:rsidR="009577E3" w:rsidRPr="004F0A65" w:rsidRDefault="009577E3" w:rsidP="000561B5">
            <w:pPr>
              <w:spacing w:before="0" w:after="0" w:line="240" w:lineRule="auto"/>
              <w:rPr>
                <w:rFonts w:ascii="Garamond" w:hAnsi="Garamond"/>
                <w:sz w:val="20"/>
                <w:szCs w:val="20"/>
                <w:lang w:val="en-GB"/>
              </w:rPr>
            </w:pPr>
            <w:r w:rsidRPr="004F0A65">
              <w:rPr>
                <w:rFonts w:ascii="Garamond" w:hAnsi="Garamond"/>
                <w:sz w:val="20"/>
                <w:szCs w:val="20"/>
                <w:lang w:val="en-GB"/>
              </w:rPr>
              <w:t>Landscape</w:t>
            </w:r>
          </w:p>
        </w:tc>
        <w:tc>
          <w:tcPr>
            <w:tcW w:w="7229" w:type="dxa"/>
          </w:tcPr>
          <w:p w14:paraId="30784165" w14:textId="77777777" w:rsidR="009577E3" w:rsidRPr="004F0A65" w:rsidRDefault="009577E3" w:rsidP="000561B5">
            <w:pPr>
              <w:spacing w:before="0" w:after="0" w:line="240" w:lineRule="auto"/>
              <w:rPr>
                <w:rFonts w:ascii="Garamond" w:hAnsi="Garamond"/>
                <w:sz w:val="20"/>
                <w:szCs w:val="20"/>
                <w:lang w:val="en-GB"/>
              </w:rPr>
            </w:pPr>
            <w:r w:rsidRPr="004F0A65">
              <w:rPr>
                <w:rFonts w:ascii="Garamond" w:hAnsi="Garamond"/>
                <w:sz w:val="20"/>
                <w:szCs w:val="20"/>
                <w:lang w:val="en-GB"/>
              </w:rPr>
              <w:t>Waterfalls like Victoria Falls in the Kavango Zambezi TFCA; desert features in the Ai/Ais Richtersveld TFCA; mountain ranges of the Maloti-Drakensberg TFCA</w:t>
            </w:r>
          </w:p>
        </w:tc>
      </w:tr>
      <w:tr w:rsidR="009577E3" w:rsidRPr="004F0A65" w14:paraId="73556634" w14:textId="77777777" w:rsidTr="000561B5">
        <w:tc>
          <w:tcPr>
            <w:tcW w:w="1951" w:type="dxa"/>
          </w:tcPr>
          <w:p w14:paraId="6E2AA9F5" w14:textId="77777777" w:rsidR="009577E3" w:rsidRPr="004F0A65" w:rsidRDefault="009577E3" w:rsidP="000561B5">
            <w:pPr>
              <w:spacing w:before="0" w:after="0" w:line="240" w:lineRule="auto"/>
              <w:rPr>
                <w:rFonts w:ascii="Garamond" w:hAnsi="Garamond"/>
                <w:sz w:val="20"/>
                <w:szCs w:val="20"/>
                <w:lang w:val="en-GB"/>
              </w:rPr>
            </w:pPr>
            <w:r w:rsidRPr="004F0A65">
              <w:rPr>
                <w:rFonts w:ascii="Garamond" w:hAnsi="Garamond"/>
                <w:sz w:val="20"/>
                <w:szCs w:val="20"/>
                <w:lang w:val="en-GB"/>
              </w:rPr>
              <w:t>Wildlife</w:t>
            </w:r>
          </w:p>
        </w:tc>
        <w:tc>
          <w:tcPr>
            <w:tcW w:w="7229" w:type="dxa"/>
          </w:tcPr>
          <w:p w14:paraId="75C7214C" w14:textId="299B80E2" w:rsidR="009577E3" w:rsidRPr="004F0A65" w:rsidRDefault="009577E3" w:rsidP="000561B5">
            <w:pPr>
              <w:spacing w:before="0" w:after="0" w:line="240" w:lineRule="auto"/>
              <w:rPr>
                <w:rFonts w:ascii="Garamond" w:hAnsi="Garamond"/>
                <w:sz w:val="20"/>
                <w:szCs w:val="20"/>
                <w:lang w:val="en-GB"/>
              </w:rPr>
            </w:pPr>
            <w:r w:rsidRPr="004F0A65">
              <w:rPr>
                <w:rFonts w:ascii="Garamond" w:hAnsi="Garamond"/>
                <w:sz w:val="20"/>
                <w:szCs w:val="20"/>
                <w:lang w:val="en-GB"/>
              </w:rPr>
              <w:t xml:space="preserve">The ‘Big 5’ of elephant, rhino, buffalo, lion and leopard in terrestrial TFCAs; whales and dolphins </w:t>
            </w:r>
            <w:r w:rsidR="00333259" w:rsidRPr="004F0A65">
              <w:rPr>
                <w:rFonts w:ascii="Garamond" w:hAnsi="Garamond"/>
                <w:sz w:val="20"/>
                <w:szCs w:val="20"/>
                <w:lang w:val="en-GB"/>
              </w:rPr>
              <w:t xml:space="preserve">and aquatic species </w:t>
            </w:r>
            <w:r w:rsidRPr="004F0A65">
              <w:rPr>
                <w:rFonts w:ascii="Garamond" w:hAnsi="Garamond"/>
                <w:sz w:val="20"/>
                <w:szCs w:val="20"/>
                <w:lang w:val="en-GB"/>
              </w:rPr>
              <w:t>in marine protected areas</w:t>
            </w:r>
          </w:p>
        </w:tc>
      </w:tr>
      <w:tr w:rsidR="009577E3" w:rsidRPr="004F0A65" w14:paraId="31AA7806" w14:textId="77777777" w:rsidTr="000561B5">
        <w:tc>
          <w:tcPr>
            <w:tcW w:w="1951" w:type="dxa"/>
          </w:tcPr>
          <w:p w14:paraId="2E3ED400" w14:textId="77777777" w:rsidR="009577E3" w:rsidRPr="004F0A65" w:rsidRDefault="009577E3" w:rsidP="000561B5">
            <w:pPr>
              <w:spacing w:before="0" w:after="0" w:line="240" w:lineRule="auto"/>
              <w:rPr>
                <w:rFonts w:ascii="Garamond" w:hAnsi="Garamond"/>
                <w:sz w:val="20"/>
                <w:szCs w:val="20"/>
                <w:lang w:val="en-GB"/>
              </w:rPr>
            </w:pPr>
            <w:r w:rsidRPr="004F0A65">
              <w:rPr>
                <w:rFonts w:ascii="Garamond" w:hAnsi="Garamond"/>
                <w:sz w:val="20"/>
                <w:szCs w:val="20"/>
                <w:lang w:val="en-GB"/>
              </w:rPr>
              <w:t>Plant life</w:t>
            </w:r>
          </w:p>
        </w:tc>
        <w:tc>
          <w:tcPr>
            <w:tcW w:w="7229" w:type="dxa"/>
          </w:tcPr>
          <w:p w14:paraId="3B57C843" w14:textId="57D4E066" w:rsidR="009577E3" w:rsidRPr="004F0A65" w:rsidRDefault="009577E3" w:rsidP="00333259">
            <w:pPr>
              <w:spacing w:before="0" w:after="0" w:line="240" w:lineRule="auto"/>
              <w:rPr>
                <w:rFonts w:ascii="Garamond" w:hAnsi="Garamond"/>
                <w:sz w:val="20"/>
                <w:szCs w:val="20"/>
                <w:lang w:val="en-GB"/>
              </w:rPr>
            </w:pPr>
            <w:r w:rsidRPr="004F0A65">
              <w:rPr>
                <w:rFonts w:ascii="Garamond" w:hAnsi="Garamond"/>
                <w:sz w:val="20"/>
                <w:szCs w:val="20"/>
                <w:lang w:val="en-GB"/>
              </w:rPr>
              <w:t>Endemic and unusual plants of the Ai/Ais Richtersveld TFCA including aloes, succulents, daisies</w:t>
            </w:r>
            <w:r w:rsidR="00333259" w:rsidRPr="004F0A65">
              <w:rPr>
                <w:rFonts w:ascii="Garamond" w:hAnsi="Garamond"/>
                <w:sz w:val="20"/>
                <w:szCs w:val="20"/>
                <w:lang w:val="en-GB"/>
              </w:rPr>
              <w:t>.</w:t>
            </w:r>
          </w:p>
        </w:tc>
      </w:tr>
      <w:tr w:rsidR="009577E3" w:rsidRPr="004F0A65" w14:paraId="46BFA1F4" w14:textId="77777777" w:rsidTr="000561B5">
        <w:tc>
          <w:tcPr>
            <w:tcW w:w="1951" w:type="dxa"/>
          </w:tcPr>
          <w:p w14:paraId="73CB552B" w14:textId="77777777" w:rsidR="009577E3" w:rsidRPr="004F0A65" w:rsidRDefault="009577E3" w:rsidP="000561B5">
            <w:pPr>
              <w:spacing w:before="0" w:after="0" w:line="240" w:lineRule="auto"/>
              <w:rPr>
                <w:rFonts w:ascii="Garamond" w:hAnsi="Garamond"/>
                <w:sz w:val="20"/>
                <w:szCs w:val="20"/>
                <w:lang w:val="en-GB"/>
              </w:rPr>
            </w:pPr>
            <w:r w:rsidRPr="004F0A65">
              <w:rPr>
                <w:rFonts w:ascii="Garamond" w:hAnsi="Garamond"/>
                <w:sz w:val="20"/>
                <w:szCs w:val="20"/>
                <w:lang w:val="en-GB"/>
              </w:rPr>
              <w:t>Indigenous culture</w:t>
            </w:r>
          </w:p>
        </w:tc>
        <w:tc>
          <w:tcPr>
            <w:tcW w:w="7229" w:type="dxa"/>
          </w:tcPr>
          <w:p w14:paraId="5A8F4E67" w14:textId="7CFECEBC" w:rsidR="009577E3" w:rsidRPr="004F0A65" w:rsidRDefault="00333259" w:rsidP="000561B5">
            <w:pPr>
              <w:spacing w:before="0" w:after="0" w:line="240" w:lineRule="auto"/>
              <w:rPr>
                <w:rFonts w:ascii="Garamond" w:hAnsi="Garamond"/>
                <w:sz w:val="20"/>
                <w:szCs w:val="20"/>
                <w:lang w:val="en-GB"/>
              </w:rPr>
            </w:pPr>
            <w:r w:rsidRPr="004F0A65">
              <w:rPr>
                <w:rFonts w:ascii="Garamond" w:hAnsi="Garamond"/>
                <w:sz w:val="20"/>
                <w:szCs w:val="20"/>
                <w:lang w:val="en-GB"/>
              </w:rPr>
              <w:t>Contemporary and t</w:t>
            </w:r>
            <w:r w:rsidR="009577E3" w:rsidRPr="004F0A65">
              <w:rPr>
                <w:rFonts w:ascii="Garamond" w:hAnsi="Garamond"/>
                <w:sz w:val="20"/>
                <w:szCs w:val="20"/>
                <w:lang w:val="en-GB"/>
              </w:rPr>
              <w:t>raditional dress, food, music dance, stories and craft</w:t>
            </w:r>
          </w:p>
        </w:tc>
      </w:tr>
      <w:tr w:rsidR="009577E3" w:rsidRPr="004F0A65" w14:paraId="3E782F30" w14:textId="77777777" w:rsidTr="000561B5">
        <w:tc>
          <w:tcPr>
            <w:tcW w:w="1951" w:type="dxa"/>
          </w:tcPr>
          <w:p w14:paraId="40B4F3FE" w14:textId="77777777" w:rsidR="009577E3" w:rsidRPr="004F0A65" w:rsidRDefault="009577E3" w:rsidP="000561B5">
            <w:pPr>
              <w:spacing w:before="0" w:after="0" w:line="240" w:lineRule="auto"/>
              <w:rPr>
                <w:rFonts w:ascii="Garamond" w:hAnsi="Garamond"/>
                <w:sz w:val="20"/>
                <w:szCs w:val="20"/>
                <w:lang w:val="en-GB"/>
              </w:rPr>
            </w:pPr>
            <w:r w:rsidRPr="004F0A65">
              <w:rPr>
                <w:rFonts w:ascii="Garamond" w:hAnsi="Garamond"/>
                <w:sz w:val="20"/>
                <w:szCs w:val="20"/>
                <w:lang w:val="en-GB"/>
              </w:rPr>
              <w:t>Historical sites</w:t>
            </w:r>
          </w:p>
        </w:tc>
        <w:tc>
          <w:tcPr>
            <w:tcW w:w="7229" w:type="dxa"/>
          </w:tcPr>
          <w:p w14:paraId="790135C1" w14:textId="77777777" w:rsidR="009577E3" w:rsidRPr="004F0A65" w:rsidRDefault="009577E3" w:rsidP="000561B5">
            <w:pPr>
              <w:spacing w:before="0" w:after="0" w:line="240" w:lineRule="auto"/>
              <w:rPr>
                <w:rFonts w:ascii="Garamond" w:hAnsi="Garamond"/>
                <w:sz w:val="20"/>
                <w:szCs w:val="20"/>
                <w:lang w:val="en-GB"/>
              </w:rPr>
            </w:pPr>
            <w:r w:rsidRPr="004F0A65">
              <w:rPr>
                <w:rFonts w:ascii="Garamond" w:hAnsi="Garamond"/>
                <w:sz w:val="20"/>
                <w:szCs w:val="20"/>
                <w:lang w:val="en-GB"/>
              </w:rPr>
              <w:t>Buildings and monuments and sites of religious significance, such as the archaeology and rock art of Tsodilo Hills, a World Heritage Site, in the Botswanan part of the Kavango Zambezi TFCA</w:t>
            </w:r>
          </w:p>
        </w:tc>
      </w:tr>
    </w:tbl>
    <w:p w14:paraId="23B72ADE" w14:textId="77777777" w:rsidR="009577E3" w:rsidRPr="004F0A65" w:rsidRDefault="009577E3" w:rsidP="009577E3">
      <w:pPr>
        <w:spacing w:before="0" w:after="0" w:line="240" w:lineRule="auto"/>
        <w:rPr>
          <w:rFonts w:ascii="Garamond" w:hAnsi="Garamond"/>
          <w:lang w:val="en-GB"/>
        </w:rPr>
      </w:pPr>
    </w:p>
    <w:p w14:paraId="44F445BD" w14:textId="77777777" w:rsidR="009577E3" w:rsidRPr="004F0A65" w:rsidRDefault="009577E3" w:rsidP="009577E3">
      <w:pPr>
        <w:spacing w:before="0" w:after="0" w:line="240" w:lineRule="auto"/>
        <w:rPr>
          <w:rFonts w:ascii="Garamond" w:hAnsi="Garamond"/>
          <w:lang w:val="en-GB"/>
        </w:rPr>
      </w:pPr>
      <w:r w:rsidRPr="004F0A65">
        <w:rPr>
          <w:rFonts w:ascii="Garamond" w:hAnsi="Garamond"/>
          <w:lang w:val="en-GB"/>
        </w:rPr>
        <w:t xml:space="preserve">Early </w:t>
      </w:r>
      <w:r w:rsidRPr="004F0A65">
        <w:rPr>
          <w:rFonts w:ascii="Garamond" w:hAnsi="Garamond"/>
          <w:b/>
          <w:lang w:val="en-GB"/>
        </w:rPr>
        <w:t>consultation with the private sector</w:t>
      </w:r>
      <w:r w:rsidRPr="004F0A65">
        <w:rPr>
          <w:rFonts w:ascii="Garamond" w:hAnsi="Garamond"/>
          <w:lang w:val="en-GB"/>
        </w:rPr>
        <w:t xml:space="preserve"> will help establish whether there is interest in the concession opportunities:</w:t>
      </w:r>
    </w:p>
    <w:p w14:paraId="6A243B40" w14:textId="564DEC65" w:rsidR="009577E3" w:rsidRPr="004F0A65" w:rsidRDefault="009577E3" w:rsidP="00055250">
      <w:pPr>
        <w:pStyle w:val="ListParagraph"/>
        <w:numPr>
          <w:ilvl w:val="0"/>
          <w:numId w:val="11"/>
        </w:numPr>
        <w:spacing w:before="0" w:after="0" w:line="240" w:lineRule="auto"/>
        <w:rPr>
          <w:rFonts w:ascii="Garamond" w:hAnsi="Garamond"/>
          <w:lang w:val="en-GB"/>
        </w:rPr>
      </w:pPr>
      <w:r w:rsidRPr="004F0A65">
        <w:rPr>
          <w:rFonts w:ascii="Garamond" w:hAnsi="Garamond"/>
          <w:lang w:val="en-GB"/>
        </w:rPr>
        <w:t xml:space="preserve">Develop a </w:t>
      </w:r>
      <w:r w:rsidRPr="004F0A65">
        <w:rPr>
          <w:rFonts w:ascii="Garamond" w:hAnsi="Garamond"/>
          <w:b/>
          <w:lang w:val="en-GB"/>
        </w:rPr>
        <w:t xml:space="preserve">database </w:t>
      </w:r>
      <w:r w:rsidRPr="004F0A65">
        <w:rPr>
          <w:rFonts w:ascii="Garamond" w:hAnsi="Garamond"/>
          <w:lang w:val="en-GB"/>
        </w:rPr>
        <w:t xml:space="preserve">of local and regional tourism investors and operators who have </w:t>
      </w:r>
      <w:r w:rsidR="00645CC8" w:rsidRPr="004F0A65">
        <w:rPr>
          <w:rFonts w:ascii="Garamond" w:hAnsi="Garamond"/>
          <w:lang w:val="en-GB"/>
        </w:rPr>
        <w:t xml:space="preserve">developed </w:t>
      </w:r>
      <w:r w:rsidRPr="004F0A65">
        <w:rPr>
          <w:rFonts w:ascii="Garamond" w:hAnsi="Garamond"/>
          <w:lang w:val="en-GB"/>
        </w:rPr>
        <w:t xml:space="preserve">similar products </w:t>
      </w:r>
      <w:r w:rsidR="00645CC8" w:rsidRPr="004F0A65">
        <w:rPr>
          <w:rFonts w:ascii="Garamond" w:hAnsi="Garamond"/>
          <w:lang w:val="en-GB"/>
        </w:rPr>
        <w:t xml:space="preserve">elsewhere </w:t>
      </w:r>
      <w:r w:rsidRPr="004F0A65">
        <w:rPr>
          <w:rFonts w:ascii="Garamond" w:hAnsi="Garamond"/>
          <w:lang w:val="en-GB"/>
        </w:rPr>
        <w:t xml:space="preserve">to the concessions that will be offered.  </w:t>
      </w:r>
    </w:p>
    <w:p w14:paraId="0B01ED0E" w14:textId="3A36DC49" w:rsidR="009577E3" w:rsidRPr="004F0A65" w:rsidRDefault="009577E3" w:rsidP="00055250">
      <w:pPr>
        <w:pStyle w:val="ListParagraph"/>
        <w:numPr>
          <w:ilvl w:val="0"/>
          <w:numId w:val="11"/>
        </w:numPr>
        <w:spacing w:before="0" w:after="0" w:line="240" w:lineRule="auto"/>
        <w:rPr>
          <w:rFonts w:ascii="Garamond" w:hAnsi="Garamond"/>
          <w:lang w:val="en-GB"/>
        </w:rPr>
      </w:pPr>
      <w:r w:rsidRPr="004F0A65">
        <w:rPr>
          <w:rFonts w:ascii="Garamond" w:hAnsi="Garamond"/>
          <w:b/>
          <w:lang w:val="en-GB"/>
        </w:rPr>
        <w:t>Discuss with a selection of the potential investors</w:t>
      </w:r>
      <w:r w:rsidRPr="004F0A65">
        <w:rPr>
          <w:rFonts w:ascii="Garamond" w:hAnsi="Garamond"/>
          <w:lang w:val="en-GB"/>
        </w:rPr>
        <w:t xml:space="preserve"> whether the proposed concession sites and product types are of interest to them; competing sites and destinations; whether they would apply for a concession if it became available; whether they would bid in a tender process; what capital they would invest; whether the levels of infrastructure (i.e. air access, roads, power, communication) are viable; whether the concession model proposed is attractive; </w:t>
      </w:r>
      <w:r w:rsidR="00645CC8" w:rsidRPr="004F0A65">
        <w:rPr>
          <w:rFonts w:ascii="Garamond" w:hAnsi="Garamond"/>
          <w:lang w:val="en-GB"/>
        </w:rPr>
        <w:t xml:space="preserve">local stakeholder expectations; </w:t>
      </w:r>
      <w:r w:rsidRPr="004F0A65">
        <w:rPr>
          <w:rFonts w:ascii="Garamond" w:hAnsi="Garamond"/>
          <w:lang w:val="en-GB"/>
        </w:rPr>
        <w:t xml:space="preserve">and </w:t>
      </w:r>
      <w:r w:rsidR="00645CC8" w:rsidRPr="004F0A65">
        <w:rPr>
          <w:rFonts w:ascii="Garamond" w:hAnsi="Garamond"/>
          <w:lang w:val="en-GB"/>
        </w:rPr>
        <w:t xml:space="preserve">anticipated </w:t>
      </w:r>
      <w:r w:rsidRPr="004F0A65">
        <w:rPr>
          <w:rFonts w:ascii="Garamond" w:hAnsi="Garamond"/>
          <w:lang w:val="en-GB"/>
        </w:rPr>
        <w:t xml:space="preserve">challenges </w:t>
      </w:r>
      <w:r w:rsidR="00645CC8" w:rsidRPr="004F0A65">
        <w:rPr>
          <w:rFonts w:ascii="Garamond" w:hAnsi="Garamond"/>
          <w:lang w:val="en-GB"/>
        </w:rPr>
        <w:t xml:space="preserve">and risks. </w:t>
      </w:r>
      <w:r w:rsidRPr="004F0A65">
        <w:rPr>
          <w:rFonts w:ascii="Garamond" w:hAnsi="Garamond"/>
          <w:lang w:val="en-GB"/>
        </w:rPr>
        <w:t xml:space="preserve"> </w:t>
      </w:r>
    </w:p>
    <w:p w14:paraId="63EFEDA7" w14:textId="2AC87385" w:rsidR="009577E3" w:rsidRPr="004F0A65" w:rsidRDefault="009577E3" w:rsidP="00055250">
      <w:pPr>
        <w:pStyle w:val="ListParagraph"/>
        <w:numPr>
          <w:ilvl w:val="0"/>
          <w:numId w:val="11"/>
        </w:numPr>
        <w:spacing w:before="0" w:after="0" w:line="240" w:lineRule="auto"/>
        <w:rPr>
          <w:rFonts w:ascii="Garamond" w:hAnsi="Garamond"/>
          <w:lang w:val="en-GB"/>
        </w:rPr>
      </w:pPr>
      <w:r w:rsidRPr="004F0A65">
        <w:rPr>
          <w:rFonts w:ascii="Garamond" w:hAnsi="Garamond"/>
          <w:lang w:val="en-GB"/>
        </w:rPr>
        <w:t xml:space="preserve">During this consultation, it is important to </w:t>
      </w:r>
      <w:r w:rsidRPr="004F0A65">
        <w:rPr>
          <w:rFonts w:ascii="Garamond" w:hAnsi="Garamond"/>
          <w:b/>
          <w:lang w:val="en-GB"/>
        </w:rPr>
        <w:t>share information</w:t>
      </w:r>
      <w:r w:rsidRPr="004F0A65">
        <w:rPr>
          <w:rFonts w:ascii="Garamond" w:hAnsi="Garamond"/>
          <w:lang w:val="en-GB"/>
        </w:rPr>
        <w:t xml:space="preserve"> with investors on the likely fee structure; incentives; land tenure; environmental issues and community involvement.  Feedback on these elements can be used to shape the procurement strategy, deal structure and investment promotion strategy. </w:t>
      </w:r>
      <w:r w:rsidR="00E570AD">
        <w:rPr>
          <w:rFonts w:ascii="Garamond" w:hAnsi="Garamond"/>
          <w:lang w:val="en-GB"/>
        </w:rPr>
        <w:t xml:space="preserve"> This information can be provided through information and business centres.</w:t>
      </w:r>
    </w:p>
    <w:p w14:paraId="067D0905" w14:textId="77777777" w:rsidR="009577E3" w:rsidRPr="004F0A65" w:rsidRDefault="009577E3" w:rsidP="009577E3">
      <w:pPr>
        <w:spacing w:before="0" w:after="0" w:line="240" w:lineRule="auto"/>
        <w:rPr>
          <w:rFonts w:ascii="Garamond" w:hAnsi="Garamond"/>
          <w:lang w:val="en-GB"/>
        </w:rPr>
      </w:pPr>
    </w:p>
    <w:p w14:paraId="05CFC722" w14:textId="705955E9" w:rsidR="009577E3" w:rsidRPr="004F0A65" w:rsidRDefault="009577E3" w:rsidP="009577E3">
      <w:pPr>
        <w:spacing w:before="0" w:after="0" w:line="240" w:lineRule="auto"/>
        <w:rPr>
          <w:rFonts w:ascii="Garamond" w:hAnsi="Garamond"/>
          <w:lang w:val="en-GB"/>
        </w:rPr>
      </w:pPr>
      <w:r w:rsidRPr="004F0A65">
        <w:rPr>
          <w:rFonts w:ascii="Garamond" w:hAnsi="Garamond"/>
          <w:lang w:val="en-GB"/>
        </w:rPr>
        <w:t>Building on the information collected, it is useful to develop a</w:t>
      </w:r>
      <w:r w:rsidR="003F200D">
        <w:rPr>
          <w:rFonts w:ascii="Garamond" w:hAnsi="Garamond"/>
          <w:lang w:val="en-GB"/>
        </w:rPr>
        <w:t xml:space="preserve"> dynamic and adaptable</w:t>
      </w:r>
      <w:r w:rsidRPr="004F0A65">
        <w:rPr>
          <w:rFonts w:ascii="Garamond" w:hAnsi="Garamond"/>
          <w:lang w:val="en-GB"/>
        </w:rPr>
        <w:t xml:space="preserve"> </w:t>
      </w:r>
      <w:r w:rsidRPr="004F0A65">
        <w:rPr>
          <w:rFonts w:ascii="Garamond" w:hAnsi="Garamond"/>
          <w:b/>
          <w:lang w:val="en-GB"/>
        </w:rPr>
        <w:t xml:space="preserve">high-level business plan </w:t>
      </w:r>
      <w:r w:rsidR="00A825C6" w:rsidRPr="004F0A65">
        <w:rPr>
          <w:rFonts w:ascii="Garamond" w:hAnsi="Garamond"/>
          <w:lang w:val="en-GB"/>
        </w:rPr>
        <w:t xml:space="preserve">to guide the procurement strategy, </w:t>
      </w:r>
      <w:r w:rsidRPr="004F0A65">
        <w:rPr>
          <w:rFonts w:ascii="Garamond" w:hAnsi="Garamond"/>
          <w:lang w:val="en-GB"/>
        </w:rPr>
        <w:t xml:space="preserve">including the following elements: </w:t>
      </w:r>
      <w:r w:rsidRPr="004F0A65">
        <w:rPr>
          <w:rStyle w:val="FootnoteReference"/>
          <w:rFonts w:ascii="Garamond" w:hAnsi="Garamond"/>
          <w:lang w:val="en-GB"/>
        </w:rPr>
        <w:footnoteReference w:id="31"/>
      </w:r>
      <w:r w:rsidRPr="004F0A65">
        <w:rPr>
          <w:rFonts w:ascii="Garamond" w:hAnsi="Garamond"/>
          <w:lang w:val="en-GB"/>
        </w:rPr>
        <w:t xml:space="preserve"> </w:t>
      </w:r>
    </w:p>
    <w:p w14:paraId="0F170D51" w14:textId="77777777" w:rsidR="009577E3" w:rsidRPr="004F0A65" w:rsidRDefault="009577E3" w:rsidP="009577E3">
      <w:pPr>
        <w:spacing w:before="0" w:after="0" w:line="240" w:lineRule="auto"/>
        <w:rPr>
          <w:rFonts w:ascii="Garamond" w:hAnsi="Garamond"/>
          <w:lang w:val="en-GB"/>
        </w:rPr>
      </w:pPr>
    </w:p>
    <w:p w14:paraId="0266851E" w14:textId="2453A7AD" w:rsidR="009577E3" w:rsidRPr="004F0A65" w:rsidRDefault="009577E3" w:rsidP="00055250">
      <w:pPr>
        <w:pStyle w:val="ListParagraph"/>
        <w:numPr>
          <w:ilvl w:val="0"/>
          <w:numId w:val="12"/>
        </w:numPr>
        <w:spacing w:before="0" w:after="0" w:line="240" w:lineRule="auto"/>
        <w:rPr>
          <w:rFonts w:ascii="Garamond" w:hAnsi="Garamond"/>
          <w:lang w:val="en-GB"/>
        </w:rPr>
      </w:pPr>
      <w:r w:rsidRPr="004F0A65">
        <w:rPr>
          <w:rFonts w:ascii="Garamond" w:hAnsi="Garamond"/>
          <w:lang w:val="en-GB"/>
        </w:rPr>
        <w:t>Goals and objectives</w:t>
      </w:r>
      <w:r w:rsidR="00281BD0" w:rsidRPr="004F0A65">
        <w:rPr>
          <w:rFonts w:ascii="Garamond" w:hAnsi="Garamond"/>
          <w:lang w:val="en-GB"/>
        </w:rPr>
        <w:t xml:space="preserve"> of concessioning</w:t>
      </w:r>
      <w:r w:rsidRPr="004F0A65">
        <w:rPr>
          <w:rFonts w:ascii="Garamond" w:hAnsi="Garamond"/>
          <w:lang w:val="en-GB"/>
        </w:rPr>
        <w:t>;</w:t>
      </w:r>
    </w:p>
    <w:p w14:paraId="320D7537" w14:textId="77777777" w:rsidR="009577E3" w:rsidRPr="004F0A65" w:rsidRDefault="009577E3" w:rsidP="00055250">
      <w:pPr>
        <w:pStyle w:val="ListParagraph"/>
        <w:numPr>
          <w:ilvl w:val="0"/>
          <w:numId w:val="12"/>
        </w:numPr>
        <w:spacing w:before="0" w:after="0" w:line="240" w:lineRule="auto"/>
        <w:rPr>
          <w:rFonts w:ascii="Garamond" w:hAnsi="Garamond"/>
          <w:lang w:val="en-GB"/>
        </w:rPr>
      </w:pPr>
      <w:r w:rsidRPr="004F0A65">
        <w:rPr>
          <w:rFonts w:ascii="Garamond" w:hAnsi="Garamond"/>
          <w:lang w:val="en-GB"/>
        </w:rPr>
        <w:t>Products and services to be developed, ensuring that they are compatible with the environmental and social sensitivity of the destination;</w:t>
      </w:r>
    </w:p>
    <w:p w14:paraId="495683FE" w14:textId="77777777" w:rsidR="009577E3" w:rsidRPr="004F0A65" w:rsidRDefault="009577E3" w:rsidP="00055250">
      <w:pPr>
        <w:pStyle w:val="ListParagraph"/>
        <w:numPr>
          <w:ilvl w:val="0"/>
          <w:numId w:val="12"/>
        </w:numPr>
        <w:spacing w:before="0" w:after="0" w:line="240" w:lineRule="auto"/>
        <w:rPr>
          <w:rFonts w:ascii="Garamond" w:hAnsi="Garamond"/>
          <w:lang w:val="en-GB"/>
        </w:rPr>
      </w:pPr>
      <w:r w:rsidRPr="004F0A65">
        <w:rPr>
          <w:rFonts w:ascii="Garamond" w:hAnsi="Garamond"/>
          <w:lang w:val="en-GB"/>
        </w:rPr>
        <w:t>The concession model (i.e. management, lease, BOT, ROT), including roles and responsibilities of the authority and concessionaire, and relevant institutional arrangements;</w:t>
      </w:r>
    </w:p>
    <w:p w14:paraId="17127CEB" w14:textId="59007A19" w:rsidR="009577E3" w:rsidRPr="004F0A65" w:rsidRDefault="009577E3" w:rsidP="00055250">
      <w:pPr>
        <w:pStyle w:val="ListParagraph"/>
        <w:numPr>
          <w:ilvl w:val="0"/>
          <w:numId w:val="12"/>
        </w:numPr>
        <w:spacing w:before="0" w:after="0" w:line="240" w:lineRule="auto"/>
        <w:rPr>
          <w:rFonts w:ascii="Garamond" w:hAnsi="Garamond"/>
          <w:lang w:val="en-GB"/>
        </w:rPr>
      </w:pPr>
      <w:r w:rsidRPr="004F0A65">
        <w:rPr>
          <w:rFonts w:ascii="Garamond" w:hAnsi="Garamond"/>
          <w:lang w:val="en-GB"/>
        </w:rPr>
        <w:t>The business model (e.g. private sector, joint-venture, community</w:t>
      </w:r>
      <w:r w:rsidR="00281BD0" w:rsidRPr="004F0A65">
        <w:rPr>
          <w:rFonts w:ascii="Garamond" w:hAnsi="Garamond"/>
          <w:lang w:val="en-GB"/>
        </w:rPr>
        <w:t xml:space="preserve">-owned </w:t>
      </w:r>
      <w:r w:rsidRPr="004F0A65">
        <w:rPr>
          <w:rFonts w:ascii="Garamond" w:hAnsi="Garamond"/>
          <w:lang w:val="en-GB"/>
        </w:rPr>
        <w:t>enterprise);</w:t>
      </w:r>
    </w:p>
    <w:p w14:paraId="3B4F0E73" w14:textId="57923FAC" w:rsidR="009577E3" w:rsidRPr="004F0A65" w:rsidRDefault="009577E3" w:rsidP="00055250">
      <w:pPr>
        <w:pStyle w:val="ListParagraph"/>
        <w:numPr>
          <w:ilvl w:val="0"/>
          <w:numId w:val="12"/>
        </w:numPr>
        <w:spacing w:before="0" w:after="0" w:line="240" w:lineRule="auto"/>
        <w:rPr>
          <w:rFonts w:ascii="Garamond" w:hAnsi="Garamond"/>
          <w:lang w:val="en-GB"/>
        </w:rPr>
      </w:pPr>
      <w:r w:rsidRPr="004F0A65">
        <w:rPr>
          <w:rFonts w:ascii="Garamond" w:hAnsi="Garamond"/>
          <w:lang w:val="en-GB"/>
        </w:rPr>
        <w:t>Industry and market analysis, including supply</w:t>
      </w:r>
      <w:r w:rsidR="00645CC8" w:rsidRPr="004F0A65">
        <w:rPr>
          <w:rFonts w:ascii="Garamond" w:hAnsi="Garamond"/>
          <w:lang w:val="en-GB"/>
        </w:rPr>
        <w:t xml:space="preserve"> and international, regional and domestic demand; as well as competitor and risk analyses; </w:t>
      </w:r>
    </w:p>
    <w:p w14:paraId="62EA2BC4" w14:textId="77777777" w:rsidR="009577E3" w:rsidRPr="004F0A65" w:rsidRDefault="009577E3" w:rsidP="00055250">
      <w:pPr>
        <w:pStyle w:val="ListParagraph"/>
        <w:numPr>
          <w:ilvl w:val="0"/>
          <w:numId w:val="12"/>
        </w:numPr>
        <w:spacing w:before="0" w:after="0" w:line="240" w:lineRule="auto"/>
        <w:rPr>
          <w:rFonts w:ascii="Garamond" w:hAnsi="Garamond"/>
          <w:lang w:val="en-GB"/>
        </w:rPr>
      </w:pPr>
      <w:r w:rsidRPr="004F0A65">
        <w:rPr>
          <w:rFonts w:ascii="Garamond" w:hAnsi="Garamond"/>
          <w:lang w:val="en-GB"/>
        </w:rPr>
        <w:lastRenderedPageBreak/>
        <w:t>Project schedule, including the life cycle of the concession, including procurement process, duration and exit;</w:t>
      </w:r>
    </w:p>
    <w:p w14:paraId="4C9DDDD0" w14:textId="158DEEDA" w:rsidR="009577E3" w:rsidRPr="004F0A65" w:rsidRDefault="009577E3" w:rsidP="00055250">
      <w:pPr>
        <w:pStyle w:val="ListParagraph"/>
        <w:numPr>
          <w:ilvl w:val="0"/>
          <w:numId w:val="12"/>
        </w:numPr>
        <w:spacing w:before="0" w:after="0" w:line="240" w:lineRule="auto"/>
        <w:rPr>
          <w:rFonts w:ascii="Garamond" w:hAnsi="Garamond"/>
          <w:lang w:val="en-GB"/>
        </w:rPr>
      </w:pPr>
      <w:r w:rsidRPr="004F0A65">
        <w:rPr>
          <w:rFonts w:ascii="Garamond" w:hAnsi="Garamond"/>
          <w:lang w:val="en-GB"/>
        </w:rPr>
        <w:t>Marketing plan, including product, price, promotion, and place</w:t>
      </w:r>
      <w:r w:rsidR="00DF155F" w:rsidRPr="004F0A65">
        <w:rPr>
          <w:rFonts w:ascii="Garamond" w:hAnsi="Garamond"/>
          <w:lang w:val="en-GB"/>
        </w:rPr>
        <w:t xml:space="preserve">, and roles of different agencies (e.g. Destination Management </w:t>
      </w:r>
      <w:r w:rsidR="00231983" w:rsidRPr="004F0A65">
        <w:rPr>
          <w:rFonts w:ascii="Garamond" w:hAnsi="Garamond"/>
          <w:lang w:val="en-GB"/>
        </w:rPr>
        <w:t>Organizations</w:t>
      </w:r>
      <w:r w:rsidR="00DF155F" w:rsidRPr="004F0A65">
        <w:rPr>
          <w:rFonts w:ascii="Garamond" w:hAnsi="Garamond"/>
          <w:lang w:val="en-GB"/>
        </w:rPr>
        <w:t>)</w:t>
      </w:r>
      <w:r w:rsidRPr="004F0A65">
        <w:rPr>
          <w:rFonts w:ascii="Garamond" w:hAnsi="Garamond"/>
          <w:lang w:val="en-GB"/>
        </w:rPr>
        <w:t>;</w:t>
      </w:r>
    </w:p>
    <w:p w14:paraId="5F5345B5" w14:textId="77777777" w:rsidR="009577E3" w:rsidRPr="004F0A65" w:rsidRDefault="009577E3" w:rsidP="00055250">
      <w:pPr>
        <w:pStyle w:val="ListParagraph"/>
        <w:numPr>
          <w:ilvl w:val="0"/>
          <w:numId w:val="12"/>
        </w:numPr>
        <w:spacing w:before="0" w:after="0" w:line="240" w:lineRule="auto"/>
        <w:rPr>
          <w:rFonts w:ascii="Garamond" w:hAnsi="Garamond"/>
          <w:lang w:val="en-GB"/>
        </w:rPr>
      </w:pPr>
      <w:r w:rsidRPr="004F0A65">
        <w:rPr>
          <w:rFonts w:ascii="Garamond" w:hAnsi="Garamond"/>
          <w:lang w:val="en-GB"/>
        </w:rPr>
        <w:t>Financial plan and projections, including best, average and worst-case scenarios;</w:t>
      </w:r>
    </w:p>
    <w:p w14:paraId="18A62618" w14:textId="30141325" w:rsidR="009577E3" w:rsidRPr="004F0A65" w:rsidRDefault="009577E3" w:rsidP="00055250">
      <w:pPr>
        <w:pStyle w:val="ListParagraph"/>
        <w:numPr>
          <w:ilvl w:val="0"/>
          <w:numId w:val="12"/>
        </w:numPr>
        <w:spacing w:before="0" w:after="0" w:line="240" w:lineRule="auto"/>
        <w:rPr>
          <w:rFonts w:ascii="Garamond" w:hAnsi="Garamond"/>
          <w:lang w:val="en-GB"/>
        </w:rPr>
      </w:pPr>
      <w:r w:rsidRPr="004F0A65">
        <w:rPr>
          <w:rFonts w:ascii="Garamond" w:hAnsi="Garamond"/>
          <w:lang w:val="en-GB"/>
        </w:rPr>
        <w:t xml:space="preserve">Sustainability plan, including </w:t>
      </w:r>
      <w:r w:rsidR="00645CC8" w:rsidRPr="004F0A65">
        <w:rPr>
          <w:rFonts w:ascii="Garamond" w:hAnsi="Garamond"/>
          <w:lang w:val="en-GB"/>
        </w:rPr>
        <w:t xml:space="preserve">direct and indirect </w:t>
      </w:r>
      <w:r w:rsidRPr="004F0A65">
        <w:rPr>
          <w:rFonts w:ascii="Garamond" w:hAnsi="Garamond"/>
          <w:lang w:val="en-GB"/>
        </w:rPr>
        <w:t>socio-economic and cultural linkages with local communities, biodiversity conservation and environmental management;</w:t>
      </w:r>
    </w:p>
    <w:p w14:paraId="39102B6E" w14:textId="77777777" w:rsidR="009577E3" w:rsidRPr="004F0A65" w:rsidRDefault="009577E3" w:rsidP="00055250">
      <w:pPr>
        <w:pStyle w:val="ListParagraph"/>
        <w:numPr>
          <w:ilvl w:val="0"/>
          <w:numId w:val="12"/>
        </w:numPr>
        <w:spacing w:before="0" w:after="0" w:line="240" w:lineRule="auto"/>
        <w:rPr>
          <w:rFonts w:ascii="Garamond" w:hAnsi="Garamond"/>
          <w:lang w:val="en-GB"/>
        </w:rPr>
      </w:pPr>
      <w:r w:rsidRPr="004F0A65">
        <w:rPr>
          <w:rFonts w:ascii="Garamond" w:hAnsi="Garamond"/>
          <w:lang w:val="en-GB"/>
        </w:rPr>
        <w:t>Critical risks and assumptions; and</w:t>
      </w:r>
    </w:p>
    <w:p w14:paraId="3C5EE417" w14:textId="1AA5D6B5" w:rsidR="009577E3" w:rsidRPr="004F0A65" w:rsidRDefault="009577E3" w:rsidP="00055250">
      <w:pPr>
        <w:pStyle w:val="ListParagraph"/>
        <w:numPr>
          <w:ilvl w:val="0"/>
          <w:numId w:val="12"/>
        </w:numPr>
        <w:spacing w:before="0" w:after="0" w:line="240" w:lineRule="auto"/>
        <w:rPr>
          <w:rFonts w:ascii="Garamond" w:hAnsi="Garamond"/>
          <w:lang w:val="en-GB"/>
        </w:rPr>
      </w:pPr>
      <w:r w:rsidRPr="004F0A65">
        <w:rPr>
          <w:rFonts w:ascii="Garamond" w:hAnsi="Garamond"/>
          <w:lang w:val="en-GB"/>
        </w:rPr>
        <w:t>Monitoring and evaluation</w:t>
      </w:r>
      <w:r w:rsidR="00DF155F" w:rsidRPr="004F0A65">
        <w:rPr>
          <w:rFonts w:ascii="Garamond" w:hAnsi="Garamond"/>
          <w:lang w:val="en-GB"/>
        </w:rPr>
        <w:t xml:space="preserve"> of the concession. </w:t>
      </w:r>
    </w:p>
    <w:p w14:paraId="1F612AFD" w14:textId="77777777" w:rsidR="009577E3" w:rsidRPr="004F0A65" w:rsidRDefault="009577E3" w:rsidP="009577E3">
      <w:pPr>
        <w:pStyle w:val="ListParagraph"/>
        <w:spacing w:before="0" w:after="0" w:line="240" w:lineRule="auto"/>
        <w:rPr>
          <w:rFonts w:ascii="Garamond" w:hAnsi="Garamond"/>
          <w:lang w:val="en-GB"/>
        </w:rPr>
      </w:pPr>
    </w:p>
    <w:p w14:paraId="6DBADD36" w14:textId="5D44E229" w:rsidR="009577E3" w:rsidRPr="00056DAF" w:rsidRDefault="00055250" w:rsidP="009577E3">
      <w:pPr>
        <w:spacing w:before="0" w:after="0" w:line="240" w:lineRule="auto"/>
        <w:rPr>
          <w:rFonts w:ascii="Garamond" w:hAnsi="Garamond"/>
          <w:lang w:val="en-GB"/>
        </w:rPr>
      </w:pPr>
      <w:r w:rsidRPr="00A80846">
        <w:rPr>
          <w:rFonts w:ascii="Garamond" w:hAnsi="Garamond"/>
          <w:noProof/>
        </w:rPr>
        <w:drawing>
          <wp:inline distT="0" distB="0" distL="0" distR="0" wp14:anchorId="686CB3F7" wp14:editId="2D410012">
            <wp:extent cx="2235200" cy="829733"/>
            <wp:effectExtent l="50800" t="25400" r="0" b="85090"/>
            <wp:docPr id="105" name="Diagram 10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8" r:lo="rId79" r:qs="rId80" r:cs="rId81"/>
              </a:graphicData>
            </a:graphic>
          </wp:inline>
        </w:drawing>
      </w:r>
    </w:p>
    <w:p w14:paraId="34C54E63" w14:textId="77777777" w:rsidR="009577E3" w:rsidRPr="00056DAF" w:rsidRDefault="009577E3" w:rsidP="009577E3">
      <w:pPr>
        <w:pStyle w:val="ListParagraph"/>
        <w:spacing w:before="0" w:after="0" w:line="240" w:lineRule="auto"/>
        <w:rPr>
          <w:rFonts w:ascii="Garamond" w:hAnsi="Garamond"/>
          <w:lang w:val="en-GB"/>
        </w:rPr>
      </w:pPr>
    </w:p>
    <w:p w14:paraId="105D09DA" w14:textId="77777777" w:rsidR="009577E3" w:rsidRPr="00056DAF" w:rsidRDefault="009577E3" w:rsidP="009577E3">
      <w:pPr>
        <w:pStyle w:val="ListParagraph"/>
        <w:spacing w:before="0" w:after="0" w:line="240" w:lineRule="auto"/>
        <w:rPr>
          <w:rFonts w:ascii="Garamond" w:hAnsi="Garamond"/>
          <w:lang w:val="en-GB"/>
        </w:rPr>
      </w:pPr>
    </w:p>
    <w:p w14:paraId="67C96E8B" w14:textId="77777777" w:rsidR="009577E3" w:rsidRPr="00056DAF" w:rsidRDefault="009577E3">
      <w:pPr>
        <w:spacing w:before="0" w:after="0" w:line="240" w:lineRule="auto"/>
        <w:jc w:val="left"/>
        <w:rPr>
          <w:rFonts w:ascii="Garamond" w:hAnsi="Garamond"/>
          <w:lang w:val="en-GB"/>
        </w:rPr>
      </w:pPr>
    </w:p>
    <w:p w14:paraId="3AD7085E" w14:textId="77777777" w:rsidR="00C00F2B" w:rsidRPr="00056DAF" w:rsidRDefault="00C00F2B">
      <w:pPr>
        <w:spacing w:before="0" w:after="0" w:line="240" w:lineRule="auto"/>
        <w:jc w:val="left"/>
        <w:rPr>
          <w:rFonts w:ascii="Garamond" w:hAnsi="Garamond"/>
          <w:lang w:val="en-GB"/>
        </w:rPr>
      </w:pPr>
    </w:p>
    <w:p w14:paraId="4EB6694A" w14:textId="73CF5A40" w:rsidR="004156A2" w:rsidRPr="00056DAF" w:rsidRDefault="004156A2">
      <w:pPr>
        <w:spacing w:before="0" w:after="0" w:line="240" w:lineRule="auto"/>
        <w:jc w:val="left"/>
        <w:rPr>
          <w:rFonts w:ascii="Garamond" w:hAnsi="Garamond"/>
          <w:lang w:val="en-GB"/>
        </w:rPr>
      </w:pPr>
      <w:r w:rsidRPr="00056DAF">
        <w:rPr>
          <w:rFonts w:ascii="Garamond" w:hAnsi="Garamond"/>
          <w:lang w:val="en-GB"/>
        </w:rPr>
        <w:br w:type="page"/>
      </w:r>
    </w:p>
    <w:p w14:paraId="74C64840" w14:textId="77777777" w:rsidR="00785625" w:rsidRPr="00056DAF" w:rsidRDefault="00785625" w:rsidP="006F0C81">
      <w:pPr>
        <w:spacing w:line="240" w:lineRule="auto"/>
        <w:rPr>
          <w:rFonts w:ascii="Garamond" w:hAnsi="Garamond"/>
          <w:sz w:val="24"/>
          <w:szCs w:val="24"/>
          <w:lang w:val="en-GB"/>
        </w:rPr>
      </w:pPr>
    </w:p>
    <w:p w14:paraId="50446A0A" w14:textId="73F484F8" w:rsidR="006F0C81" w:rsidRPr="00056DAF" w:rsidRDefault="00A7435D" w:rsidP="006F0C81">
      <w:pPr>
        <w:pStyle w:val="Heading2"/>
        <w:pBdr>
          <w:top w:val="none" w:sz="0" w:space="0" w:color="auto"/>
          <w:left w:val="none" w:sz="0" w:space="0" w:color="auto"/>
          <w:bottom w:val="none" w:sz="0" w:space="0" w:color="auto"/>
          <w:right w:val="none" w:sz="0" w:space="0" w:color="auto"/>
        </w:pBdr>
        <w:shd w:val="clear" w:color="auto" w:fill="C2D69B"/>
        <w:tabs>
          <w:tab w:val="num" w:pos="1074"/>
        </w:tabs>
        <w:spacing w:before="0" w:line="240" w:lineRule="auto"/>
        <w:rPr>
          <w:rFonts w:ascii="Garamond" w:hAnsi="Garamond"/>
          <w:lang w:val="en-GB"/>
        </w:rPr>
      </w:pPr>
      <w:bookmarkStart w:id="53" w:name="_Toc273252887"/>
      <w:r w:rsidRPr="00056DAF">
        <w:rPr>
          <w:rFonts w:ascii="Garamond" w:hAnsi="Garamond"/>
          <w:lang w:val="en-GB"/>
        </w:rPr>
        <w:t xml:space="preserve">step 3: Procurement </w:t>
      </w:r>
      <w:r w:rsidR="002E65C5" w:rsidRPr="00056DAF">
        <w:rPr>
          <w:rFonts w:ascii="Garamond" w:hAnsi="Garamond"/>
          <w:lang w:val="en-GB"/>
        </w:rPr>
        <w:t>strategy</w:t>
      </w:r>
      <w:bookmarkEnd w:id="53"/>
    </w:p>
    <w:p w14:paraId="5486C8F9" w14:textId="0D11A627" w:rsidR="00CE6DB1" w:rsidRPr="00056DAF" w:rsidRDefault="00CB6A63" w:rsidP="00D17C95">
      <w:pPr>
        <w:spacing w:line="240" w:lineRule="auto"/>
        <w:rPr>
          <w:rFonts w:ascii="Garamond" w:hAnsi="Garamond"/>
          <w:sz w:val="24"/>
          <w:szCs w:val="24"/>
          <w:lang w:val="en-GB"/>
        </w:rPr>
      </w:pPr>
      <w:r w:rsidRPr="00056DAF">
        <w:rPr>
          <w:rFonts w:ascii="Garamond" w:hAnsi="Garamond"/>
          <w:sz w:val="24"/>
          <w:szCs w:val="24"/>
          <w:lang w:val="en-GB"/>
        </w:rPr>
        <w:t xml:space="preserve">The Procurement strategy </w:t>
      </w:r>
      <w:r w:rsidR="00D17C95" w:rsidRPr="00056DAF">
        <w:rPr>
          <w:rFonts w:ascii="Garamond" w:hAnsi="Garamond"/>
          <w:sz w:val="24"/>
          <w:szCs w:val="24"/>
          <w:lang w:val="en-GB"/>
        </w:rPr>
        <w:t xml:space="preserve">provides the framework, materials and support systems for the concession transaction to take place. </w:t>
      </w:r>
    </w:p>
    <w:p w14:paraId="09EDF269" w14:textId="530B05C2" w:rsidR="00CE6DB1" w:rsidRPr="00056DAF" w:rsidRDefault="00CE6DB1" w:rsidP="008254D8">
      <w:pPr>
        <w:pStyle w:val="ListParagraph"/>
        <w:spacing w:before="0" w:after="0" w:line="240" w:lineRule="auto"/>
        <w:ind w:left="459"/>
        <w:jc w:val="left"/>
        <w:rPr>
          <w:rFonts w:ascii="Garamond" w:hAnsi="Garamond"/>
          <w:lang w:val="en-GB"/>
        </w:rPr>
      </w:pPr>
      <w:r w:rsidRPr="00056DAF">
        <w:rPr>
          <w:rFonts w:ascii="Garamond" w:hAnsi="Garamond"/>
          <w:noProof/>
          <w:color w:val="000000"/>
          <w:sz w:val="24"/>
          <w:szCs w:val="24"/>
        </w:rPr>
        <w:drawing>
          <wp:inline distT="0" distB="0" distL="0" distR="0" wp14:anchorId="08794E9C" wp14:editId="16BA435F">
            <wp:extent cx="2944283" cy="867833"/>
            <wp:effectExtent l="76200" t="50800" r="27940" b="9779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3" r:lo="rId84" r:qs="rId85" r:cs="rId86"/>
              </a:graphicData>
            </a:graphic>
          </wp:inline>
        </w:drawing>
      </w:r>
    </w:p>
    <w:p w14:paraId="60115E1B" w14:textId="77777777" w:rsidR="00A7435D" w:rsidRPr="00056DAF" w:rsidRDefault="00A7435D" w:rsidP="00A7435D">
      <w:pPr>
        <w:pStyle w:val="ListParagraph"/>
        <w:spacing w:before="0" w:after="0" w:line="240" w:lineRule="auto"/>
        <w:ind w:left="459"/>
        <w:jc w:val="left"/>
        <w:rPr>
          <w:rFonts w:ascii="Garamond" w:hAnsi="Garamond"/>
          <w:lang w:val="en-GB"/>
        </w:rPr>
      </w:pPr>
    </w:p>
    <w:p w14:paraId="133DDA85" w14:textId="574C4E93" w:rsidR="00A7435D" w:rsidRPr="00056DAF" w:rsidRDefault="00A7435D" w:rsidP="00A7435D">
      <w:pPr>
        <w:pStyle w:val="Heading3"/>
        <w:rPr>
          <w:rFonts w:ascii="Garamond" w:hAnsi="Garamond"/>
          <w:lang w:val="en-GB"/>
        </w:rPr>
      </w:pPr>
      <w:bookmarkStart w:id="54" w:name="_Ref269384760"/>
      <w:bookmarkStart w:id="55" w:name="_Toc273252888"/>
      <w:r w:rsidRPr="00056DAF">
        <w:rPr>
          <w:rFonts w:ascii="Garamond" w:hAnsi="Garamond"/>
          <w:lang w:val="en-GB"/>
        </w:rPr>
        <w:t>Investment strategy</w:t>
      </w:r>
      <w:bookmarkEnd w:id="54"/>
      <w:bookmarkEnd w:id="55"/>
    </w:p>
    <w:p w14:paraId="0AF73A00" w14:textId="77777777" w:rsidR="00CB0311" w:rsidRPr="00056DAF" w:rsidRDefault="00CB0311" w:rsidP="00CB0311">
      <w:pPr>
        <w:spacing w:before="0" w:after="0" w:line="240" w:lineRule="auto"/>
        <w:rPr>
          <w:rFonts w:ascii="Garamond" w:hAnsi="Garamond"/>
          <w:lang w:val="en-GB"/>
        </w:rPr>
      </w:pPr>
    </w:p>
    <w:p w14:paraId="42162CC2" w14:textId="629C282F" w:rsidR="00BD5AF4" w:rsidRPr="00056DAF" w:rsidRDefault="00BD5AF4" w:rsidP="00CB0311">
      <w:pPr>
        <w:spacing w:before="0" w:after="0" w:line="240" w:lineRule="auto"/>
        <w:rPr>
          <w:rFonts w:ascii="Garamond" w:hAnsi="Garamond"/>
          <w:lang w:val="en-GB"/>
        </w:rPr>
      </w:pPr>
      <w:r w:rsidRPr="00056DAF">
        <w:rPr>
          <w:rFonts w:ascii="Garamond" w:hAnsi="Garamond"/>
          <w:lang w:val="en-GB"/>
        </w:rPr>
        <w:t>The investment strategy for tourism concessioning</w:t>
      </w:r>
      <w:r w:rsidR="003A111B" w:rsidRPr="00056DAF">
        <w:rPr>
          <w:rFonts w:ascii="Garamond" w:hAnsi="Garamond"/>
          <w:lang w:val="en-GB"/>
        </w:rPr>
        <w:t xml:space="preserve"> </w:t>
      </w:r>
      <w:r w:rsidRPr="00056DAF">
        <w:rPr>
          <w:rFonts w:ascii="Garamond" w:hAnsi="Garamond"/>
          <w:lang w:val="en-GB"/>
        </w:rPr>
        <w:t xml:space="preserve">includes information identified during previous steps, including investment objectives (sections </w:t>
      </w:r>
      <w:r w:rsidRPr="00FB0D7E">
        <w:rPr>
          <w:rFonts w:ascii="Garamond" w:hAnsi="Garamond"/>
          <w:lang w:val="en-GB"/>
        </w:rPr>
        <w:fldChar w:fldCharType="begin"/>
      </w:r>
      <w:r w:rsidRPr="00056DAF">
        <w:rPr>
          <w:rFonts w:ascii="Garamond" w:hAnsi="Garamond"/>
          <w:lang w:val="en-GB"/>
        </w:rPr>
        <w:instrText xml:space="preserve"> REF _Ref268855926 \r \h </w:instrText>
      </w:r>
      <w:r w:rsidRPr="00FB0D7E">
        <w:rPr>
          <w:rFonts w:ascii="Garamond" w:hAnsi="Garamond"/>
          <w:lang w:val="en-GB"/>
        </w:rPr>
      </w:r>
      <w:r w:rsidRPr="00FB0D7E">
        <w:rPr>
          <w:rFonts w:ascii="Garamond" w:hAnsi="Garamond"/>
          <w:lang w:val="en-GB"/>
        </w:rPr>
        <w:fldChar w:fldCharType="separate"/>
      </w:r>
      <w:r w:rsidR="000A51F0">
        <w:rPr>
          <w:rFonts w:ascii="Garamond" w:hAnsi="Garamond"/>
          <w:lang w:val="en-GB"/>
        </w:rPr>
        <w:t>2.1.1</w:t>
      </w:r>
      <w:r w:rsidRPr="00FB0D7E">
        <w:rPr>
          <w:rFonts w:ascii="Garamond" w:hAnsi="Garamond"/>
          <w:lang w:val="en-GB"/>
        </w:rPr>
        <w:fldChar w:fldCharType="end"/>
      </w:r>
      <w:r w:rsidRPr="00056DAF">
        <w:rPr>
          <w:rFonts w:ascii="Garamond" w:hAnsi="Garamond"/>
          <w:lang w:val="en-GB"/>
        </w:rPr>
        <w:t xml:space="preserve">), the type of tourism products (section </w:t>
      </w:r>
      <w:r w:rsidRPr="00FB0D7E">
        <w:rPr>
          <w:rFonts w:ascii="Garamond" w:hAnsi="Garamond"/>
          <w:lang w:val="en-GB"/>
        </w:rPr>
        <w:fldChar w:fldCharType="begin"/>
      </w:r>
      <w:r w:rsidRPr="00056DAF">
        <w:rPr>
          <w:rFonts w:ascii="Garamond" w:hAnsi="Garamond"/>
          <w:lang w:val="en-GB"/>
        </w:rPr>
        <w:instrText xml:space="preserve"> REF _Ref268856070 \r \h </w:instrText>
      </w:r>
      <w:r w:rsidRPr="00FB0D7E">
        <w:rPr>
          <w:rFonts w:ascii="Garamond" w:hAnsi="Garamond"/>
          <w:lang w:val="en-GB"/>
        </w:rPr>
      </w:r>
      <w:r w:rsidRPr="00FB0D7E">
        <w:rPr>
          <w:rFonts w:ascii="Garamond" w:hAnsi="Garamond"/>
          <w:lang w:val="en-GB"/>
        </w:rPr>
        <w:fldChar w:fldCharType="separate"/>
      </w:r>
      <w:r w:rsidR="000A51F0">
        <w:rPr>
          <w:rFonts w:ascii="Garamond" w:hAnsi="Garamond"/>
          <w:lang w:val="en-GB"/>
        </w:rPr>
        <w:t>2.2.3</w:t>
      </w:r>
      <w:r w:rsidRPr="00FB0D7E">
        <w:rPr>
          <w:rFonts w:ascii="Garamond" w:hAnsi="Garamond"/>
          <w:lang w:val="en-GB"/>
        </w:rPr>
        <w:fldChar w:fldCharType="end"/>
      </w:r>
      <w:r w:rsidRPr="00056DAF">
        <w:rPr>
          <w:rFonts w:ascii="Garamond" w:hAnsi="Garamond"/>
          <w:lang w:val="en-GB"/>
        </w:rPr>
        <w:t xml:space="preserve">), the commercial proposition (see </w:t>
      </w:r>
      <w:r w:rsidRPr="00FB0D7E">
        <w:rPr>
          <w:rFonts w:ascii="Garamond" w:hAnsi="Garamond"/>
          <w:lang w:val="en-GB"/>
        </w:rPr>
        <w:fldChar w:fldCharType="begin"/>
      </w:r>
      <w:r w:rsidRPr="00056DAF">
        <w:rPr>
          <w:rFonts w:ascii="Garamond" w:hAnsi="Garamond"/>
          <w:lang w:val="en-GB"/>
        </w:rPr>
        <w:instrText xml:space="preserve"> REF _Ref268855939 \r \h </w:instrText>
      </w:r>
      <w:r w:rsidRPr="00FB0D7E">
        <w:rPr>
          <w:rFonts w:ascii="Garamond" w:hAnsi="Garamond"/>
          <w:lang w:val="en-GB"/>
        </w:rPr>
      </w:r>
      <w:r w:rsidRPr="00FB0D7E">
        <w:rPr>
          <w:rFonts w:ascii="Garamond" w:hAnsi="Garamond"/>
          <w:lang w:val="en-GB"/>
        </w:rPr>
        <w:fldChar w:fldCharType="separate"/>
      </w:r>
      <w:r w:rsidR="000A51F0">
        <w:rPr>
          <w:rFonts w:ascii="Garamond" w:hAnsi="Garamond"/>
          <w:lang w:val="en-GB"/>
        </w:rPr>
        <w:t>2.2.8</w:t>
      </w:r>
      <w:r w:rsidRPr="00FB0D7E">
        <w:rPr>
          <w:rFonts w:ascii="Garamond" w:hAnsi="Garamond"/>
          <w:lang w:val="en-GB"/>
        </w:rPr>
        <w:fldChar w:fldCharType="end"/>
      </w:r>
      <w:r w:rsidRPr="00056DAF">
        <w:rPr>
          <w:rFonts w:ascii="Garamond" w:hAnsi="Garamond"/>
          <w:lang w:val="en-GB"/>
        </w:rPr>
        <w:t xml:space="preserve">) and the development objectives (see </w:t>
      </w:r>
      <w:r w:rsidRPr="00FB0D7E">
        <w:rPr>
          <w:rFonts w:ascii="Garamond" w:hAnsi="Garamond"/>
          <w:lang w:val="en-GB"/>
        </w:rPr>
        <w:fldChar w:fldCharType="begin"/>
      </w:r>
      <w:r w:rsidRPr="00056DAF">
        <w:rPr>
          <w:rFonts w:ascii="Garamond" w:hAnsi="Garamond"/>
          <w:lang w:val="en-GB"/>
        </w:rPr>
        <w:instrText xml:space="preserve"> REF _Ref268855949 \r \h </w:instrText>
      </w:r>
      <w:r w:rsidRPr="00FB0D7E">
        <w:rPr>
          <w:rFonts w:ascii="Garamond" w:hAnsi="Garamond"/>
          <w:lang w:val="en-GB"/>
        </w:rPr>
      </w:r>
      <w:r w:rsidRPr="00FB0D7E">
        <w:rPr>
          <w:rFonts w:ascii="Garamond" w:hAnsi="Garamond"/>
          <w:lang w:val="en-GB"/>
        </w:rPr>
        <w:fldChar w:fldCharType="separate"/>
      </w:r>
      <w:r w:rsidR="000A51F0">
        <w:rPr>
          <w:rFonts w:ascii="Garamond" w:hAnsi="Garamond"/>
          <w:lang w:val="en-GB"/>
        </w:rPr>
        <w:t>2.2.5</w:t>
      </w:r>
      <w:r w:rsidRPr="00FB0D7E">
        <w:rPr>
          <w:rFonts w:ascii="Garamond" w:hAnsi="Garamond"/>
          <w:lang w:val="en-GB"/>
        </w:rPr>
        <w:fldChar w:fldCharType="end"/>
      </w:r>
      <w:r w:rsidRPr="00056DAF">
        <w:rPr>
          <w:rFonts w:ascii="Garamond" w:hAnsi="Garamond"/>
          <w:lang w:val="en-GB"/>
        </w:rPr>
        <w:t xml:space="preserve">).  It also includes the location and number of tourism concessions (see </w:t>
      </w:r>
      <w:r w:rsidR="0083609A" w:rsidRPr="00FB0D7E">
        <w:rPr>
          <w:rFonts w:ascii="Garamond" w:hAnsi="Garamond"/>
          <w:lang w:val="en-GB"/>
        </w:rPr>
        <w:fldChar w:fldCharType="begin"/>
      </w:r>
      <w:r w:rsidR="0083609A" w:rsidRPr="00056DAF">
        <w:rPr>
          <w:rFonts w:ascii="Garamond" w:hAnsi="Garamond"/>
          <w:lang w:val="en-GB"/>
        </w:rPr>
        <w:instrText xml:space="preserve"> REF _Ref268856277 \r \h </w:instrText>
      </w:r>
      <w:r w:rsidR="0083609A" w:rsidRPr="00FB0D7E">
        <w:rPr>
          <w:rFonts w:ascii="Garamond" w:hAnsi="Garamond"/>
          <w:lang w:val="en-GB"/>
        </w:rPr>
      </w:r>
      <w:r w:rsidR="0083609A" w:rsidRPr="00FB0D7E">
        <w:rPr>
          <w:rFonts w:ascii="Garamond" w:hAnsi="Garamond"/>
          <w:lang w:val="en-GB"/>
        </w:rPr>
        <w:fldChar w:fldCharType="separate"/>
      </w:r>
      <w:r w:rsidR="000A51F0">
        <w:rPr>
          <w:rFonts w:ascii="Garamond" w:hAnsi="Garamond"/>
          <w:lang w:val="en-GB"/>
        </w:rPr>
        <w:t>2.2.2</w:t>
      </w:r>
      <w:r w:rsidR="0083609A" w:rsidRPr="00FB0D7E">
        <w:rPr>
          <w:rFonts w:ascii="Garamond" w:hAnsi="Garamond"/>
          <w:lang w:val="en-GB"/>
        </w:rPr>
        <w:fldChar w:fldCharType="end"/>
      </w:r>
      <w:r w:rsidRPr="00056DAF">
        <w:rPr>
          <w:rFonts w:ascii="Garamond" w:hAnsi="Garamond"/>
          <w:lang w:val="en-GB"/>
        </w:rPr>
        <w:t xml:space="preserve">), </w:t>
      </w:r>
      <w:r w:rsidR="0083609A" w:rsidRPr="00056DAF">
        <w:rPr>
          <w:rFonts w:ascii="Garamond" w:hAnsi="Garamond"/>
          <w:lang w:val="en-GB"/>
        </w:rPr>
        <w:t>the concession model and</w:t>
      </w:r>
      <w:r w:rsidRPr="00056DAF">
        <w:rPr>
          <w:rFonts w:ascii="Garamond" w:hAnsi="Garamond"/>
          <w:lang w:val="en-GB"/>
        </w:rPr>
        <w:t xml:space="preserve"> tenure length (see </w:t>
      </w:r>
      <w:r w:rsidR="0083609A" w:rsidRPr="00FB0D7E">
        <w:rPr>
          <w:rFonts w:ascii="Garamond" w:hAnsi="Garamond"/>
          <w:lang w:val="en-GB"/>
        </w:rPr>
        <w:fldChar w:fldCharType="begin"/>
      </w:r>
      <w:r w:rsidR="0083609A" w:rsidRPr="00056DAF">
        <w:rPr>
          <w:rFonts w:ascii="Garamond" w:hAnsi="Garamond"/>
          <w:lang w:val="en-GB"/>
        </w:rPr>
        <w:instrText xml:space="preserve"> REF _Ref268856289 \r \h </w:instrText>
      </w:r>
      <w:r w:rsidR="0083609A" w:rsidRPr="00FB0D7E">
        <w:rPr>
          <w:rFonts w:ascii="Garamond" w:hAnsi="Garamond"/>
          <w:lang w:val="en-GB"/>
        </w:rPr>
      </w:r>
      <w:r w:rsidR="0083609A" w:rsidRPr="00FB0D7E">
        <w:rPr>
          <w:rFonts w:ascii="Garamond" w:hAnsi="Garamond"/>
          <w:lang w:val="en-GB"/>
        </w:rPr>
        <w:fldChar w:fldCharType="separate"/>
      </w:r>
      <w:r w:rsidR="000A51F0">
        <w:rPr>
          <w:rFonts w:ascii="Garamond" w:hAnsi="Garamond"/>
          <w:lang w:val="en-GB"/>
        </w:rPr>
        <w:t>2.2.4</w:t>
      </w:r>
      <w:r w:rsidR="0083609A" w:rsidRPr="00FB0D7E">
        <w:rPr>
          <w:rFonts w:ascii="Garamond" w:hAnsi="Garamond"/>
          <w:lang w:val="en-GB"/>
        </w:rPr>
        <w:fldChar w:fldCharType="end"/>
      </w:r>
      <w:r w:rsidRPr="00056DAF">
        <w:rPr>
          <w:rFonts w:ascii="Garamond" w:hAnsi="Garamond"/>
          <w:lang w:val="en-GB"/>
        </w:rPr>
        <w:t xml:space="preserve">).  </w:t>
      </w:r>
    </w:p>
    <w:p w14:paraId="5622AA97" w14:textId="77777777" w:rsidR="00CB0311" w:rsidRPr="00056DAF" w:rsidRDefault="00CB0311" w:rsidP="00CB0311">
      <w:pPr>
        <w:spacing w:before="0" w:after="0" w:line="240" w:lineRule="auto"/>
        <w:rPr>
          <w:rFonts w:ascii="Garamond" w:hAnsi="Garamond"/>
          <w:lang w:val="en-GB"/>
        </w:rPr>
      </w:pPr>
    </w:p>
    <w:p w14:paraId="53338567" w14:textId="7504C178" w:rsidR="003A111B" w:rsidRPr="00056DAF" w:rsidRDefault="003A111B" w:rsidP="00CB0311">
      <w:pPr>
        <w:spacing w:before="0" w:after="0" w:line="240" w:lineRule="auto"/>
        <w:rPr>
          <w:rFonts w:ascii="Garamond" w:hAnsi="Garamond"/>
          <w:lang w:val="en-GB"/>
        </w:rPr>
      </w:pPr>
      <w:r w:rsidRPr="00056DAF">
        <w:rPr>
          <w:rFonts w:ascii="Garamond" w:hAnsi="Garamond"/>
          <w:lang w:val="en-GB"/>
        </w:rPr>
        <w:t>In developing the strategy, the authority should consider options for:</w:t>
      </w:r>
    </w:p>
    <w:p w14:paraId="4978CEFE" w14:textId="77777777" w:rsidR="00CB0311" w:rsidRPr="00056DAF" w:rsidRDefault="00CB0311" w:rsidP="00CB0311">
      <w:pPr>
        <w:spacing w:before="0" w:after="0" w:line="240" w:lineRule="auto"/>
        <w:rPr>
          <w:rFonts w:ascii="Garamond" w:hAnsi="Garamond"/>
          <w:lang w:val="en-GB"/>
        </w:rPr>
      </w:pPr>
    </w:p>
    <w:p w14:paraId="2AC57ACD" w14:textId="67DB80A6" w:rsidR="003A111B" w:rsidRPr="00056DAF" w:rsidRDefault="003A111B" w:rsidP="00E40324">
      <w:pPr>
        <w:pStyle w:val="ListParagraph"/>
        <w:numPr>
          <w:ilvl w:val="0"/>
          <w:numId w:val="23"/>
        </w:numPr>
        <w:spacing w:before="0" w:after="0" w:line="240" w:lineRule="auto"/>
        <w:rPr>
          <w:rFonts w:ascii="Garamond" w:hAnsi="Garamond"/>
          <w:lang w:val="en-GB"/>
        </w:rPr>
      </w:pPr>
      <w:r w:rsidRPr="00056DAF">
        <w:rPr>
          <w:rFonts w:ascii="Garamond" w:hAnsi="Garamond"/>
          <w:b/>
          <w:lang w:val="en-GB"/>
        </w:rPr>
        <w:t>A phased approach:</w:t>
      </w:r>
      <w:r w:rsidRPr="00056DAF">
        <w:rPr>
          <w:rFonts w:ascii="Garamond" w:hAnsi="Garamond"/>
          <w:lang w:val="en-GB"/>
        </w:rPr>
        <w:t xml:space="preserve"> Releasing a small number of highly attractive sites at first to stimulate demand and raise awareness, which can be followed by additional sites in a few years time. For example, in </w:t>
      </w:r>
      <w:proofErr w:type="gramStart"/>
      <w:r w:rsidRPr="00056DAF">
        <w:rPr>
          <w:rFonts w:ascii="Garamond" w:hAnsi="Garamond"/>
          <w:lang w:val="en-GB"/>
        </w:rPr>
        <w:t>Kruger National Park</w:t>
      </w:r>
      <w:proofErr w:type="gramEnd"/>
      <w:r w:rsidRPr="00056DAF">
        <w:rPr>
          <w:rFonts w:ascii="Garamond" w:hAnsi="Garamond"/>
          <w:lang w:val="en-GB"/>
        </w:rPr>
        <w:t xml:space="preserve"> (G</w:t>
      </w:r>
      <w:r w:rsidR="00CB0311" w:rsidRPr="00056DAF">
        <w:rPr>
          <w:rFonts w:ascii="Garamond" w:hAnsi="Garamond"/>
          <w:lang w:val="en-GB"/>
        </w:rPr>
        <w:t xml:space="preserve">reat </w:t>
      </w:r>
      <w:r w:rsidRPr="00056DAF">
        <w:rPr>
          <w:rFonts w:ascii="Garamond" w:hAnsi="Garamond"/>
          <w:lang w:val="en-GB"/>
        </w:rPr>
        <w:t>L</w:t>
      </w:r>
      <w:r w:rsidR="00CB0311" w:rsidRPr="00056DAF">
        <w:rPr>
          <w:rFonts w:ascii="Garamond" w:hAnsi="Garamond"/>
          <w:lang w:val="en-GB"/>
        </w:rPr>
        <w:t xml:space="preserve">impopo </w:t>
      </w:r>
      <w:r w:rsidRPr="00056DAF">
        <w:rPr>
          <w:rFonts w:ascii="Garamond" w:hAnsi="Garamond"/>
          <w:lang w:val="en-GB"/>
        </w:rPr>
        <w:t>TFCA), accommodation concessions were offered in 2000, followed by restaurant and retail concession</w:t>
      </w:r>
      <w:r w:rsidR="00736AD3">
        <w:rPr>
          <w:rFonts w:ascii="Garamond" w:hAnsi="Garamond"/>
          <w:lang w:val="en-GB"/>
        </w:rPr>
        <w:t>s later</w:t>
      </w:r>
      <w:r w:rsidR="001D00B6">
        <w:rPr>
          <w:rFonts w:ascii="Garamond" w:hAnsi="Garamond"/>
          <w:lang w:val="en-GB"/>
        </w:rPr>
        <w:t xml:space="preserve">. Establishing community concessions may take longer than private sector concessions, due to the level of capacity building and training required. </w:t>
      </w:r>
    </w:p>
    <w:p w14:paraId="6D04889A" w14:textId="1F947EA5" w:rsidR="003A111B" w:rsidRPr="00056DAF" w:rsidRDefault="003A111B" w:rsidP="00E40324">
      <w:pPr>
        <w:pStyle w:val="ListParagraph"/>
        <w:numPr>
          <w:ilvl w:val="0"/>
          <w:numId w:val="23"/>
        </w:numPr>
        <w:spacing w:before="0" w:after="0" w:line="240" w:lineRule="auto"/>
        <w:rPr>
          <w:rFonts w:ascii="Garamond" w:hAnsi="Garamond"/>
          <w:lang w:val="en-GB"/>
        </w:rPr>
      </w:pPr>
      <w:r w:rsidRPr="00056DAF">
        <w:rPr>
          <w:rFonts w:ascii="Garamond" w:hAnsi="Garamond"/>
          <w:b/>
          <w:lang w:val="en-GB"/>
        </w:rPr>
        <w:t>Inviting concession models with different commercial and development impacts:</w:t>
      </w:r>
      <w:r w:rsidRPr="00056DAF">
        <w:rPr>
          <w:rFonts w:ascii="Garamond" w:hAnsi="Garamond"/>
          <w:lang w:val="en-GB"/>
        </w:rPr>
        <w:t xml:space="preserve"> </w:t>
      </w:r>
      <w:r w:rsidR="00CB0311" w:rsidRPr="00056DAF">
        <w:rPr>
          <w:rFonts w:ascii="Garamond" w:hAnsi="Garamond"/>
          <w:lang w:val="en-GB"/>
        </w:rPr>
        <w:t xml:space="preserve"> Offering concession sites to international operators, regional operators, and local operators (including community-owned enterprises) (e.g. as in the Maputo Special Reserve, Lubomobo TFCA)</w:t>
      </w:r>
      <w:r w:rsidR="005C72FE">
        <w:rPr>
          <w:rFonts w:ascii="Garamond" w:hAnsi="Garamond"/>
          <w:lang w:val="en-GB"/>
        </w:rPr>
        <w:t xml:space="preserve">, and to those that promote sustainable tourism practices. </w:t>
      </w:r>
      <w:r w:rsidR="001D00B6">
        <w:rPr>
          <w:rFonts w:ascii="Garamond" w:hAnsi="Garamond"/>
          <w:lang w:val="en-GB"/>
        </w:rPr>
        <w:t xml:space="preserve"> </w:t>
      </w:r>
    </w:p>
    <w:p w14:paraId="43CB1349" w14:textId="1E393227" w:rsidR="00B719FA" w:rsidRDefault="00B719FA" w:rsidP="00E40324">
      <w:pPr>
        <w:pStyle w:val="ListParagraph"/>
        <w:numPr>
          <w:ilvl w:val="0"/>
          <w:numId w:val="23"/>
        </w:numPr>
        <w:spacing w:before="0" w:after="0" w:line="240" w:lineRule="auto"/>
        <w:rPr>
          <w:rFonts w:ascii="Garamond" w:hAnsi="Garamond" w:cs="Avenir Light"/>
          <w:lang w:val="en-GB"/>
        </w:rPr>
      </w:pPr>
      <w:r w:rsidRPr="00056DAF">
        <w:rPr>
          <w:rFonts w:ascii="Garamond" w:hAnsi="Garamond"/>
          <w:b/>
          <w:lang w:val="en-GB"/>
        </w:rPr>
        <w:t>Timing:</w:t>
      </w:r>
      <w:r w:rsidRPr="00056DAF">
        <w:rPr>
          <w:rFonts w:ascii="Garamond" w:hAnsi="Garamond"/>
          <w:lang w:val="en-GB"/>
        </w:rPr>
        <w:t xml:space="preserve"> Concessioning should avoid </w:t>
      </w:r>
      <w:r w:rsidR="00D714C5">
        <w:rPr>
          <w:rFonts w:ascii="Garamond" w:hAnsi="Garamond"/>
          <w:lang w:val="en-GB"/>
        </w:rPr>
        <w:t>taking place during periods when</w:t>
      </w:r>
      <w:r w:rsidRPr="00056DAF">
        <w:rPr>
          <w:rFonts w:ascii="Garamond" w:hAnsi="Garamond"/>
          <w:lang w:val="en-GB"/>
        </w:rPr>
        <w:t xml:space="preserve"> external factors </w:t>
      </w:r>
      <w:r w:rsidR="00D714C5">
        <w:rPr>
          <w:rFonts w:ascii="Garamond" w:hAnsi="Garamond"/>
          <w:lang w:val="en-GB"/>
        </w:rPr>
        <w:t>could</w:t>
      </w:r>
      <w:r w:rsidR="00D714C5" w:rsidRPr="00056DAF">
        <w:rPr>
          <w:rFonts w:ascii="Garamond" w:hAnsi="Garamond"/>
          <w:lang w:val="en-GB"/>
        </w:rPr>
        <w:t xml:space="preserve"> </w:t>
      </w:r>
      <w:r w:rsidRPr="00056DAF">
        <w:rPr>
          <w:rFonts w:ascii="Garamond" w:hAnsi="Garamond"/>
          <w:lang w:val="en-GB"/>
        </w:rPr>
        <w:t>constrain the outcome, for example similar c</w:t>
      </w:r>
      <w:r w:rsidRPr="00056DAF">
        <w:rPr>
          <w:rFonts w:ascii="Garamond" w:hAnsi="Garamond" w:cs="Avenir Light"/>
          <w:lang w:val="en-GB"/>
        </w:rPr>
        <w:t>oncessions being offered in other TFCAs at the same time, or global economic factors (e.g. recession, currency fluctuations).</w:t>
      </w:r>
    </w:p>
    <w:p w14:paraId="013313A7" w14:textId="1F859336" w:rsidR="005C72FE" w:rsidRPr="00056DAF" w:rsidRDefault="005C72FE" w:rsidP="00E40324">
      <w:pPr>
        <w:pStyle w:val="ListParagraph"/>
        <w:numPr>
          <w:ilvl w:val="0"/>
          <w:numId w:val="23"/>
        </w:numPr>
        <w:spacing w:before="0" w:after="0" w:line="240" w:lineRule="auto"/>
        <w:rPr>
          <w:rFonts w:ascii="Garamond" w:hAnsi="Garamond" w:cs="Avenir Light"/>
          <w:lang w:val="en-GB"/>
        </w:rPr>
      </w:pPr>
      <w:r>
        <w:rPr>
          <w:rFonts w:ascii="Garamond" w:hAnsi="Garamond"/>
          <w:b/>
          <w:lang w:val="en-GB"/>
        </w:rPr>
        <w:t xml:space="preserve">Investment platforms: </w:t>
      </w:r>
      <w:r w:rsidRPr="00FB0D7E">
        <w:rPr>
          <w:rFonts w:ascii="Garamond" w:hAnsi="Garamond"/>
          <w:lang w:val="en-GB"/>
        </w:rPr>
        <w:t>Including different channels of outreach to investors regarding the concession opportunities</w:t>
      </w:r>
      <w:r>
        <w:rPr>
          <w:rFonts w:ascii="Garamond" w:hAnsi="Garamond"/>
          <w:b/>
          <w:lang w:val="en-GB"/>
        </w:rPr>
        <w:t xml:space="preserve">. </w:t>
      </w:r>
    </w:p>
    <w:p w14:paraId="7243B377" w14:textId="77777777" w:rsidR="00B719FA" w:rsidRPr="00056DAF" w:rsidRDefault="00B719FA" w:rsidP="00B719FA">
      <w:pPr>
        <w:tabs>
          <w:tab w:val="left" w:pos="2493"/>
        </w:tabs>
        <w:spacing w:before="0" w:after="0" w:line="240" w:lineRule="auto"/>
        <w:rPr>
          <w:rFonts w:ascii="Garamond" w:hAnsi="Garamond"/>
          <w:lang w:val="en-GB"/>
        </w:rPr>
      </w:pPr>
    </w:p>
    <w:p w14:paraId="6F2D2727" w14:textId="1BBE7888" w:rsidR="00AF5F64" w:rsidRPr="00FB0D7E" w:rsidRDefault="0083609A" w:rsidP="0092400F">
      <w:pPr>
        <w:spacing w:before="0" w:after="0" w:line="240" w:lineRule="auto"/>
        <w:rPr>
          <w:rFonts w:ascii="Garamond" w:hAnsi="Garamond"/>
          <w:lang w:val="en-GB"/>
        </w:rPr>
      </w:pPr>
      <w:r w:rsidRPr="00056DAF">
        <w:rPr>
          <w:rFonts w:ascii="Garamond" w:hAnsi="Garamond"/>
          <w:lang w:val="en-GB"/>
        </w:rPr>
        <w:t>The investment strategy should also incorporate the development of</w:t>
      </w:r>
      <w:r w:rsidR="0092400F" w:rsidRPr="00056DAF">
        <w:rPr>
          <w:rFonts w:ascii="Garamond" w:hAnsi="Garamond"/>
          <w:lang w:val="en-GB"/>
        </w:rPr>
        <w:t xml:space="preserve"> attractive</w:t>
      </w:r>
      <w:r w:rsidR="005C72FE">
        <w:rPr>
          <w:rFonts w:ascii="Garamond" w:hAnsi="Garamond"/>
          <w:lang w:val="en-GB"/>
        </w:rPr>
        <w:t>,</w:t>
      </w:r>
      <w:r w:rsidR="0092400F" w:rsidRPr="00056DAF">
        <w:rPr>
          <w:rFonts w:ascii="Garamond" w:hAnsi="Garamond"/>
          <w:lang w:val="en-GB"/>
        </w:rPr>
        <w:t xml:space="preserve"> informative</w:t>
      </w:r>
      <w:r w:rsidRPr="00056DAF">
        <w:rPr>
          <w:rFonts w:ascii="Garamond" w:hAnsi="Garamond"/>
          <w:lang w:val="en-GB"/>
        </w:rPr>
        <w:t xml:space="preserve"> </w:t>
      </w:r>
      <w:r w:rsidR="005C72FE">
        <w:rPr>
          <w:rFonts w:ascii="Garamond" w:hAnsi="Garamond"/>
          <w:lang w:val="en-GB"/>
        </w:rPr>
        <w:t xml:space="preserve">and accurate </w:t>
      </w:r>
      <w:r w:rsidRPr="00056DAF">
        <w:rPr>
          <w:rFonts w:ascii="Garamond" w:hAnsi="Garamond"/>
          <w:b/>
          <w:lang w:val="en-GB"/>
        </w:rPr>
        <w:t>investment promotion materials.</w:t>
      </w:r>
      <w:r w:rsidRPr="00056DAF">
        <w:rPr>
          <w:rFonts w:ascii="Garamond" w:hAnsi="Garamond"/>
          <w:lang w:val="en-GB"/>
        </w:rPr>
        <w:t xml:space="preserve"> </w:t>
      </w:r>
      <w:r w:rsidR="00CE4C7B" w:rsidRPr="00056DAF">
        <w:rPr>
          <w:rFonts w:ascii="Garamond" w:hAnsi="Garamond"/>
          <w:lang w:val="en-GB"/>
        </w:rPr>
        <w:t xml:space="preserve"> These should be developed for each concession site to brief investors</w:t>
      </w:r>
      <w:r w:rsidR="0092400F" w:rsidRPr="00056DAF">
        <w:rPr>
          <w:rFonts w:ascii="Garamond" w:hAnsi="Garamond"/>
          <w:lang w:val="en-GB"/>
        </w:rPr>
        <w:t>, and to demonstrate how the concessions are distinguishable from other opportunities in other destinations</w:t>
      </w:r>
      <w:r w:rsidR="00645CC8" w:rsidRPr="00056DAF">
        <w:rPr>
          <w:rFonts w:ascii="Garamond" w:hAnsi="Garamond"/>
          <w:lang w:val="en-GB"/>
        </w:rPr>
        <w:t xml:space="preserve">.  Investment promotion collateral </w:t>
      </w:r>
      <w:r w:rsidR="0092400F" w:rsidRPr="00056DAF">
        <w:rPr>
          <w:rFonts w:ascii="Garamond" w:hAnsi="Garamond"/>
          <w:lang w:val="en-GB"/>
        </w:rPr>
        <w:t>may incorporate brochures, electronic documents and presentations for investor forums</w:t>
      </w:r>
      <w:r w:rsidR="005C72FE">
        <w:rPr>
          <w:rFonts w:ascii="Garamond" w:hAnsi="Garamond"/>
          <w:lang w:val="en-GB"/>
        </w:rPr>
        <w:t>, to provide packaged investment information</w:t>
      </w:r>
      <w:r w:rsidR="00FC6242" w:rsidRPr="00056DAF">
        <w:rPr>
          <w:rFonts w:ascii="Garamond" w:hAnsi="Garamond"/>
          <w:lang w:val="en-GB"/>
        </w:rPr>
        <w:t>. T</w:t>
      </w:r>
      <w:r w:rsidR="0092400F" w:rsidRPr="00056DAF">
        <w:rPr>
          <w:rFonts w:ascii="Garamond" w:hAnsi="Garamond"/>
          <w:lang w:val="en-GB"/>
        </w:rPr>
        <w:t>ypes</w:t>
      </w:r>
      <w:r w:rsidR="00AF5F64" w:rsidRPr="00056DAF">
        <w:rPr>
          <w:rFonts w:ascii="Garamond" w:hAnsi="Garamond"/>
          <w:lang w:val="en-GB"/>
        </w:rPr>
        <w:t xml:space="preserve"> of information </w:t>
      </w:r>
      <w:r w:rsidR="00CE4C7B" w:rsidRPr="00056DAF">
        <w:rPr>
          <w:rFonts w:ascii="Garamond" w:hAnsi="Garamond"/>
          <w:lang w:val="en-GB"/>
        </w:rPr>
        <w:t xml:space="preserve">to </w:t>
      </w:r>
      <w:r w:rsidR="0092400F" w:rsidRPr="00056DAF">
        <w:rPr>
          <w:rFonts w:ascii="Garamond" w:hAnsi="Garamond"/>
          <w:lang w:val="en-GB"/>
        </w:rPr>
        <w:t>provide</w:t>
      </w:r>
      <w:r w:rsidR="00CE4C7B" w:rsidRPr="00056DAF">
        <w:rPr>
          <w:rFonts w:ascii="Garamond" w:hAnsi="Garamond"/>
          <w:lang w:val="en-GB"/>
        </w:rPr>
        <w:t xml:space="preserve"> </w:t>
      </w:r>
      <w:r w:rsidR="0092400F" w:rsidRPr="00056DAF">
        <w:rPr>
          <w:rFonts w:ascii="Garamond" w:hAnsi="Garamond"/>
          <w:lang w:val="en-GB"/>
        </w:rPr>
        <w:t>in the materials includ</w:t>
      </w:r>
      <w:r w:rsidR="00CE4C7B" w:rsidRPr="00056DAF">
        <w:rPr>
          <w:rFonts w:ascii="Garamond" w:hAnsi="Garamond"/>
          <w:lang w:val="en-GB"/>
        </w:rPr>
        <w:t>e</w:t>
      </w:r>
      <w:r w:rsidR="000E1E38" w:rsidRPr="00056DAF">
        <w:rPr>
          <w:rFonts w:ascii="Garamond" w:hAnsi="Garamond"/>
          <w:lang w:val="en-GB"/>
        </w:rPr>
        <w:t xml:space="preserve"> information that investors indicated they need (see </w:t>
      </w:r>
      <w:r w:rsidR="000E1E38" w:rsidRPr="00FB0D7E">
        <w:rPr>
          <w:rFonts w:ascii="Garamond" w:hAnsi="Garamond"/>
          <w:lang w:val="en-GB"/>
        </w:rPr>
        <w:fldChar w:fldCharType="begin"/>
      </w:r>
      <w:r w:rsidR="000E1E38" w:rsidRPr="00056DAF">
        <w:rPr>
          <w:rFonts w:ascii="Garamond" w:hAnsi="Garamond"/>
          <w:lang w:val="en-GB"/>
        </w:rPr>
        <w:instrText xml:space="preserve"> REF _Ref269383415 \r \h </w:instrText>
      </w:r>
      <w:r w:rsidR="000E1E38" w:rsidRPr="00FB0D7E">
        <w:rPr>
          <w:rFonts w:ascii="Garamond" w:hAnsi="Garamond"/>
          <w:lang w:val="en-GB"/>
        </w:rPr>
      </w:r>
      <w:r w:rsidR="000E1E38" w:rsidRPr="00FB0D7E">
        <w:rPr>
          <w:rFonts w:ascii="Garamond" w:hAnsi="Garamond"/>
          <w:lang w:val="en-GB"/>
        </w:rPr>
        <w:fldChar w:fldCharType="separate"/>
      </w:r>
      <w:r w:rsidR="000A51F0">
        <w:rPr>
          <w:rFonts w:ascii="Garamond" w:hAnsi="Garamond"/>
          <w:lang w:val="en-GB"/>
        </w:rPr>
        <w:t>2.2.8</w:t>
      </w:r>
      <w:r w:rsidR="000E1E38" w:rsidRPr="00FB0D7E">
        <w:rPr>
          <w:rFonts w:ascii="Garamond" w:hAnsi="Garamond"/>
          <w:lang w:val="en-GB"/>
        </w:rPr>
        <w:fldChar w:fldCharType="end"/>
      </w:r>
      <w:r w:rsidR="000E1E38" w:rsidRPr="00056DAF">
        <w:rPr>
          <w:rFonts w:ascii="Garamond" w:hAnsi="Garamond"/>
          <w:lang w:val="en-GB"/>
        </w:rPr>
        <w:t>) and</w:t>
      </w:r>
      <w:r w:rsidR="0092400F" w:rsidRPr="00056DAF">
        <w:rPr>
          <w:rFonts w:ascii="Garamond" w:hAnsi="Garamond"/>
          <w:lang w:val="en-GB"/>
        </w:rPr>
        <w:t>:</w:t>
      </w:r>
      <w:r w:rsidR="00AF5F64" w:rsidRPr="00FB0D7E">
        <w:rPr>
          <w:rStyle w:val="FootnoteReference"/>
          <w:rFonts w:ascii="Garamond" w:hAnsi="Garamond"/>
          <w:b/>
          <w:lang w:val="en-GB"/>
        </w:rPr>
        <w:footnoteReference w:id="32"/>
      </w:r>
    </w:p>
    <w:p w14:paraId="75FC1C32" w14:textId="77777777" w:rsidR="0092400F" w:rsidRPr="00FB0D7E" w:rsidRDefault="0092400F" w:rsidP="0092400F">
      <w:pPr>
        <w:spacing w:before="0" w:after="0" w:line="240" w:lineRule="auto"/>
        <w:rPr>
          <w:rFonts w:ascii="Garamond" w:hAnsi="Garamond"/>
          <w:lang w:val="en-GB"/>
        </w:rPr>
      </w:pPr>
    </w:p>
    <w:p w14:paraId="0DEB1915" w14:textId="47048CD9" w:rsidR="00AF5F64" w:rsidRPr="00FB0D7E" w:rsidRDefault="00CE4C7B" w:rsidP="00E40324">
      <w:pPr>
        <w:pStyle w:val="ListParagraph"/>
        <w:numPr>
          <w:ilvl w:val="0"/>
          <w:numId w:val="20"/>
        </w:numPr>
        <w:spacing w:before="0" w:after="0" w:line="240" w:lineRule="auto"/>
        <w:jc w:val="left"/>
        <w:rPr>
          <w:rFonts w:ascii="Garamond" w:hAnsi="Garamond"/>
          <w:b/>
          <w:bCs/>
          <w:lang w:val="en-GB"/>
        </w:rPr>
      </w:pPr>
      <w:r w:rsidRPr="00FB0D7E">
        <w:rPr>
          <w:rFonts w:ascii="Garamond" w:hAnsi="Garamond"/>
          <w:b/>
          <w:lang w:val="en-GB"/>
        </w:rPr>
        <w:t xml:space="preserve">Hard evidence (facts and data) to qualify, quantify, and allay investor concerns </w:t>
      </w:r>
      <w:r w:rsidRPr="00FB0D7E">
        <w:rPr>
          <w:rFonts w:ascii="Garamond" w:hAnsi="Garamond"/>
          <w:lang w:val="en-GB"/>
        </w:rPr>
        <w:t>about a location</w:t>
      </w:r>
      <w:r w:rsidR="000E1E38" w:rsidRPr="00FB0D7E">
        <w:rPr>
          <w:rFonts w:ascii="Garamond" w:hAnsi="Garamond"/>
          <w:lang w:val="en-GB"/>
        </w:rPr>
        <w:t>, including</w:t>
      </w:r>
      <w:r w:rsidRPr="00FB0D7E">
        <w:rPr>
          <w:rFonts w:ascii="Garamond" w:hAnsi="Garamond"/>
          <w:lang w:val="en-GB"/>
        </w:rPr>
        <w:t xml:space="preserve"> </w:t>
      </w:r>
      <w:r w:rsidR="000E1E38" w:rsidRPr="00FB0D7E">
        <w:rPr>
          <w:rFonts w:ascii="Garamond" w:hAnsi="Garamond" w:cs="Times"/>
          <w:lang w:val="en-GB"/>
        </w:rPr>
        <w:t>l</w:t>
      </w:r>
      <w:r w:rsidR="00AF5F64" w:rsidRPr="00FB0D7E">
        <w:rPr>
          <w:rFonts w:ascii="Garamond" w:hAnsi="Garamond" w:cs="Times"/>
          <w:lang w:val="en-GB"/>
        </w:rPr>
        <w:t>and c</w:t>
      </w:r>
      <w:r w:rsidRPr="00FB0D7E">
        <w:rPr>
          <w:rFonts w:ascii="Garamond" w:hAnsi="Garamond" w:cs="Times"/>
          <w:lang w:val="en-GB"/>
        </w:rPr>
        <w:t xml:space="preserve">osts and acquisition procedures; </w:t>
      </w:r>
      <w:r w:rsidR="005C72FE">
        <w:rPr>
          <w:rFonts w:ascii="Garamond" w:hAnsi="Garamond" w:cs="Times"/>
          <w:lang w:val="en-GB"/>
        </w:rPr>
        <w:t xml:space="preserve">plans for </w:t>
      </w:r>
      <w:r w:rsidR="006F07BC">
        <w:rPr>
          <w:rFonts w:ascii="Garamond" w:hAnsi="Garamond" w:cs="Times"/>
          <w:lang w:val="en-GB"/>
        </w:rPr>
        <w:t xml:space="preserve">supporting </w:t>
      </w:r>
      <w:r w:rsidR="005C72FE">
        <w:rPr>
          <w:rFonts w:ascii="Garamond" w:hAnsi="Garamond" w:cs="Times"/>
          <w:lang w:val="en-GB"/>
        </w:rPr>
        <w:t>infrastructure;</w:t>
      </w:r>
      <w:r w:rsidR="006F07BC">
        <w:rPr>
          <w:rFonts w:ascii="Garamond" w:hAnsi="Garamond" w:cs="Times"/>
          <w:lang w:val="en-GB"/>
        </w:rPr>
        <w:t xml:space="preserve"> plans for future concession allocations in other parts of the TFCA;</w:t>
      </w:r>
      <w:r w:rsidR="005C72FE">
        <w:rPr>
          <w:rFonts w:ascii="Garamond" w:hAnsi="Garamond" w:cs="Times"/>
          <w:lang w:val="en-GB"/>
        </w:rPr>
        <w:t xml:space="preserve"> </w:t>
      </w:r>
      <w:r w:rsidR="000E1E38" w:rsidRPr="00FB0D7E">
        <w:rPr>
          <w:rFonts w:ascii="Garamond" w:hAnsi="Garamond" w:cs="Times"/>
          <w:lang w:val="en-GB"/>
        </w:rPr>
        <w:t>c</w:t>
      </w:r>
      <w:r w:rsidR="00AF5F64" w:rsidRPr="00FB0D7E">
        <w:rPr>
          <w:rFonts w:ascii="Garamond" w:hAnsi="Garamond" w:cs="Times"/>
          <w:lang w:val="en-GB"/>
        </w:rPr>
        <w:t>onstruct</w:t>
      </w:r>
      <w:r w:rsidRPr="00FB0D7E">
        <w:rPr>
          <w:rFonts w:ascii="Garamond" w:hAnsi="Garamond" w:cs="Times"/>
          <w:lang w:val="en-GB"/>
        </w:rPr>
        <w:t xml:space="preserve">ion permit costs and procedures; </w:t>
      </w:r>
      <w:r w:rsidR="000E1E38" w:rsidRPr="00FB0D7E">
        <w:rPr>
          <w:rFonts w:ascii="Garamond" w:hAnsi="Garamond" w:cs="Times"/>
          <w:lang w:val="en-GB"/>
        </w:rPr>
        <w:t>r</w:t>
      </w:r>
      <w:r w:rsidR="00AF5F64" w:rsidRPr="00FB0D7E">
        <w:rPr>
          <w:rFonts w:ascii="Garamond" w:hAnsi="Garamond" w:cs="Times"/>
          <w:lang w:val="en-GB"/>
        </w:rPr>
        <w:t>elevant licenses</w:t>
      </w:r>
      <w:r w:rsidR="00C92366" w:rsidRPr="00FB0D7E">
        <w:rPr>
          <w:rFonts w:ascii="Garamond" w:hAnsi="Garamond" w:cs="Times"/>
          <w:lang w:val="en-GB"/>
        </w:rPr>
        <w:t>,</w:t>
      </w:r>
      <w:r w:rsidR="00AF5F64" w:rsidRPr="00FB0D7E">
        <w:rPr>
          <w:rFonts w:ascii="Garamond" w:hAnsi="Garamond" w:cs="Times"/>
          <w:lang w:val="en-GB"/>
        </w:rPr>
        <w:t xml:space="preserve"> i</w:t>
      </w:r>
      <w:r w:rsidRPr="00FB0D7E">
        <w:rPr>
          <w:rFonts w:ascii="Garamond" w:hAnsi="Garamond" w:cs="Times"/>
          <w:lang w:val="en-GB"/>
        </w:rPr>
        <w:t>nventor</w:t>
      </w:r>
      <w:r w:rsidR="00C92366" w:rsidRPr="00FB0D7E">
        <w:rPr>
          <w:rFonts w:ascii="Garamond" w:hAnsi="Garamond" w:cs="Times"/>
          <w:lang w:val="en-GB"/>
        </w:rPr>
        <w:t>y</w:t>
      </w:r>
      <w:r w:rsidRPr="00FB0D7E">
        <w:rPr>
          <w:rFonts w:ascii="Garamond" w:hAnsi="Garamond" w:cs="Times"/>
          <w:lang w:val="en-GB"/>
        </w:rPr>
        <w:t xml:space="preserve"> costs, </w:t>
      </w:r>
      <w:r w:rsidR="001D00B6">
        <w:rPr>
          <w:rFonts w:ascii="Garamond" w:hAnsi="Garamond" w:cs="Times"/>
          <w:lang w:val="en-GB"/>
        </w:rPr>
        <w:t xml:space="preserve">concession fees (whether regulated and fixed, or market-led), </w:t>
      </w:r>
      <w:r w:rsidRPr="00FB0D7E">
        <w:rPr>
          <w:rFonts w:ascii="Garamond" w:hAnsi="Garamond" w:cs="Times"/>
          <w:lang w:val="en-GB"/>
        </w:rPr>
        <w:t xml:space="preserve">and procedures; </w:t>
      </w:r>
      <w:r w:rsidR="000E1E38" w:rsidRPr="00FB0D7E">
        <w:rPr>
          <w:rFonts w:ascii="Garamond" w:hAnsi="Garamond" w:cs="Times"/>
          <w:lang w:val="en-GB"/>
        </w:rPr>
        <w:t>r</w:t>
      </w:r>
      <w:r w:rsidR="00AF5F64" w:rsidRPr="00FB0D7E">
        <w:rPr>
          <w:rFonts w:ascii="Garamond" w:hAnsi="Garamond" w:cs="Times"/>
          <w:lang w:val="en-GB"/>
        </w:rPr>
        <w:t>elevant taxes, levies an</w:t>
      </w:r>
      <w:r w:rsidRPr="00FB0D7E">
        <w:rPr>
          <w:rFonts w:ascii="Garamond" w:hAnsi="Garamond" w:cs="Times"/>
          <w:lang w:val="en-GB"/>
        </w:rPr>
        <w:t xml:space="preserve">d custom duties, and procedures; </w:t>
      </w:r>
      <w:r w:rsidR="000E1E38" w:rsidRPr="00FB0D7E">
        <w:rPr>
          <w:rFonts w:ascii="Garamond" w:hAnsi="Garamond" w:cs="Times"/>
          <w:lang w:val="en-GB"/>
        </w:rPr>
        <w:t>l</w:t>
      </w:r>
      <w:r w:rsidR="00AF5F64" w:rsidRPr="00FB0D7E">
        <w:rPr>
          <w:rFonts w:ascii="Garamond" w:hAnsi="Garamond" w:cs="Times"/>
          <w:lang w:val="en-GB"/>
        </w:rPr>
        <w:t>abo</w:t>
      </w:r>
      <w:r w:rsidR="000E1E38" w:rsidRPr="00FB0D7E">
        <w:rPr>
          <w:rFonts w:ascii="Garamond" w:hAnsi="Garamond" w:cs="Times"/>
          <w:lang w:val="en-GB"/>
        </w:rPr>
        <w:t>u</w:t>
      </w:r>
      <w:r w:rsidR="00AF5F64" w:rsidRPr="00FB0D7E">
        <w:rPr>
          <w:rFonts w:ascii="Garamond" w:hAnsi="Garamond" w:cs="Times"/>
          <w:lang w:val="en-GB"/>
        </w:rPr>
        <w:t>r costs and regulations includi</w:t>
      </w:r>
      <w:r w:rsidRPr="00FB0D7E">
        <w:rPr>
          <w:rFonts w:ascii="Garamond" w:hAnsi="Garamond" w:cs="Times"/>
          <w:lang w:val="en-GB"/>
        </w:rPr>
        <w:t>ng expatriate labo</w:t>
      </w:r>
      <w:r w:rsidR="00FC6242" w:rsidRPr="00FB0D7E">
        <w:rPr>
          <w:rFonts w:ascii="Garamond" w:hAnsi="Garamond" w:cs="Times"/>
          <w:lang w:val="en-GB"/>
        </w:rPr>
        <w:t>u</w:t>
      </w:r>
      <w:r w:rsidRPr="00FB0D7E">
        <w:rPr>
          <w:rFonts w:ascii="Garamond" w:hAnsi="Garamond" w:cs="Times"/>
          <w:lang w:val="en-GB"/>
        </w:rPr>
        <w:t>r regulations;</w:t>
      </w:r>
      <w:r w:rsidR="005C72FE">
        <w:rPr>
          <w:rFonts w:ascii="Garamond" w:hAnsi="Garamond" w:cs="Times"/>
          <w:lang w:val="en-GB"/>
        </w:rPr>
        <w:t xml:space="preserve"> incentives;</w:t>
      </w:r>
      <w:r w:rsidRPr="00FB0D7E">
        <w:rPr>
          <w:rFonts w:ascii="Garamond" w:hAnsi="Garamond" w:cs="Times"/>
          <w:lang w:val="en-GB"/>
        </w:rPr>
        <w:t xml:space="preserve"> </w:t>
      </w:r>
      <w:r w:rsidR="000E1E38" w:rsidRPr="00FB0D7E">
        <w:rPr>
          <w:rFonts w:ascii="Garamond" w:hAnsi="Garamond" w:cs="Times"/>
          <w:lang w:val="en-GB"/>
        </w:rPr>
        <w:t>u</w:t>
      </w:r>
      <w:r w:rsidR="00AF5F64" w:rsidRPr="00FB0D7E">
        <w:rPr>
          <w:rFonts w:ascii="Garamond" w:hAnsi="Garamond" w:cs="Times"/>
          <w:lang w:val="en-GB"/>
        </w:rPr>
        <w:t xml:space="preserve">tility </w:t>
      </w:r>
      <w:r w:rsidRPr="00FB0D7E">
        <w:rPr>
          <w:rFonts w:ascii="Garamond" w:hAnsi="Garamond" w:cs="Times"/>
          <w:lang w:val="en-GB"/>
        </w:rPr>
        <w:t xml:space="preserve">costs and connection </w:t>
      </w:r>
      <w:r w:rsidRPr="00FB0D7E">
        <w:rPr>
          <w:rFonts w:ascii="Garamond" w:hAnsi="Garamond" w:cs="Times"/>
          <w:lang w:val="en-GB"/>
        </w:rPr>
        <w:lastRenderedPageBreak/>
        <w:t xml:space="preserve">procedures; </w:t>
      </w:r>
      <w:r w:rsidR="000E1E38" w:rsidRPr="00FB0D7E">
        <w:rPr>
          <w:rFonts w:ascii="Garamond" w:hAnsi="Garamond" w:cs="Times"/>
          <w:lang w:val="en-GB"/>
        </w:rPr>
        <w:t>c</w:t>
      </w:r>
      <w:r w:rsidR="00AF5F64" w:rsidRPr="00FB0D7E">
        <w:rPr>
          <w:rFonts w:ascii="Garamond" w:hAnsi="Garamond" w:cs="Times"/>
          <w:lang w:val="en-GB"/>
        </w:rPr>
        <w:t xml:space="preserve">ommunications </w:t>
      </w:r>
      <w:r w:rsidRPr="00FB0D7E">
        <w:rPr>
          <w:rFonts w:ascii="Garamond" w:hAnsi="Garamond" w:cs="Times"/>
          <w:lang w:val="en-GB"/>
        </w:rPr>
        <w:t xml:space="preserve">costs and connection procedures; </w:t>
      </w:r>
      <w:r w:rsidR="000E1E38" w:rsidRPr="00FB0D7E">
        <w:rPr>
          <w:rFonts w:ascii="Garamond" w:hAnsi="Garamond" w:cs="Times"/>
          <w:lang w:val="en-GB"/>
        </w:rPr>
        <w:t>n</w:t>
      </w:r>
      <w:r w:rsidR="00AF5F64" w:rsidRPr="00FB0D7E">
        <w:rPr>
          <w:rFonts w:ascii="Garamond" w:hAnsi="Garamond" w:cs="Times"/>
          <w:lang w:val="en-GB"/>
        </w:rPr>
        <w:t>ames and contacts of support institutions, lawyers, notaries, accounting firms, financial instituti</w:t>
      </w:r>
      <w:r w:rsidRPr="00FB0D7E">
        <w:rPr>
          <w:rFonts w:ascii="Garamond" w:hAnsi="Garamond" w:cs="Times"/>
          <w:lang w:val="en-GB"/>
        </w:rPr>
        <w:t xml:space="preserve">ons, and construction companies; </w:t>
      </w:r>
      <w:r w:rsidR="000E1E38" w:rsidRPr="00FB0D7E">
        <w:rPr>
          <w:rFonts w:ascii="Garamond" w:hAnsi="Garamond" w:cs="Times"/>
          <w:lang w:val="en-GB"/>
        </w:rPr>
        <w:t>i</w:t>
      </w:r>
      <w:r w:rsidR="00AF5F64" w:rsidRPr="00FB0D7E">
        <w:rPr>
          <w:rFonts w:ascii="Garamond" w:hAnsi="Garamond" w:cs="Times"/>
          <w:lang w:val="en-GB"/>
        </w:rPr>
        <w:t>nventory of relevant policies, laws, and regulation</w:t>
      </w:r>
      <w:r w:rsidRPr="00FB0D7E">
        <w:rPr>
          <w:rFonts w:ascii="Garamond" w:hAnsi="Garamond" w:cs="Times"/>
          <w:lang w:val="en-GB"/>
        </w:rPr>
        <w:t xml:space="preserve">s; </w:t>
      </w:r>
      <w:r w:rsidR="000E1E38" w:rsidRPr="00FB0D7E">
        <w:rPr>
          <w:rFonts w:ascii="Garamond" w:hAnsi="Garamond" w:cs="Times"/>
          <w:lang w:val="en-GB"/>
        </w:rPr>
        <w:t>i</w:t>
      </w:r>
      <w:r w:rsidR="00AF5F64" w:rsidRPr="00FB0D7E">
        <w:rPr>
          <w:rFonts w:ascii="Garamond" w:hAnsi="Garamond" w:cs="Times"/>
          <w:lang w:val="en-GB"/>
        </w:rPr>
        <w:t>nventory of relevant reports (research by accounting firms, development partners, and others)</w:t>
      </w:r>
      <w:r w:rsidR="000E1E38" w:rsidRPr="00FB0D7E">
        <w:rPr>
          <w:rFonts w:ascii="Garamond" w:hAnsi="Garamond" w:cs="Times"/>
          <w:lang w:val="en-GB"/>
        </w:rPr>
        <w:t>;</w:t>
      </w:r>
    </w:p>
    <w:p w14:paraId="5E9C76D8" w14:textId="0FFE9D3C" w:rsidR="00CE4C7B" w:rsidRPr="00FB0D7E" w:rsidRDefault="00CE4C7B" w:rsidP="00E40324">
      <w:pPr>
        <w:pStyle w:val="ListParagraph"/>
        <w:numPr>
          <w:ilvl w:val="0"/>
          <w:numId w:val="20"/>
        </w:numPr>
        <w:spacing w:before="0" w:after="0" w:line="240" w:lineRule="auto"/>
        <w:jc w:val="left"/>
        <w:rPr>
          <w:rFonts w:ascii="Garamond" w:hAnsi="Garamond"/>
          <w:b/>
          <w:bCs/>
          <w:lang w:val="en-GB"/>
        </w:rPr>
      </w:pPr>
      <w:proofErr w:type="gramStart"/>
      <w:r w:rsidRPr="00FB0D7E">
        <w:rPr>
          <w:rFonts w:ascii="Garamond" w:hAnsi="Garamond"/>
          <w:b/>
          <w:lang w:val="en-GB"/>
        </w:rPr>
        <w:t>Examples of how risks have been identified</w:t>
      </w:r>
      <w:r w:rsidRPr="00FB0D7E">
        <w:rPr>
          <w:rFonts w:ascii="Garamond" w:hAnsi="Garamond"/>
          <w:lang w:val="en-GB"/>
        </w:rPr>
        <w:t xml:space="preserve"> and </w:t>
      </w:r>
      <w:r w:rsidR="00FC6242" w:rsidRPr="00FB0D7E">
        <w:rPr>
          <w:rFonts w:ascii="Garamond" w:hAnsi="Garamond"/>
          <w:lang w:val="en-GB"/>
        </w:rPr>
        <w:t>risk management plans</w:t>
      </w:r>
      <w:proofErr w:type="gramEnd"/>
      <w:r w:rsidR="00FC6242" w:rsidRPr="00FB0D7E">
        <w:rPr>
          <w:rFonts w:ascii="Garamond" w:hAnsi="Garamond"/>
          <w:lang w:val="en-GB"/>
        </w:rPr>
        <w:t xml:space="preserve"> </w:t>
      </w:r>
      <w:r w:rsidR="00C92366" w:rsidRPr="00FB0D7E">
        <w:rPr>
          <w:rFonts w:ascii="Garamond" w:hAnsi="Garamond"/>
          <w:lang w:val="en-GB"/>
        </w:rPr>
        <w:t>incorporating the</w:t>
      </w:r>
      <w:r w:rsidR="00FC6242" w:rsidRPr="00FB0D7E">
        <w:rPr>
          <w:rFonts w:ascii="Garamond" w:hAnsi="Garamond"/>
          <w:lang w:val="en-GB"/>
        </w:rPr>
        <w:t xml:space="preserve"> roles of </w:t>
      </w:r>
      <w:r w:rsidRPr="00FB0D7E">
        <w:rPr>
          <w:rFonts w:ascii="Garamond" w:hAnsi="Garamond"/>
          <w:lang w:val="en-GB"/>
        </w:rPr>
        <w:t xml:space="preserve">relevant stakeholders. </w:t>
      </w:r>
    </w:p>
    <w:p w14:paraId="216A5BC3" w14:textId="01E4D0AB" w:rsidR="00CE4C7B" w:rsidRPr="00FB0D7E" w:rsidRDefault="00CE4C7B" w:rsidP="00E40324">
      <w:pPr>
        <w:pStyle w:val="ListParagraph"/>
        <w:numPr>
          <w:ilvl w:val="0"/>
          <w:numId w:val="20"/>
        </w:numPr>
        <w:spacing w:before="0" w:after="0" w:line="240" w:lineRule="auto"/>
        <w:jc w:val="left"/>
        <w:rPr>
          <w:rFonts w:ascii="Garamond" w:hAnsi="Garamond"/>
          <w:b/>
          <w:bCs/>
          <w:lang w:val="en-GB"/>
        </w:rPr>
      </w:pPr>
      <w:r w:rsidRPr="00FB0D7E">
        <w:rPr>
          <w:rFonts w:ascii="Garamond" w:hAnsi="Garamond"/>
          <w:b/>
          <w:lang w:val="en-GB"/>
        </w:rPr>
        <w:t>Information on positive trends</w:t>
      </w:r>
      <w:r w:rsidRPr="00FB0D7E">
        <w:rPr>
          <w:rFonts w:ascii="Garamond" w:hAnsi="Garamond"/>
          <w:lang w:val="en-GB"/>
        </w:rPr>
        <w:t xml:space="preserve"> that indicate progress or news that the issues are resolved</w:t>
      </w:r>
      <w:r w:rsidR="005C72FE">
        <w:rPr>
          <w:rFonts w:ascii="Garamond" w:hAnsi="Garamond"/>
          <w:lang w:val="en-GB"/>
        </w:rPr>
        <w:t xml:space="preserve">, and the value proposition of operating in a TFCA. </w:t>
      </w:r>
    </w:p>
    <w:p w14:paraId="53D7950E" w14:textId="77777777" w:rsidR="0092400F" w:rsidRPr="00FB0D7E" w:rsidRDefault="0092400F" w:rsidP="0092400F">
      <w:pPr>
        <w:pStyle w:val="ListParagraph"/>
        <w:spacing w:before="0" w:after="0" w:line="240" w:lineRule="auto"/>
        <w:ind w:left="360"/>
        <w:jc w:val="left"/>
        <w:rPr>
          <w:rFonts w:ascii="Garamond" w:hAnsi="Garamond"/>
          <w:b/>
          <w:bCs/>
          <w:lang w:val="en-GB"/>
        </w:rPr>
      </w:pPr>
    </w:p>
    <w:p w14:paraId="50A21626" w14:textId="074E36AA" w:rsidR="0092400F" w:rsidRPr="00FB0D7E" w:rsidRDefault="0092400F" w:rsidP="0092400F">
      <w:pPr>
        <w:spacing w:before="0" w:after="0" w:line="240" w:lineRule="auto"/>
        <w:rPr>
          <w:rFonts w:ascii="Garamond" w:hAnsi="Garamond"/>
          <w:lang w:val="en-GB"/>
        </w:rPr>
      </w:pPr>
      <w:r w:rsidRPr="00FB0D7E">
        <w:rPr>
          <w:rFonts w:ascii="Garamond" w:hAnsi="Garamond"/>
          <w:lang w:val="en-GB"/>
        </w:rPr>
        <w:t>A commu</w:t>
      </w:r>
      <w:r w:rsidR="000E1E38" w:rsidRPr="00FB0D7E">
        <w:rPr>
          <w:rFonts w:ascii="Garamond" w:hAnsi="Garamond"/>
          <w:lang w:val="en-GB"/>
        </w:rPr>
        <w:t>nication and outreach strategy should be devised</w:t>
      </w:r>
      <w:r w:rsidRPr="00FB0D7E">
        <w:rPr>
          <w:rFonts w:ascii="Garamond" w:hAnsi="Garamond"/>
          <w:lang w:val="en-GB"/>
        </w:rPr>
        <w:t xml:space="preserve"> to ensure that the targeted types of investors receive information about the opportunities.  This may include specific launch events, participation in international trade fairs, </w:t>
      </w:r>
      <w:proofErr w:type="gramStart"/>
      <w:r w:rsidRPr="00FB0D7E">
        <w:rPr>
          <w:rFonts w:ascii="Garamond" w:hAnsi="Garamond"/>
          <w:lang w:val="en-GB"/>
        </w:rPr>
        <w:t>individual</w:t>
      </w:r>
      <w:proofErr w:type="gramEnd"/>
      <w:r w:rsidRPr="00FB0D7E">
        <w:rPr>
          <w:rFonts w:ascii="Garamond" w:hAnsi="Garamond"/>
          <w:lang w:val="en-GB"/>
        </w:rPr>
        <w:t xml:space="preserve"> meetings with targeted operators, newspaper and magazine advertisements, social media. It is useful to target outreach to the private sector companies that have already shown an interest in the concessions (see section </w:t>
      </w:r>
      <w:r w:rsidRPr="00FB0D7E">
        <w:rPr>
          <w:rFonts w:ascii="Garamond" w:hAnsi="Garamond"/>
          <w:lang w:val="en-GB"/>
        </w:rPr>
        <w:fldChar w:fldCharType="begin"/>
      </w:r>
      <w:r w:rsidRPr="00FB0D7E">
        <w:rPr>
          <w:rFonts w:ascii="Garamond" w:hAnsi="Garamond"/>
          <w:lang w:val="en-GB"/>
        </w:rPr>
        <w:instrText xml:space="preserve"> REF _Ref268857514 \r \h </w:instrText>
      </w:r>
      <w:r w:rsidRPr="00FB0D7E">
        <w:rPr>
          <w:rFonts w:ascii="Garamond" w:hAnsi="Garamond"/>
          <w:lang w:val="en-GB"/>
        </w:rPr>
      </w:r>
      <w:r w:rsidRPr="00FB0D7E">
        <w:rPr>
          <w:rFonts w:ascii="Garamond" w:hAnsi="Garamond"/>
          <w:lang w:val="en-GB"/>
        </w:rPr>
        <w:fldChar w:fldCharType="separate"/>
      </w:r>
      <w:r w:rsidR="000A51F0">
        <w:rPr>
          <w:rFonts w:ascii="Garamond" w:hAnsi="Garamond"/>
          <w:lang w:val="en-GB"/>
        </w:rPr>
        <w:t>2.2.8</w:t>
      </w:r>
      <w:r w:rsidRPr="00FB0D7E">
        <w:rPr>
          <w:rFonts w:ascii="Garamond" w:hAnsi="Garamond"/>
          <w:lang w:val="en-GB"/>
        </w:rPr>
        <w:fldChar w:fldCharType="end"/>
      </w:r>
      <w:r w:rsidRPr="00FB0D7E">
        <w:rPr>
          <w:rFonts w:ascii="Garamond" w:hAnsi="Garamond"/>
          <w:lang w:val="en-GB"/>
        </w:rPr>
        <w:t xml:space="preserve">). </w:t>
      </w:r>
    </w:p>
    <w:p w14:paraId="35DAAA0F" w14:textId="77777777" w:rsidR="0012262C" w:rsidRPr="00FB0D7E" w:rsidRDefault="0012262C" w:rsidP="0012262C">
      <w:pPr>
        <w:spacing w:before="0" w:after="0" w:line="240" w:lineRule="auto"/>
        <w:rPr>
          <w:rFonts w:ascii="Garamond" w:hAnsi="Garamond"/>
          <w:lang w:val="en-GB"/>
        </w:rPr>
      </w:pPr>
    </w:p>
    <w:p w14:paraId="76682ED4" w14:textId="218C579D" w:rsidR="00C00F2B" w:rsidRPr="00FB0D7E" w:rsidRDefault="00E40324" w:rsidP="00C00F2B">
      <w:pPr>
        <w:spacing w:before="0" w:after="0" w:line="240" w:lineRule="auto"/>
        <w:rPr>
          <w:rFonts w:ascii="Garamond" w:hAnsi="Garamond"/>
          <w:lang w:val="en-GB"/>
        </w:rPr>
      </w:pPr>
      <w:r w:rsidRPr="00A80846">
        <w:rPr>
          <w:rFonts w:ascii="Garamond" w:hAnsi="Garamond"/>
          <w:noProof/>
        </w:rPr>
        <w:drawing>
          <wp:inline distT="0" distB="0" distL="0" distR="0" wp14:anchorId="01CBFAEA" wp14:editId="09658F12">
            <wp:extent cx="2235200" cy="715433"/>
            <wp:effectExtent l="50800" t="25400" r="0" b="72390"/>
            <wp:docPr id="106" name="Diagram 10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8" r:lo="rId89" r:qs="rId90" r:cs="rId91"/>
              </a:graphicData>
            </a:graphic>
          </wp:inline>
        </w:drawing>
      </w:r>
    </w:p>
    <w:p w14:paraId="02AB0840" w14:textId="77777777" w:rsidR="00C00F2B" w:rsidRPr="00FB0D7E" w:rsidRDefault="00C00F2B" w:rsidP="0012262C">
      <w:pPr>
        <w:spacing w:before="0" w:after="0" w:line="240" w:lineRule="auto"/>
        <w:rPr>
          <w:rFonts w:ascii="Garamond" w:hAnsi="Garamond"/>
          <w:lang w:val="en-GB"/>
        </w:rPr>
      </w:pPr>
    </w:p>
    <w:p w14:paraId="14B9F51B" w14:textId="39087BC7" w:rsidR="00A7435D" w:rsidRPr="00FB0D7E" w:rsidRDefault="00A7435D" w:rsidP="00A7435D">
      <w:pPr>
        <w:pStyle w:val="Heading3"/>
        <w:rPr>
          <w:rFonts w:ascii="Garamond" w:hAnsi="Garamond"/>
          <w:lang w:val="en-GB"/>
        </w:rPr>
      </w:pPr>
      <w:bookmarkStart w:id="56" w:name="_Toc273252889"/>
      <w:r w:rsidRPr="00FB0D7E">
        <w:rPr>
          <w:rFonts w:ascii="Garamond" w:hAnsi="Garamond"/>
          <w:lang w:val="en-GB"/>
        </w:rPr>
        <w:t>Transaction strategy</w:t>
      </w:r>
      <w:bookmarkEnd w:id="56"/>
    </w:p>
    <w:p w14:paraId="144CA63B" w14:textId="77777777" w:rsidR="00590F47" w:rsidRPr="00FB0D7E" w:rsidRDefault="00590F47" w:rsidP="00590F47">
      <w:pPr>
        <w:spacing w:before="0" w:after="0" w:line="240" w:lineRule="auto"/>
        <w:rPr>
          <w:rFonts w:ascii="Garamond" w:hAnsi="Garamond"/>
          <w:lang w:val="en-GB"/>
        </w:rPr>
      </w:pPr>
    </w:p>
    <w:p w14:paraId="2A149B86" w14:textId="55014543" w:rsidR="00155115" w:rsidRPr="00FB0D7E" w:rsidRDefault="00155115" w:rsidP="00590F47">
      <w:pPr>
        <w:spacing w:before="0" w:after="0" w:line="240" w:lineRule="auto"/>
        <w:rPr>
          <w:rFonts w:ascii="Garamond" w:hAnsi="Garamond"/>
          <w:lang w:val="en-GB"/>
        </w:rPr>
      </w:pPr>
      <w:r w:rsidRPr="00FB0D7E">
        <w:rPr>
          <w:rFonts w:ascii="Garamond" w:hAnsi="Garamond"/>
          <w:lang w:val="en-GB"/>
        </w:rPr>
        <w:t xml:space="preserve">Selection of an appropriate procurement process has critical implications for the success or failure of a concessioning process.  Characteristics of successful concession transactions include: </w:t>
      </w:r>
    </w:p>
    <w:p w14:paraId="5B91E38C" w14:textId="77777777" w:rsidR="00590F47" w:rsidRPr="00FB0D7E" w:rsidRDefault="00590F47" w:rsidP="00590F47">
      <w:pPr>
        <w:spacing w:before="0" w:after="0" w:line="240" w:lineRule="auto"/>
        <w:rPr>
          <w:rFonts w:ascii="Garamond" w:hAnsi="Garamond"/>
          <w:lang w:val="en-GB"/>
        </w:rPr>
      </w:pPr>
    </w:p>
    <w:p w14:paraId="049D7251" w14:textId="25AFF98F" w:rsidR="008A79E9" w:rsidRPr="00FB0D7E" w:rsidRDefault="008A79E9" w:rsidP="00F12308">
      <w:pPr>
        <w:pStyle w:val="ListParagraph"/>
        <w:numPr>
          <w:ilvl w:val="0"/>
          <w:numId w:val="21"/>
        </w:numPr>
        <w:spacing w:before="0" w:after="0" w:line="240" w:lineRule="auto"/>
        <w:rPr>
          <w:rFonts w:ascii="Garamond" w:hAnsi="Garamond"/>
          <w:lang w:val="en-GB"/>
        </w:rPr>
      </w:pPr>
      <w:r w:rsidRPr="00FB0D7E">
        <w:rPr>
          <w:rFonts w:ascii="Garamond" w:hAnsi="Garamond"/>
          <w:lang w:val="en-GB"/>
        </w:rPr>
        <w:t>Transparency</w:t>
      </w:r>
      <w:r w:rsidR="00CE4079">
        <w:rPr>
          <w:rFonts w:ascii="Garamond" w:hAnsi="Garamond"/>
          <w:lang w:val="en-GB"/>
        </w:rPr>
        <w:t>, consistency</w:t>
      </w:r>
      <w:r w:rsidRPr="00FB0D7E">
        <w:rPr>
          <w:rFonts w:ascii="Garamond" w:hAnsi="Garamond"/>
          <w:lang w:val="en-GB"/>
        </w:rPr>
        <w:t xml:space="preserve"> and good governance, </w:t>
      </w:r>
      <w:r w:rsidR="000E52D6">
        <w:rPr>
          <w:rFonts w:ascii="Garamond" w:hAnsi="Garamond"/>
          <w:lang w:val="en-GB"/>
        </w:rPr>
        <w:t xml:space="preserve">and good communication, </w:t>
      </w:r>
      <w:r w:rsidRPr="00FB0D7E">
        <w:rPr>
          <w:rFonts w:ascii="Garamond" w:hAnsi="Garamond"/>
          <w:lang w:val="en-GB"/>
        </w:rPr>
        <w:t>with clear criteria for the award of a concession</w:t>
      </w:r>
      <w:r w:rsidR="004E5036" w:rsidRPr="00FB0D7E">
        <w:rPr>
          <w:rFonts w:ascii="Garamond" w:hAnsi="Garamond"/>
          <w:lang w:val="en-GB"/>
        </w:rPr>
        <w:t>.</w:t>
      </w:r>
    </w:p>
    <w:p w14:paraId="3ABEBEB9" w14:textId="31AA3E6A" w:rsidR="00D402A3" w:rsidRPr="00FB0D7E" w:rsidRDefault="00D402A3" w:rsidP="00F12308">
      <w:pPr>
        <w:pStyle w:val="ListParagraph"/>
        <w:numPr>
          <w:ilvl w:val="0"/>
          <w:numId w:val="21"/>
        </w:numPr>
        <w:spacing w:before="0" w:after="0" w:line="240" w:lineRule="auto"/>
        <w:rPr>
          <w:rFonts w:ascii="Garamond" w:hAnsi="Garamond"/>
          <w:lang w:val="en-GB"/>
        </w:rPr>
      </w:pPr>
      <w:r w:rsidRPr="00FB0D7E">
        <w:rPr>
          <w:rFonts w:ascii="Garamond" w:hAnsi="Garamond"/>
          <w:lang w:val="en-GB"/>
        </w:rPr>
        <w:t>Short and cost effective concessions procurement process, including the negotiation period.</w:t>
      </w:r>
    </w:p>
    <w:p w14:paraId="14F1527F" w14:textId="46B3083C" w:rsidR="00D402A3" w:rsidRPr="00FB0D7E" w:rsidRDefault="00D402A3" w:rsidP="00F12308">
      <w:pPr>
        <w:pStyle w:val="ListParagraph"/>
        <w:numPr>
          <w:ilvl w:val="0"/>
          <w:numId w:val="21"/>
        </w:numPr>
        <w:spacing w:before="0" w:after="0" w:line="240" w:lineRule="auto"/>
        <w:rPr>
          <w:rFonts w:ascii="Garamond" w:hAnsi="Garamond"/>
          <w:lang w:val="en-GB"/>
        </w:rPr>
      </w:pPr>
      <w:r w:rsidRPr="00FB0D7E">
        <w:rPr>
          <w:rFonts w:ascii="Garamond" w:hAnsi="Garamond"/>
          <w:lang w:val="en-GB"/>
        </w:rPr>
        <w:t xml:space="preserve">Providing good deal for </w:t>
      </w:r>
      <w:r w:rsidR="00CE4079">
        <w:rPr>
          <w:rFonts w:ascii="Garamond" w:hAnsi="Garamond"/>
          <w:lang w:val="en-GB"/>
        </w:rPr>
        <w:t>all stakeholders</w:t>
      </w:r>
      <w:r w:rsidRPr="00FB0D7E">
        <w:rPr>
          <w:rFonts w:ascii="Garamond" w:hAnsi="Garamond"/>
          <w:lang w:val="en-GB"/>
        </w:rPr>
        <w:t xml:space="preserve">, with agreed environmental and socioeconomic benefits. </w:t>
      </w:r>
    </w:p>
    <w:p w14:paraId="27373A16" w14:textId="2B26D276" w:rsidR="008A79E9" w:rsidRPr="00FB0D7E" w:rsidRDefault="008A79E9" w:rsidP="00F12308">
      <w:pPr>
        <w:pStyle w:val="ListParagraph"/>
        <w:numPr>
          <w:ilvl w:val="0"/>
          <w:numId w:val="21"/>
        </w:numPr>
        <w:spacing w:before="0" w:after="0" w:line="240" w:lineRule="auto"/>
        <w:rPr>
          <w:rFonts w:ascii="Garamond" w:hAnsi="Garamond"/>
          <w:lang w:val="en-GB"/>
        </w:rPr>
      </w:pPr>
      <w:r w:rsidRPr="00FB0D7E">
        <w:rPr>
          <w:rFonts w:ascii="Garamond" w:hAnsi="Garamond"/>
          <w:lang w:val="en-GB"/>
        </w:rPr>
        <w:t>A</w:t>
      </w:r>
      <w:r w:rsidR="008C0E5D" w:rsidRPr="00FB0D7E">
        <w:rPr>
          <w:rFonts w:ascii="Garamond" w:hAnsi="Garamond"/>
          <w:lang w:val="en-GB"/>
        </w:rPr>
        <w:t>n</w:t>
      </w:r>
      <w:r w:rsidRPr="00FB0D7E">
        <w:rPr>
          <w:rFonts w:ascii="Garamond" w:hAnsi="Garamond"/>
          <w:lang w:val="en-GB"/>
        </w:rPr>
        <w:t xml:space="preserve"> experienced and skilled concessioning team, who have clear roles and responsibilities.</w:t>
      </w:r>
    </w:p>
    <w:p w14:paraId="788354C0" w14:textId="0365CACA" w:rsidR="00155115" w:rsidRPr="00FB0D7E" w:rsidRDefault="008A79E9" w:rsidP="00F12308">
      <w:pPr>
        <w:pStyle w:val="ListParagraph"/>
        <w:numPr>
          <w:ilvl w:val="0"/>
          <w:numId w:val="21"/>
        </w:numPr>
        <w:spacing w:before="0" w:after="0" w:line="240" w:lineRule="auto"/>
        <w:rPr>
          <w:rFonts w:ascii="Garamond" w:hAnsi="Garamond"/>
          <w:lang w:val="en-GB"/>
        </w:rPr>
      </w:pPr>
      <w:r w:rsidRPr="00FB0D7E">
        <w:rPr>
          <w:rFonts w:ascii="Garamond" w:hAnsi="Garamond"/>
          <w:lang w:val="en-GB"/>
        </w:rPr>
        <w:t>A c</w:t>
      </w:r>
      <w:r w:rsidR="00155115" w:rsidRPr="00FB0D7E">
        <w:rPr>
          <w:rFonts w:ascii="Garamond" w:hAnsi="Garamond"/>
          <w:lang w:val="en-GB"/>
        </w:rPr>
        <w:t xml:space="preserve">ontract period </w:t>
      </w:r>
      <w:r w:rsidRPr="00FB0D7E">
        <w:rPr>
          <w:rFonts w:ascii="Garamond" w:hAnsi="Garamond"/>
          <w:lang w:val="en-GB"/>
        </w:rPr>
        <w:t xml:space="preserve">that </w:t>
      </w:r>
      <w:r w:rsidR="00155115" w:rsidRPr="00FB0D7E">
        <w:rPr>
          <w:rFonts w:ascii="Garamond" w:hAnsi="Garamond"/>
          <w:lang w:val="en-GB"/>
        </w:rPr>
        <w:t xml:space="preserve">is sufficient for the investor to make a return on their investment. </w:t>
      </w:r>
    </w:p>
    <w:p w14:paraId="2930ECC4" w14:textId="77777777" w:rsidR="00616F78" w:rsidRPr="00FB0D7E" w:rsidRDefault="00616F78" w:rsidP="00616F78">
      <w:pPr>
        <w:pStyle w:val="ListParagraph"/>
        <w:spacing w:before="0" w:after="0" w:line="240" w:lineRule="auto"/>
        <w:rPr>
          <w:rFonts w:ascii="Garamond" w:hAnsi="Garamond"/>
          <w:lang w:val="en-GB"/>
        </w:rPr>
      </w:pPr>
    </w:p>
    <w:p w14:paraId="79151058" w14:textId="76C9E215" w:rsidR="00AD2010" w:rsidRPr="00FB0D7E" w:rsidRDefault="00AD2010" w:rsidP="00616F78">
      <w:pPr>
        <w:spacing w:before="0" w:after="0" w:line="240" w:lineRule="auto"/>
        <w:rPr>
          <w:rFonts w:ascii="Garamond" w:hAnsi="Garamond"/>
          <w:lang w:val="en-GB"/>
        </w:rPr>
      </w:pPr>
      <w:r w:rsidRPr="00FB0D7E">
        <w:rPr>
          <w:rFonts w:ascii="Garamond" w:hAnsi="Garamond"/>
          <w:lang w:val="en-GB"/>
        </w:rPr>
        <w:t xml:space="preserve">There are </w:t>
      </w:r>
      <w:r w:rsidR="00221322" w:rsidRPr="00FB0D7E">
        <w:rPr>
          <w:rFonts w:ascii="Garamond" w:hAnsi="Garamond"/>
          <w:lang w:val="en-GB"/>
        </w:rPr>
        <w:t>two</w:t>
      </w:r>
      <w:r w:rsidRPr="00FB0D7E">
        <w:rPr>
          <w:rFonts w:ascii="Garamond" w:hAnsi="Garamond"/>
          <w:lang w:val="en-GB"/>
        </w:rPr>
        <w:t xml:space="preserve"> main </w:t>
      </w:r>
      <w:r w:rsidR="002E1272" w:rsidRPr="00FB0D7E">
        <w:rPr>
          <w:rFonts w:ascii="Garamond" w:hAnsi="Garamond"/>
          <w:lang w:val="en-GB"/>
        </w:rPr>
        <w:t>options</w:t>
      </w:r>
      <w:r w:rsidRPr="00FB0D7E">
        <w:rPr>
          <w:rFonts w:ascii="Garamond" w:hAnsi="Garamond"/>
          <w:lang w:val="en-GB"/>
        </w:rPr>
        <w:t xml:space="preserve"> for con</w:t>
      </w:r>
      <w:r w:rsidR="00221322" w:rsidRPr="00FB0D7E">
        <w:rPr>
          <w:rFonts w:ascii="Garamond" w:hAnsi="Garamond"/>
          <w:lang w:val="en-GB"/>
        </w:rPr>
        <w:t xml:space="preserve">cessioning: competitive bidding, and direct negotiations / </w:t>
      </w:r>
      <w:r w:rsidRPr="00FB0D7E">
        <w:rPr>
          <w:rFonts w:ascii="Garamond" w:hAnsi="Garamond"/>
          <w:lang w:val="en-GB"/>
        </w:rPr>
        <w:t xml:space="preserve">unsolicited proposals. </w:t>
      </w:r>
      <w:r w:rsidR="00B25085" w:rsidRPr="00FB0D7E">
        <w:rPr>
          <w:rFonts w:ascii="Garamond" w:hAnsi="Garamond"/>
          <w:lang w:val="en-GB"/>
        </w:rPr>
        <w:t xml:space="preserve"> The authority may have some flexibility in type of transaction strategy, but in some countries the approach is prescribed in legislation (see </w:t>
      </w:r>
      <w:r w:rsidR="00B25085" w:rsidRPr="007D5F6A">
        <w:rPr>
          <w:rFonts w:ascii="Garamond" w:hAnsi="Garamond"/>
          <w:lang w:val="en-GB"/>
        </w:rPr>
        <w:fldChar w:fldCharType="begin"/>
      </w:r>
      <w:r w:rsidR="00B25085" w:rsidRPr="00FB0D7E">
        <w:rPr>
          <w:rFonts w:ascii="Garamond" w:hAnsi="Garamond"/>
          <w:lang w:val="en-GB"/>
        </w:rPr>
        <w:instrText xml:space="preserve"> REF _Ref268859156 \r \h </w:instrText>
      </w:r>
      <w:r w:rsidR="00B25085" w:rsidRPr="007D5F6A">
        <w:rPr>
          <w:rFonts w:ascii="Garamond" w:hAnsi="Garamond"/>
          <w:lang w:val="en-GB"/>
        </w:rPr>
      </w:r>
      <w:r w:rsidR="00B25085" w:rsidRPr="007D5F6A">
        <w:rPr>
          <w:rFonts w:ascii="Garamond" w:hAnsi="Garamond"/>
          <w:lang w:val="en-GB"/>
        </w:rPr>
        <w:fldChar w:fldCharType="separate"/>
      </w:r>
      <w:r w:rsidR="000A51F0">
        <w:rPr>
          <w:rFonts w:ascii="Garamond" w:hAnsi="Garamond"/>
          <w:lang w:val="en-GB"/>
        </w:rPr>
        <w:t>2.2.1</w:t>
      </w:r>
      <w:r w:rsidR="00B25085" w:rsidRPr="007D5F6A">
        <w:rPr>
          <w:rFonts w:ascii="Garamond" w:hAnsi="Garamond"/>
          <w:lang w:val="en-GB"/>
        </w:rPr>
        <w:fldChar w:fldCharType="end"/>
      </w:r>
      <w:r w:rsidR="00B25085" w:rsidRPr="00FB0D7E">
        <w:rPr>
          <w:rFonts w:ascii="Garamond" w:hAnsi="Garamond"/>
          <w:lang w:val="en-GB"/>
        </w:rPr>
        <w:t xml:space="preserve">). </w:t>
      </w:r>
      <w:r w:rsidR="00B8733A">
        <w:rPr>
          <w:rFonts w:ascii="Garamond" w:hAnsi="Garamond"/>
          <w:lang w:val="en-GB"/>
        </w:rPr>
        <w:t xml:space="preserve"> </w:t>
      </w:r>
      <w:proofErr w:type="gramStart"/>
      <w:r w:rsidR="00B8733A">
        <w:rPr>
          <w:rFonts w:ascii="Garamond" w:hAnsi="Garamond"/>
          <w:lang w:val="en-GB"/>
        </w:rPr>
        <w:t>The transaction strategy and process should be approved by the relevant authorities</w:t>
      </w:r>
      <w:proofErr w:type="gramEnd"/>
      <w:r w:rsidR="00B8733A">
        <w:rPr>
          <w:rFonts w:ascii="Garamond" w:hAnsi="Garamond"/>
          <w:lang w:val="en-GB"/>
        </w:rPr>
        <w:t xml:space="preserve"> (e.g. </w:t>
      </w:r>
      <w:r w:rsidR="00736AD3">
        <w:rPr>
          <w:rFonts w:ascii="Garamond" w:hAnsi="Garamond"/>
          <w:lang w:val="en-GB"/>
        </w:rPr>
        <w:t xml:space="preserve">concessioning authority, </w:t>
      </w:r>
      <w:r w:rsidR="00B8733A">
        <w:rPr>
          <w:rFonts w:ascii="Garamond" w:hAnsi="Garamond"/>
          <w:lang w:val="en-GB"/>
        </w:rPr>
        <w:t xml:space="preserve">relevant ministries, funding agencies). </w:t>
      </w:r>
    </w:p>
    <w:p w14:paraId="4DF40D9A" w14:textId="77777777" w:rsidR="00B25085" w:rsidRPr="00FB0D7E" w:rsidRDefault="00B25085" w:rsidP="00616F78">
      <w:pPr>
        <w:spacing w:before="0" w:after="0" w:line="240" w:lineRule="auto"/>
        <w:rPr>
          <w:rFonts w:ascii="Garamond" w:hAnsi="Garamond"/>
          <w:lang w:val="en-GB"/>
        </w:rPr>
      </w:pPr>
    </w:p>
    <w:p w14:paraId="0FBBC5E7" w14:textId="6400B7E8" w:rsidR="00B25085" w:rsidRPr="007D5F6A" w:rsidRDefault="005458A3" w:rsidP="00B25085">
      <w:pPr>
        <w:widowControl w:val="0"/>
        <w:autoSpaceDE w:val="0"/>
        <w:autoSpaceDN w:val="0"/>
        <w:adjustRightInd w:val="0"/>
        <w:spacing w:before="0" w:after="240" w:line="240" w:lineRule="auto"/>
        <w:jc w:val="left"/>
        <w:rPr>
          <w:rFonts w:ascii="Garamond" w:hAnsi="Garamond"/>
          <w:lang w:val="en-GB"/>
        </w:rPr>
      </w:pPr>
      <w:r w:rsidRPr="00FB0D7E">
        <w:rPr>
          <w:rFonts w:ascii="Garamond" w:hAnsi="Garamond"/>
          <w:b/>
          <w:lang w:val="en-GB"/>
        </w:rPr>
        <w:t xml:space="preserve">Option </w:t>
      </w:r>
      <w:r w:rsidR="002E1272" w:rsidRPr="00FB0D7E">
        <w:rPr>
          <w:rFonts w:ascii="Garamond" w:hAnsi="Garamond"/>
          <w:b/>
          <w:lang w:val="en-GB"/>
        </w:rPr>
        <w:t xml:space="preserve">1. </w:t>
      </w:r>
      <w:r w:rsidR="00B25085" w:rsidRPr="00FB0D7E">
        <w:rPr>
          <w:rFonts w:ascii="Garamond" w:hAnsi="Garamond"/>
          <w:b/>
          <w:lang w:val="en-GB"/>
        </w:rPr>
        <w:t>Competitive bidding</w:t>
      </w:r>
      <w:r w:rsidR="008A3A62" w:rsidRPr="00FB0D7E">
        <w:rPr>
          <w:rFonts w:ascii="Garamond" w:hAnsi="Garamond"/>
          <w:b/>
          <w:lang w:val="en-GB"/>
        </w:rPr>
        <w:t xml:space="preserve"> (tender)</w:t>
      </w:r>
      <w:r w:rsidR="00813543" w:rsidRPr="007D5F6A">
        <w:rPr>
          <w:rStyle w:val="FootnoteReference"/>
          <w:rFonts w:ascii="Garamond" w:hAnsi="Garamond"/>
          <w:lang w:val="en-GB"/>
        </w:rPr>
        <w:footnoteReference w:id="33"/>
      </w:r>
      <w:r w:rsidR="00B25085" w:rsidRPr="007D5F6A">
        <w:rPr>
          <w:rFonts w:ascii="Garamond" w:hAnsi="Garamond"/>
          <w:b/>
          <w:lang w:val="en-GB"/>
        </w:rPr>
        <w:t>:</w:t>
      </w:r>
      <w:r w:rsidR="00B25085" w:rsidRPr="007D5F6A">
        <w:rPr>
          <w:rFonts w:ascii="Garamond" w:hAnsi="Garamond"/>
          <w:lang w:val="en-GB"/>
        </w:rPr>
        <w:t xml:space="preserve">  This process is generally considered the most transparent, it provides a market-based system for selecting the best proposal, it stimulates </w:t>
      </w:r>
      <w:r w:rsidR="002E1272" w:rsidRPr="007D5F6A">
        <w:rPr>
          <w:rFonts w:ascii="Garamond" w:hAnsi="Garamond"/>
          <w:lang w:val="en-GB"/>
        </w:rPr>
        <w:t xml:space="preserve">most </w:t>
      </w:r>
      <w:r w:rsidR="00B25085" w:rsidRPr="007D5F6A">
        <w:rPr>
          <w:rFonts w:ascii="Garamond" w:hAnsi="Garamond"/>
          <w:lang w:val="en-GB"/>
        </w:rPr>
        <w:t>interest among investors, and generally has lower</w:t>
      </w:r>
      <w:r w:rsidR="002E1272" w:rsidRPr="007D5F6A">
        <w:rPr>
          <w:rFonts w:ascii="Garamond" w:hAnsi="Garamond"/>
          <w:lang w:val="en-GB"/>
        </w:rPr>
        <w:t xml:space="preserve"> associated</w:t>
      </w:r>
      <w:r w:rsidR="00B25085" w:rsidRPr="007D5F6A">
        <w:rPr>
          <w:rFonts w:ascii="Garamond" w:hAnsi="Garamond"/>
          <w:lang w:val="en-GB"/>
        </w:rPr>
        <w:t xml:space="preserve"> costs than </w:t>
      </w:r>
      <w:r w:rsidR="002E1272" w:rsidRPr="007D5F6A">
        <w:rPr>
          <w:rFonts w:ascii="Garamond" w:hAnsi="Garamond"/>
          <w:lang w:val="en-GB"/>
        </w:rPr>
        <w:t xml:space="preserve">the </w:t>
      </w:r>
      <w:r w:rsidR="00B25085" w:rsidRPr="007D5F6A">
        <w:rPr>
          <w:rFonts w:ascii="Garamond" w:hAnsi="Garamond"/>
          <w:lang w:val="en-GB"/>
        </w:rPr>
        <w:t>other options. The process general</w:t>
      </w:r>
      <w:r w:rsidR="004E5036" w:rsidRPr="007D5F6A">
        <w:rPr>
          <w:rFonts w:ascii="Garamond" w:hAnsi="Garamond"/>
          <w:lang w:val="en-GB"/>
        </w:rPr>
        <w:t>ly</w:t>
      </w:r>
      <w:r w:rsidR="00B25085" w:rsidRPr="007D5F6A">
        <w:rPr>
          <w:rFonts w:ascii="Garamond" w:hAnsi="Garamond"/>
          <w:lang w:val="en-GB"/>
        </w:rPr>
        <w:t xml:space="preserve"> includes: </w:t>
      </w:r>
    </w:p>
    <w:p w14:paraId="4F366A2C" w14:textId="08307988" w:rsidR="00B25085" w:rsidRPr="007D5F6A" w:rsidRDefault="00B25085" w:rsidP="00F12308">
      <w:pPr>
        <w:pStyle w:val="ListParagraph"/>
        <w:widowControl w:val="0"/>
        <w:numPr>
          <w:ilvl w:val="0"/>
          <w:numId w:val="26"/>
        </w:numPr>
        <w:autoSpaceDE w:val="0"/>
        <w:autoSpaceDN w:val="0"/>
        <w:adjustRightInd w:val="0"/>
        <w:spacing w:before="0" w:after="0" w:line="240" w:lineRule="auto"/>
        <w:jc w:val="left"/>
        <w:rPr>
          <w:rFonts w:ascii="Garamond" w:eastAsia="Calibri" w:hAnsi="Garamond" w:cs="Helvetica Light"/>
          <w:lang w:val="en-GB"/>
        </w:rPr>
      </w:pPr>
      <w:r w:rsidRPr="007D5F6A">
        <w:rPr>
          <w:rFonts w:ascii="Garamond" w:eastAsia="Calibri" w:hAnsi="Garamond" w:cs="Helvetica Light"/>
          <w:lang w:val="en-GB"/>
        </w:rPr>
        <w:t>Public notification of the authority’s intent to award a concession for a private infr</w:t>
      </w:r>
      <w:r w:rsidR="004E5036" w:rsidRPr="007D5F6A">
        <w:rPr>
          <w:rFonts w:ascii="Garamond" w:eastAsia="Calibri" w:hAnsi="Garamond" w:cs="Helvetica Light"/>
          <w:lang w:val="en-GB"/>
        </w:rPr>
        <w:t>astructure project or service, sometimes</w:t>
      </w:r>
      <w:r w:rsidRPr="007D5F6A">
        <w:rPr>
          <w:rFonts w:ascii="Garamond" w:eastAsia="Calibri" w:hAnsi="Garamond" w:cs="Helvetica Light"/>
          <w:lang w:val="en-GB"/>
        </w:rPr>
        <w:t xml:space="preserve"> including a request for Expressions of Interest (EoI).</w:t>
      </w:r>
      <w:r w:rsidR="00C92D63">
        <w:rPr>
          <w:rFonts w:ascii="Garamond" w:eastAsia="Calibri" w:hAnsi="Garamond" w:cs="Helvetica Light"/>
          <w:lang w:val="en-GB"/>
        </w:rPr>
        <w:t xml:space="preserve"> </w:t>
      </w:r>
      <w:r w:rsidR="00C92D63">
        <w:rPr>
          <w:rFonts w:ascii="Garamond" w:hAnsi="Garamond"/>
          <w:lang w:val="en-GB"/>
        </w:rPr>
        <w:t>Advertisements help to raise awareness among investors of the concession opportunities, and an Expression of Interest (EoI) is a statement from companies indicating their intention to apply for a concession.  EoI’s can help the concessioning authority to understand the level of market demand.</w:t>
      </w:r>
    </w:p>
    <w:p w14:paraId="41FE1044" w14:textId="2CF8CB7B" w:rsidR="003A09F0" w:rsidRPr="007D5F6A" w:rsidRDefault="003A09F0" w:rsidP="00F12308">
      <w:pPr>
        <w:pStyle w:val="ListParagraph"/>
        <w:widowControl w:val="0"/>
        <w:numPr>
          <w:ilvl w:val="0"/>
          <w:numId w:val="26"/>
        </w:numPr>
        <w:autoSpaceDE w:val="0"/>
        <w:autoSpaceDN w:val="0"/>
        <w:adjustRightInd w:val="0"/>
        <w:spacing w:before="0" w:after="0" w:line="240" w:lineRule="auto"/>
        <w:jc w:val="left"/>
        <w:rPr>
          <w:rFonts w:ascii="Garamond" w:eastAsia="Calibri" w:hAnsi="Garamond" w:cs="Helvetica Light"/>
          <w:lang w:val="en-GB"/>
        </w:rPr>
      </w:pPr>
      <w:r w:rsidRPr="007D5F6A">
        <w:rPr>
          <w:rFonts w:ascii="Garamond" w:eastAsia="Calibri" w:hAnsi="Garamond" w:cs="Helvetica Light"/>
          <w:lang w:val="en-GB"/>
        </w:rPr>
        <w:t>A formal process for prequalifying potential bidders, in relation to key criteria.</w:t>
      </w:r>
      <w:r w:rsidR="00C92D63">
        <w:rPr>
          <w:rFonts w:ascii="Garamond" w:eastAsia="Calibri" w:hAnsi="Garamond" w:cs="Helvetica Light"/>
          <w:lang w:val="en-GB"/>
        </w:rPr>
        <w:t xml:space="preserve">  Prequalification establishes which companies have the financial strength and sufficient technical and business experience to be trusted with a tourism concession. </w:t>
      </w:r>
    </w:p>
    <w:p w14:paraId="5020F79B" w14:textId="10E3A4A8" w:rsidR="00B25085" w:rsidRPr="007D5F6A" w:rsidRDefault="00B25085" w:rsidP="00F12308">
      <w:pPr>
        <w:pStyle w:val="ListParagraph"/>
        <w:widowControl w:val="0"/>
        <w:numPr>
          <w:ilvl w:val="0"/>
          <w:numId w:val="26"/>
        </w:numPr>
        <w:autoSpaceDE w:val="0"/>
        <w:autoSpaceDN w:val="0"/>
        <w:adjustRightInd w:val="0"/>
        <w:spacing w:before="0" w:after="0" w:line="240" w:lineRule="auto"/>
        <w:jc w:val="left"/>
        <w:rPr>
          <w:rFonts w:ascii="Garamond" w:eastAsia="Calibri" w:hAnsi="Garamond" w:cs="Times"/>
          <w:lang w:val="en-GB"/>
        </w:rPr>
      </w:pPr>
      <w:r w:rsidRPr="007D5F6A">
        <w:rPr>
          <w:rFonts w:ascii="Garamond" w:eastAsia="Calibri" w:hAnsi="Garamond" w:cs="Helvetica Light"/>
          <w:lang w:val="en-GB"/>
        </w:rPr>
        <w:t>Distribution of information memoranda, bidding documents</w:t>
      </w:r>
      <w:r w:rsidR="00C92D63">
        <w:rPr>
          <w:rFonts w:ascii="Garamond" w:eastAsia="Calibri" w:hAnsi="Garamond" w:cs="Helvetica Light"/>
          <w:lang w:val="en-GB"/>
        </w:rPr>
        <w:t xml:space="preserve"> </w:t>
      </w:r>
      <w:r w:rsidR="00776B4C">
        <w:rPr>
          <w:rFonts w:ascii="Garamond" w:eastAsia="Calibri" w:hAnsi="Garamond" w:cs="Helvetica Light"/>
          <w:lang w:val="en-GB"/>
        </w:rPr>
        <w:t xml:space="preserve">including descriptions of how </w:t>
      </w:r>
      <w:r w:rsidR="00C92D63">
        <w:rPr>
          <w:rFonts w:ascii="Garamond" w:eastAsia="Calibri" w:hAnsi="Garamond" w:cs="Helvetica Light"/>
          <w:lang w:val="en-GB"/>
        </w:rPr>
        <w:t xml:space="preserve">how </w:t>
      </w:r>
      <w:r w:rsidR="00C92D63">
        <w:rPr>
          <w:rFonts w:ascii="Garamond" w:eastAsia="Calibri" w:hAnsi="Garamond" w:cs="Helvetica Light"/>
          <w:lang w:val="en-GB"/>
        </w:rPr>
        <w:lastRenderedPageBreak/>
        <w:t>the bidding is conducted, what information is needed</w:t>
      </w:r>
      <w:r w:rsidR="00776B4C">
        <w:rPr>
          <w:rFonts w:ascii="Garamond" w:eastAsia="Calibri" w:hAnsi="Garamond" w:cs="Helvetica Light"/>
          <w:lang w:val="en-GB"/>
        </w:rPr>
        <w:t xml:space="preserve"> in proposals </w:t>
      </w:r>
      <w:r w:rsidRPr="007D5F6A">
        <w:rPr>
          <w:rFonts w:ascii="Garamond" w:eastAsia="Calibri" w:hAnsi="Garamond" w:cs="Helvetica Light"/>
          <w:lang w:val="en-GB"/>
        </w:rPr>
        <w:t>and related draft contracts to potential bidders.</w:t>
      </w:r>
    </w:p>
    <w:p w14:paraId="5A6E6178" w14:textId="7A456484" w:rsidR="00B25085" w:rsidRPr="007D5F6A" w:rsidRDefault="00B25085" w:rsidP="00F12308">
      <w:pPr>
        <w:pStyle w:val="ListParagraph"/>
        <w:widowControl w:val="0"/>
        <w:numPr>
          <w:ilvl w:val="0"/>
          <w:numId w:val="26"/>
        </w:numPr>
        <w:autoSpaceDE w:val="0"/>
        <w:autoSpaceDN w:val="0"/>
        <w:adjustRightInd w:val="0"/>
        <w:spacing w:before="0" w:after="0" w:line="240" w:lineRule="auto"/>
        <w:jc w:val="left"/>
        <w:rPr>
          <w:rFonts w:ascii="Garamond" w:eastAsia="Calibri" w:hAnsi="Garamond" w:cs="Times"/>
          <w:lang w:val="en-GB"/>
        </w:rPr>
      </w:pPr>
      <w:r w:rsidRPr="007D5F6A">
        <w:rPr>
          <w:rFonts w:ascii="Garamond" w:eastAsia="Calibri" w:hAnsi="Garamond" w:cs="Helvetica Light"/>
          <w:lang w:val="en-GB"/>
        </w:rPr>
        <w:t>A formal public process for presenting proposals, evaluating proposals, and selecting the winner.</w:t>
      </w:r>
    </w:p>
    <w:p w14:paraId="64B69AFF" w14:textId="77777777" w:rsidR="00B25085" w:rsidRPr="007D5F6A" w:rsidRDefault="00B25085" w:rsidP="00616F78">
      <w:pPr>
        <w:spacing w:before="0" w:after="0" w:line="240" w:lineRule="auto"/>
        <w:rPr>
          <w:rFonts w:ascii="Garamond" w:hAnsi="Garamond"/>
          <w:lang w:val="en-GB"/>
        </w:rPr>
      </w:pPr>
    </w:p>
    <w:p w14:paraId="5156029D" w14:textId="620EBB99" w:rsidR="005A09C9" w:rsidRPr="007D5F6A" w:rsidRDefault="005A09C9" w:rsidP="00616F78">
      <w:pPr>
        <w:spacing w:before="0" w:after="0" w:line="240" w:lineRule="auto"/>
        <w:rPr>
          <w:rFonts w:ascii="Garamond" w:hAnsi="Garamond"/>
          <w:lang w:val="en-GB"/>
        </w:rPr>
      </w:pPr>
      <w:r w:rsidRPr="007D5F6A">
        <w:rPr>
          <w:rFonts w:ascii="Garamond" w:hAnsi="Garamond"/>
          <w:lang w:val="en-GB"/>
        </w:rPr>
        <w:t>The transaction strategy should establish the protocol for screening bids (i.e. review</w:t>
      </w:r>
      <w:r w:rsidR="005B2728" w:rsidRPr="007D5F6A">
        <w:rPr>
          <w:rFonts w:ascii="Garamond" w:hAnsi="Garamond"/>
          <w:lang w:val="en-GB"/>
        </w:rPr>
        <w:t xml:space="preserve"> of</w:t>
      </w:r>
      <w:r w:rsidRPr="007D5F6A">
        <w:rPr>
          <w:rFonts w:ascii="Garamond" w:hAnsi="Garamond"/>
          <w:lang w:val="en-GB"/>
        </w:rPr>
        <w:t xml:space="preserve"> Social and Environmental proposals first; if these are acceptable, th</w:t>
      </w:r>
      <w:r w:rsidR="004E5036" w:rsidRPr="007D5F6A">
        <w:rPr>
          <w:rFonts w:ascii="Garamond" w:hAnsi="Garamond"/>
          <w:lang w:val="en-GB"/>
        </w:rPr>
        <w:t xml:space="preserve">en review the Financial offer) (see </w:t>
      </w:r>
      <w:r w:rsidR="004E5036" w:rsidRPr="007D5F6A">
        <w:rPr>
          <w:rFonts w:ascii="Garamond" w:hAnsi="Garamond"/>
          <w:lang w:val="en-GB"/>
        </w:rPr>
        <w:fldChar w:fldCharType="begin"/>
      </w:r>
      <w:r w:rsidR="004E5036" w:rsidRPr="007D5F6A">
        <w:rPr>
          <w:rFonts w:ascii="Garamond" w:hAnsi="Garamond"/>
          <w:lang w:val="en-GB"/>
        </w:rPr>
        <w:instrText xml:space="preserve"> REF _Ref269383707 \r \h </w:instrText>
      </w:r>
      <w:r w:rsidR="004E5036" w:rsidRPr="007D5F6A">
        <w:rPr>
          <w:rFonts w:ascii="Garamond" w:hAnsi="Garamond"/>
          <w:lang w:val="en-GB"/>
        </w:rPr>
      </w:r>
      <w:r w:rsidR="004E5036" w:rsidRPr="007D5F6A">
        <w:rPr>
          <w:rFonts w:ascii="Garamond" w:hAnsi="Garamond"/>
          <w:lang w:val="en-GB"/>
        </w:rPr>
        <w:fldChar w:fldCharType="separate"/>
      </w:r>
      <w:r w:rsidR="000A51F0">
        <w:rPr>
          <w:rFonts w:ascii="Garamond" w:hAnsi="Garamond"/>
          <w:lang w:val="en-GB"/>
        </w:rPr>
        <w:t>2.3.3</w:t>
      </w:r>
      <w:r w:rsidR="004E5036" w:rsidRPr="007D5F6A">
        <w:rPr>
          <w:rFonts w:ascii="Garamond" w:hAnsi="Garamond"/>
          <w:lang w:val="en-GB"/>
        </w:rPr>
        <w:fldChar w:fldCharType="end"/>
      </w:r>
      <w:r w:rsidR="004E5036" w:rsidRPr="007D5F6A">
        <w:rPr>
          <w:rFonts w:ascii="Garamond" w:hAnsi="Garamond"/>
          <w:lang w:val="en-GB"/>
        </w:rPr>
        <w:t xml:space="preserve"> and Step 4). </w:t>
      </w:r>
    </w:p>
    <w:p w14:paraId="6BAF14F4" w14:textId="77777777" w:rsidR="005A09C9" w:rsidRPr="007D5F6A" w:rsidRDefault="005A09C9" w:rsidP="00616F78">
      <w:pPr>
        <w:spacing w:before="0" w:after="0" w:line="240" w:lineRule="auto"/>
        <w:rPr>
          <w:rFonts w:ascii="Garamond" w:hAnsi="Garamond"/>
          <w:lang w:val="en-GB"/>
        </w:rPr>
      </w:pPr>
    </w:p>
    <w:p w14:paraId="6DD73BEF" w14:textId="7F7911D9" w:rsidR="001A5313" w:rsidRPr="007D5F6A" w:rsidRDefault="005458A3" w:rsidP="00DA695F">
      <w:pPr>
        <w:spacing w:before="0" w:after="0" w:line="240" w:lineRule="auto"/>
        <w:rPr>
          <w:rFonts w:ascii="Garamond" w:hAnsi="Garamond"/>
          <w:lang w:val="en-GB"/>
        </w:rPr>
      </w:pPr>
      <w:r w:rsidRPr="007D5F6A">
        <w:rPr>
          <w:rFonts w:ascii="Garamond" w:hAnsi="Garamond"/>
          <w:b/>
          <w:lang w:val="en-GB"/>
        </w:rPr>
        <w:t xml:space="preserve">Option </w:t>
      </w:r>
      <w:r w:rsidR="002E1272" w:rsidRPr="007D5F6A">
        <w:rPr>
          <w:rFonts w:ascii="Garamond" w:hAnsi="Garamond"/>
          <w:b/>
          <w:lang w:val="en-GB"/>
        </w:rPr>
        <w:t xml:space="preserve">2. </w:t>
      </w:r>
      <w:r w:rsidR="00CE20E6" w:rsidRPr="007D5F6A">
        <w:rPr>
          <w:rFonts w:ascii="Garamond" w:hAnsi="Garamond"/>
          <w:b/>
          <w:lang w:val="en-GB"/>
        </w:rPr>
        <w:t>Direct negotiations /</w:t>
      </w:r>
      <w:r w:rsidR="00B25085" w:rsidRPr="007D5F6A">
        <w:rPr>
          <w:rFonts w:ascii="Garamond" w:hAnsi="Garamond"/>
          <w:b/>
          <w:lang w:val="en-GB"/>
        </w:rPr>
        <w:t xml:space="preserve"> unsolicited proposals</w:t>
      </w:r>
      <w:r w:rsidR="00E72859" w:rsidRPr="007D5F6A">
        <w:rPr>
          <w:rStyle w:val="FootnoteReference"/>
          <w:rFonts w:ascii="Garamond" w:hAnsi="Garamond"/>
          <w:lang w:val="en-GB"/>
        </w:rPr>
        <w:footnoteReference w:id="34"/>
      </w:r>
      <w:r w:rsidR="00B25085" w:rsidRPr="007D5F6A">
        <w:rPr>
          <w:rFonts w:ascii="Garamond" w:hAnsi="Garamond"/>
          <w:b/>
          <w:lang w:val="en-GB"/>
        </w:rPr>
        <w:t>:</w:t>
      </w:r>
      <w:r w:rsidR="00DA695F" w:rsidRPr="007D5F6A">
        <w:rPr>
          <w:rFonts w:ascii="Garamond" w:hAnsi="Garamond"/>
          <w:lang w:val="en-GB"/>
        </w:rPr>
        <w:t xml:space="preserve"> Investors may </w:t>
      </w:r>
      <w:r w:rsidR="001A5313" w:rsidRPr="007D5F6A">
        <w:rPr>
          <w:rFonts w:ascii="Garamond" w:hAnsi="Garamond"/>
          <w:lang w:val="en-GB"/>
        </w:rPr>
        <w:t>wish to avoid competitive processes in tourism concessions particularly if:</w:t>
      </w:r>
    </w:p>
    <w:p w14:paraId="077DAF95" w14:textId="77777777" w:rsidR="001A5313" w:rsidRPr="007D5F6A" w:rsidRDefault="001A5313" w:rsidP="00DA695F">
      <w:pPr>
        <w:spacing w:before="0" w:after="0" w:line="240" w:lineRule="auto"/>
        <w:rPr>
          <w:rFonts w:ascii="Garamond" w:hAnsi="Garamond"/>
          <w:lang w:val="en-GB"/>
        </w:rPr>
      </w:pPr>
    </w:p>
    <w:p w14:paraId="2BE4D8BE" w14:textId="13193633" w:rsidR="001A5313" w:rsidRPr="007D5F6A" w:rsidRDefault="001A5313" w:rsidP="00F12308">
      <w:pPr>
        <w:pStyle w:val="ListParagraph"/>
        <w:numPr>
          <w:ilvl w:val="0"/>
          <w:numId w:val="27"/>
        </w:numPr>
        <w:spacing w:before="0" w:after="0" w:line="240" w:lineRule="auto"/>
        <w:rPr>
          <w:rFonts w:ascii="Garamond" w:hAnsi="Garamond"/>
          <w:lang w:val="en-GB"/>
        </w:rPr>
      </w:pPr>
      <w:proofErr w:type="gramStart"/>
      <w:r w:rsidRPr="007D5F6A">
        <w:rPr>
          <w:rFonts w:ascii="Garamond" w:hAnsi="Garamond"/>
          <w:lang w:val="en-GB"/>
        </w:rPr>
        <w:t>they</w:t>
      </w:r>
      <w:proofErr w:type="gramEnd"/>
      <w:r w:rsidRPr="007D5F6A">
        <w:rPr>
          <w:rFonts w:ascii="Garamond" w:hAnsi="Garamond"/>
          <w:lang w:val="en-GB"/>
        </w:rPr>
        <w:t xml:space="preserve"> have intellectual property rights to a product (e.g. a transboundary </w:t>
      </w:r>
      <w:r w:rsidR="006D74DA" w:rsidRPr="007D5F6A">
        <w:rPr>
          <w:rFonts w:ascii="Garamond" w:hAnsi="Garamond"/>
          <w:lang w:val="en-GB"/>
        </w:rPr>
        <w:t>product</w:t>
      </w:r>
      <w:r w:rsidRPr="007D5F6A">
        <w:rPr>
          <w:rFonts w:ascii="Garamond" w:hAnsi="Garamond"/>
          <w:lang w:val="en-GB"/>
        </w:rPr>
        <w:t xml:space="preserve"> that they have incubated); </w:t>
      </w:r>
      <w:r w:rsidR="00A925E7" w:rsidRPr="007D5F6A">
        <w:rPr>
          <w:rFonts w:ascii="Garamond" w:hAnsi="Garamond"/>
          <w:lang w:val="en-GB"/>
        </w:rPr>
        <w:t xml:space="preserve">or </w:t>
      </w:r>
    </w:p>
    <w:p w14:paraId="7FD1C9C6" w14:textId="1535B838" w:rsidR="006851F2" w:rsidRPr="007D5F6A" w:rsidRDefault="00A925E7" w:rsidP="00F12308">
      <w:pPr>
        <w:pStyle w:val="ListParagraph"/>
        <w:numPr>
          <w:ilvl w:val="0"/>
          <w:numId w:val="27"/>
        </w:numPr>
        <w:spacing w:before="0" w:after="0" w:line="240" w:lineRule="auto"/>
        <w:rPr>
          <w:rFonts w:ascii="Garamond" w:hAnsi="Garamond"/>
          <w:lang w:val="en-GB"/>
        </w:rPr>
      </w:pPr>
      <w:proofErr w:type="gramStart"/>
      <w:r w:rsidRPr="007D5F6A">
        <w:rPr>
          <w:rFonts w:ascii="Garamond" w:hAnsi="Garamond"/>
          <w:lang w:val="en-GB"/>
        </w:rPr>
        <w:t>there</w:t>
      </w:r>
      <w:proofErr w:type="gramEnd"/>
      <w:r w:rsidRPr="007D5F6A">
        <w:rPr>
          <w:rFonts w:ascii="Garamond" w:hAnsi="Garamond"/>
          <w:lang w:val="en-GB"/>
        </w:rPr>
        <w:t xml:space="preserve"> is </w:t>
      </w:r>
      <w:r w:rsidR="001A5313" w:rsidRPr="007D5F6A">
        <w:rPr>
          <w:rFonts w:ascii="Garamond" w:hAnsi="Garamond"/>
          <w:lang w:val="en-GB"/>
        </w:rPr>
        <w:t xml:space="preserve">a lack of private sector interest, due to the small scale, remote location or potential risk of </w:t>
      </w:r>
      <w:r w:rsidRPr="007D5F6A">
        <w:rPr>
          <w:rFonts w:ascii="Garamond" w:hAnsi="Garamond"/>
          <w:lang w:val="en-GB"/>
        </w:rPr>
        <w:t>the project.</w:t>
      </w:r>
    </w:p>
    <w:p w14:paraId="106AC2B5" w14:textId="77777777" w:rsidR="00B06B77" w:rsidRPr="007D5F6A" w:rsidRDefault="00B06B77" w:rsidP="00616F78">
      <w:pPr>
        <w:spacing w:before="0" w:after="0" w:line="240" w:lineRule="auto"/>
        <w:rPr>
          <w:rFonts w:ascii="Garamond" w:hAnsi="Garamond"/>
          <w:lang w:val="en-GB"/>
        </w:rPr>
      </w:pPr>
    </w:p>
    <w:p w14:paraId="25EDC114" w14:textId="4B30B118" w:rsidR="00A925E7" w:rsidRPr="007D5F6A" w:rsidRDefault="00882835" w:rsidP="00616F78">
      <w:pPr>
        <w:spacing w:before="0" w:after="0" w:line="240" w:lineRule="auto"/>
        <w:rPr>
          <w:rFonts w:ascii="Garamond" w:hAnsi="Garamond"/>
          <w:lang w:val="en-GB"/>
        </w:rPr>
      </w:pPr>
      <w:r w:rsidRPr="007D5F6A">
        <w:rPr>
          <w:rFonts w:ascii="Garamond" w:hAnsi="Garamond"/>
          <w:lang w:val="en-GB"/>
        </w:rPr>
        <w:t>Processes</w:t>
      </w:r>
      <w:r w:rsidR="000E474D" w:rsidRPr="007D5F6A">
        <w:rPr>
          <w:rFonts w:ascii="Garamond" w:hAnsi="Garamond"/>
          <w:lang w:val="en-GB"/>
        </w:rPr>
        <w:t xml:space="preserve"> used to manag</w:t>
      </w:r>
      <w:r w:rsidRPr="007D5F6A">
        <w:rPr>
          <w:rFonts w:ascii="Garamond" w:hAnsi="Garamond"/>
          <w:lang w:val="en-GB"/>
        </w:rPr>
        <w:t>e unsolicited proposals</w:t>
      </w:r>
      <w:r w:rsidR="00EC4C78" w:rsidRPr="007D5F6A">
        <w:rPr>
          <w:rFonts w:ascii="Garamond" w:hAnsi="Garamond"/>
          <w:lang w:val="en-GB"/>
        </w:rPr>
        <w:t>, and improve their transparency</w:t>
      </w:r>
      <w:r w:rsidR="00D00338" w:rsidRPr="007D5F6A">
        <w:rPr>
          <w:rFonts w:ascii="Garamond" w:hAnsi="Garamond"/>
          <w:lang w:val="en-GB"/>
        </w:rPr>
        <w:t xml:space="preserve"> and the level of competition</w:t>
      </w:r>
      <w:r w:rsidR="00EC4C78" w:rsidRPr="007D5F6A">
        <w:rPr>
          <w:rFonts w:ascii="Garamond" w:hAnsi="Garamond"/>
          <w:lang w:val="en-GB"/>
        </w:rPr>
        <w:t>,</w:t>
      </w:r>
      <w:r w:rsidRPr="007D5F6A">
        <w:rPr>
          <w:rFonts w:ascii="Garamond" w:hAnsi="Garamond"/>
          <w:lang w:val="en-GB"/>
        </w:rPr>
        <w:t xml:space="preserve"> include</w:t>
      </w:r>
      <w:r w:rsidR="00EC4C78" w:rsidRPr="007D5F6A">
        <w:rPr>
          <w:rFonts w:ascii="Garamond" w:hAnsi="Garamond"/>
          <w:lang w:val="en-GB"/>
        </w:rPr>
        <w:t xml:space="preserve"> two </w:t>
      </w:r>
      <w:proofErr w:type="gramStart"/>
      <w:r w:rsidR="00EC4C78" w:rsidRPr="007D5F6A">
        <w:rPr>
          <w:rFonts w:ascii="Garamond" w:hAnsi="Garamond"/>
          <w:lang w:val="en-GB"/>
        </w:rPr>
        <w:t>stages</w:t>
      </w:r>
      <w:r w:rsidR="008E71D1" w:rsidRPr="007D5F6A">
        <w:rPr>
          <w:rFonts w:ascii="Garamond" w:hAnsi="Garamond"/>
          <w:lang w:val="en-GB"/>
        </w:rPr>
        <w:t xml:space="preserve"> which</w:t>
      </w:r>
      <w:proofErr w:type="gramEnd"/>
      <w:r w:rsidR="008E71D1" w:rsidRPr="007D5F6A">
        <w:rPr>
          <w:rFonts w:ascii="Garamond" w:hAnsi="Garamond"/>
          <w:lang w:val="en-GB"/>
        </w:rPr>
        <w:t xml:space="preserve"> are outlined below</w:t>
      </w:r>
      <w:r w:rsidR="000E474D" w:rsidRPr="007D5F6A">
        <w:rPr>
          <w:rFonts w:ascii="Garamond" w:hAnsi="Garamond"/>
          <w:lang w:val="en-GB"/>
        </w:rPr>
        <w:t>:</w:t>
      </w:r>
      <w:r w:rsidR="00D00338" w:rsidRPr="007D5F6A">
        <w:rPr>
          <w:rStyle w:val="FootnoteReference"/>
          <w:rFonts w:ascii="Garamond" w:hAnsi="Garamond"/>
          <w:lang w:val="en-GB"/>
        </w:rPr>
        <w:t xml:space="preserve"> </w:t>
      </w:r>
      <w:r w:rsidR="00D00338" w:rsidRPr="007D5F6A">
        <w:rPr>
          <w:rStyle w:val="FootnoteReference"/>
          <w:rFonts w:ascii="Garamond" w:hAnsi="Garamond"/>
          <w:lang w:val="en-GB"/>
        </w:rPr>
        <w:footnoteReference w:id="35"/>
      </w:r>
      <w:r w:rsidR="00D00338" w:rsidRPr="007D5F6A">
        <w:rPr>
          <w:rFonts w:ascii="Garamond" w:hAnsi="Garamond"/>
          <w:lang w:val="en-GB"/>
        </w:rPr>
        <w:t xml:space="preserve"> </w:t>
      </w:r>
      <w:r w:rsidR="008E71D1" w:rsidRPr="007D5F6A">
        <w:rPr>
          <w:rStyle w:val="FootnoteReference"/>
          <w:rFonts w:ascii="Garamond" w:hAnsi="Garamond"/>
          <w:lang w:val="en-GB"/>
        </w:rPr>
        <w:t xml:space="preserve"> </w:t>
      </w:r>
    </w:p>
    <w:p w14:paraId="0913F23B" w14:textId="77777777" w:rsidR="008E71D1" w:rsidRPr="007D5F6A" w:rsidRDefault="008E71D1" w:rsidP="00616F78">
      <w:pPr>
        <w:spacing w:before="0" w:after="0" w:line="240" w:lineRule="auto"/>
        <w:rPr>
          <w:rFonts w:ascii="Garamond" w:hAnsi="Garamond"/>
          <w:lang w:val="en-GB"/>
        </w:rPr>
      </w:pPr>
    </w:p>
    <w:p w14:paraId="60B7BD10" w14:textId="03DCF5C5" w:rsidR="008E71D1" w:rsidRPr="007D5F6A" w:rsidRDefault="008E71D1" w:rsidP="00616F78">
      <w:pPr>
        <w:spacing w:before="0" w:after="0" w:line="240" w:lineRule="auto"/>
        <w:rPr>
          <w:rFonts w:ascii="Garamond" w:hAnsi="Garamond"/>
          <w:b/>
          <w:lang w:val="en-GB"/>
        </w:rPr>
      </w:pPr>
      <w:r w:rsidRPr="007D5F6A">
        <w:rPr>
          <w:rFonts w:ascii="Garamond" w:hAnsi="Garamond"/>
          <w:b/>
          <w:lang w:val="en-GB"/>
        </w:rPr>
        <w:t>Stage 1: Approving unsolicited proposals</w:t>
      </w:r>
    </w:p>
    <w:p w14:paraId="676EF821" w14:textId="7F87C19E" w:rsidR="000E474D" w:rsidRPr="007D5F6A" w:rsidRDefault="000E474D" w:rsidP="00F12308">
      <w:pPr>
        <w:pStyle w:val="ListParagraph"/>
        <w:numPr>
          <w:ilvl w:val="0"/>
          <w:numId w:val="28"/>
        </w:numPr>
        <w:spacing w:before="0" w:after="0" w:line="240" w:lineRule="auto"/>
        <w:rPr>
          <w:rFonts w:ascii="Garamond" w:hAnsi="Garamond"/>
          <w:lang w:val="en-GB"/>
        </w:rPr>
      </w:pPr>
      <w:r w:rsidRPr="007D5F6A">
        <w:rPr>
          <w:rFonts w:ascii="Garamond" w:hAnsi="Garamond"/>
          <w:lang w:val="en-GB"/>
        </w:rPr>
        <w:t>Submission of a description of the project to the appropriate authority.</w:t>
      </w:r>
    </w:p>
    <w:p w14:paraId="5BDBD49E" w14:textId="1443F9CA" w:rsidR="001B43BB" w:rsidRPr="007D5F6A" w:rsidRDefault="000E474D" w:rsidP="00F12308">
      <w:pPr>
        <w:pStyle w:val="ListParagraph"/>
        <w:numPr>
          <w:ilvl w:val="0"/>
          <w:numId w:val="28"/>
        </w:numPr>
        <w:spacing w:before="0" w:after="0" w:line="240" w:lineRule="auto"/>
        <w:rPr>
          <w:rFonts w:ascii="Garamond" w:hAnsi="Garamond"/>
          <w:lang w:val="en-GB"/>
        </w:rPr>
      </w:pPr>
      <w:r w:rsidRPr="007D5F6A">
        <w:rPr>
          <w:rFonts w:ascii="Garamond" w:hAnsi="Garamond"/>
          <w:lang w:val="en-GB"/>
        </w:rPr>
        <w:t xml:space="preserve">The authority gives a preliminary response as to whether the project is of interest, and may request additional legal, financial and environmental studies to be done by the investor at their own cost. </w:t>
      </w:r>
      <w:r w:rsidR="001B43BB" w:rsidRPr="007D5F6A">
        <w:rPr>
          <w:rFonts w:ascii="Garamond" w:hAnsi="Garamond"/>
          <w:lang w:val="en-GB"/>
        </w:rPr>
        <w:t xml:space="preserve">If the concept is accepted, then the investor receives formal recognition of the concept and their preliminary proposal. </w:t>
      </w:r>
    </w:p>
    <w:p w14:paraId="6172F69C" w14:textId="3CC56800" w:rsidR="00950E1B" w:rsidRPr="007D5F6A" w:rsidRDefault="008E71D1" w:rsidP="00F12308">
      <w:pPr>
        <w:pStyle w:val="ListParagraph"/>
        <w:numPr>
          <w:ilvl w:val="0"/>
          <w:numId w:val="28"/>
        </w:numPr>
        <w:spacing w:before="0" w:after="0" w:line="240" w:lineRule="auto"/>
        <w:rPr>
          <w:rFonts w:ascii="Garamond" w:hAnsi="Garamond"/>
          <w:lang w:val="en-GB"/>
        </w:rPr>
      </w:pPr>
      <w:r w:rsidRPr="007D5F6A">
        <w:rPr>
          <w:rFonts w:ascii="Garamond" w:hAnsi="Garamond"/>
          <w:lang w:val="en-GB"/>
        </w:rPr>
        <w:t>A</w:t>
      </w:r>
      <w:r w:rsidR="001B43BB" w:rsidRPr="007D5F6A">
        <w:rPr>
          <w:rFonts w:ascii="Garamond" w:hAnsi="Garamond"/>
          <w:lang w:val="en-GB"/>
        </w:rPr>
        <w:t xml:space="preserve"> detailed proposal</w:t>
      </w:r>
      <w:r w:rsidRPr="007D5F6A">
        <w:rPr>
          <w:rFonts w:ascii="Garamond" w:hAnsi="Garamond"/>
          <w:lang w:val="en-GB"/>
        </w:rPr>
        <w:t xml:space="preserve"> is developed</w:t>
      </w:r>
      <w:r w:rsidR="001B43BB" w:rsidRPr="007D5F6A">
        <w:rPr>
          <w:rFonts w:ascii="Garamond" w:hAnsi="Garamond"/>
          <w:lang w:val="en-GB"/>
        </w:rPr>
        <w:t xml:space="preserve"> including a) the investors ability to develop and operate the project; b) a technical feasibility study, c) estimated project cost and financing plan, d) an income and expenditure plan, e) justification of the need for the project, and f) environmental or social impact studies. A bid bond may be requested at this time if a guarantee of the seriousness of the investor is required. </w:t>
      </w:r>
    </w:p>
    <w:p w14:paraId="56349447" w14:textId="0E5BAE9A" w:rsidR="001B43BB" w:rsidRPr="007D5F6A" w:rsidRDefault="008E71D1" w:rsidP="00F12308">
      <w:pPr>
        <w:pStyle w:val="ListParagraph"/>
        <w:numPr>
          <w:ilvl w:val="0"/>
          <w:numId w:val="28"/>
        </w:numPr>
        <w:spacing w:before="0" w:after="0" w:line="240" w:lineRule="auto"/>
        <w:rPr>
          <w:rFonts w:ascii="Garamond" w:hAnsi="Garamond"/>
          <w:lang w:val="en-GB"/>
        </w:rPr>
      </w:pPr>
      <w:r w:rsidRPr="007D5F6A">
        <w:rPr>
          <w:rFonts w:ascii="Garamond" w:hAnsi="Garamond"/>
          <w:lang w:val="en-GB"/>
        </w:rPr>
        <w:t>The detailed proposal is reviewed and negotiated between the proponent and authority.  If accepted, the project moves to stage 2.</w:t>
      </w:r>
    </w:p>
    <w:p w14:paraId="5832FC22" w14:textId="77777777" w:rsidR="006E4482" w:rsidRPr="007D5F6A" w:rsidRDefault="006E4482" w:rsidP="006E4482">
      <w:pPr>
        <w:pStyle w:val="ListParagraph"/>
        <w:spacing w:before="0" w:after="0" w:line="240" w:lineRule="auto"/>
        <w:rPr>
          <w:rFonts w:ascii="Garamond" w:hAnsi="Garamond"/>
          <w:lang w:val="en-GB"/>
        </w:rPr>
      </w:pPr>
    </w:p>
    <w:p w14:paraId="53A6A485" w14:textId="6553F3AA" w:rsidR="008E71D1" w:rsidRPr="007D5F6A" w:rsidRDefault="008E71D1" w:rsidP="00616F78">
      <w:pPr>
        <w:spacing w:before="0" w:after="0" w:line="240" w:lineRule="auto"/>
        <w:rPr>
          <w:rFonts w:ascii="Garamond" w:hAnsi="Garamond"/>
          <w:b/>
          <w:lang w:val="en-GB"/>
        </w:rPr>
      </w:pPr>
      <w:r w:rsidRPr="007D5F6A">
        <w:rPr>
          <w:rFonts w:ascii="Garamond" w:hAnsi="Garamond"/>
          <w:b/>
          <w:lang w:val="en-GB"/>
        </w:rPr>
        <w:t>Stage 2: Tendering unsolicited proposals</w:t>
      </w:r>
    </w:p>
    <w:p w14:paraId="2946366A" w14:textId="563FB470" w:rsidR="008E71D1" w:rsidRPr="007D5F6A" w:rsidRDefault="008E71D1" w:rsidP="00616F78">
      <w:pPr>
        <w:spacing w:before="0" w:after="0" w:line="240" w:lineRule="auto"/>
        <w:rPr>
          <w:rFonts w:ascii="Garamond" w:hAnsi="Garamond"/>
          <w:lang w:val="en-GB"/>
        </w:rPr>
      </w:pPr>
      <w:r w:rsidRPr="007D5F6A">
        <w:rPr>
          <w:rFonts w:ascii="Garamond" w:hAnsi="Garamond"/>
          <w:lang w:val="en-GB"/>
        </w:rPr>
        <w:t>Usuall</w:t>
      </w:r>
      <w:r w:rsidR="00882835" w:rsidRPr="007D5F6A">
        <w:rPr>
          <w:rFonts w:ascii="Garamond" w:hAnsi="Garamond"/>
          <w:lang w:val="en-GB"/>
        </w:rPr>
        <w:t>y one of three systems is used selected, to generate</w:t>
      </w:r>
      <w:r w:rsidRPr="007D5F6A">
        <w:rPr>
          <w:rFonts w:ascii="Garamond" w:hAnsi="Garamond"/>
          <w:lang w:val="en-GB"/>
        </w:rPr>
        <w:t xml:space="preserve"> a competitive process</w:t>
      </w:r>
      <w:r w:rsidR="00882835" w:rsidRPr="007D5F6A">
        <w:rPr>
          <w:rFonts w:ascii="Garamond" w:hAnsi="Garamond"/>
          <w:lang w:val="en-GB"/>
        </w:rPr>
        <w:t xml:space="preserve">. These </w:t>
      </w:r>
      <w:r w:rsidRPr="007D5F6A">
        <w:rPr>
          <w:rFonts w:ascii="Garamond" w:hAnsi="Garamond"/>
          <w:lang w:val="en-GB"/>
        </w:rPr>
        <w:t>are outlined below</w:t>
      </w:r>
      <w:r w:rsidR="006E4482" w:rsidRPr="007D5F6A">
        <w:rPr>
          <w:rFonts w:ascii="Garamond" w:hAnsi="Garamond"/>
          <w:lang w:val="en-GB"/>
        </w:rPr>
        <w:t xml:space="preserve">: </w:t>
      </w:r>
    </w:p>
    <w:p w14:paraId="1385ABFC" w14:textId="016813EE" w:rsidR="008E71D1" w:rsidRPr="007D5F6A" w:rsidRDefault="008E71D1" w:rsidP="00F12308">
      <w:pPr>
        <w:pStyle w:val="ListParagraph"/>
        <w:numPr>
          <w:ilvl w:val="0"/>
          <w:numId w:val="29"/>
        </w:numPr>
        <w:spacing w:before="0" w:after="0" w:line="240" w:lineRule="auto"/>
        <w:rPr>
          <w:rFonts w:ascii="Garamond" w:hAnsi="Garamond"/>
          <w:b/>
          <w:lang w:val="en-GB"/>
        </w:rPr>
      </w:pPr>
      <w:r w:rsidRPr="007D5F6A">
        <w:rPr>
          <w:rFonts w:ascii="Garamond" w:hAnsi="Garamond"/>
          <w:b/>
          <w:lang w:val="en-GB"/>
        </w:rPr>
        <w:t>Bonus system</w:t>
      </w:r>
      <w:r w:rsidR="003E16F7" w:rsidRPr="007D5F6A">
        <w:rPr>
          <w:rFonts w:ascii="Garamond" w:hAnsi="Garamond"/>
          <w:b/>
          <w:lang w:val="en-GB"/>
        </w:rPr>
        <w:t xml:space="preserve">: </w:t>
      </w:r>
      <w:r w:rsidR="003E16F7" w:rsidRPr="007D5F6A">
        <w:rPr>
          <w:rFonts w:ascii="Garamond" w:hAnsi="Garamond"/>
          <w:lang w:val="en-GB"/>
        </w:rPr>
        <w:t xml:space="preserve">A formal </w:t>
      </w:r>
      <w:r w:rsidR="009F4932" w:rsidRPr="007D5F6A">
        <w:rPr>
          <w:rFonts w:ascii="Garamond" w:hAnsi="Garamond"/>
          <w:lang w:val="en-GB"/>
        </w:rPr>
        <w:t xml:space="preserve">competitive </w:t>
      </w:r>
      <w:r w:rsidR="003E16F7" w:rsidRPr="007D5F6A">
        <w:rPr>
          <w:rFonts w:ascii="Garamond" w:hAnsi="Garamond"/>
          <w:lang w:val="en-GB"/>
        </w:rPr>
        <w:t>bidding process takes place, but the original proponent receives a bonus, such as an additional number of points on the s</w:t>
      </w:r>
      <w:r w:rsidR="009F4932" w:rsidRPr="007D5F6A">
        <w:rPr>
          <w:rFonts w:ascii="Garamond" w:hAnsi="Garamond"/>
          <w:lang w:val="en-GB"/>
        </w:rPr>
        <w:t>core of their proposal (i.e. up to 10</w:t>
      </w:r>
      <w:r w:rsidR="003E16F7" w:rsidRPr="007D5F6A">
        <w:rPr>
          <w:rFonts w:ascii="Garamond" w:hAnsi="Garamond"/>
          <w:lang w:val="en-GB"/>
        </w:rPr>
        <w:t xml:space="preserve">%). </w:t>
      </w:r>
      <w:r w:rsidR="009F4932" w:rsidRPr="007D5F6A">
        <w:rPr>
          <w:rFonts w:ascii="Garamond" w:hAnsi="Garamond"/>
          <w:lang w:val="en-GB"/>
        </w:rPr>
        <w:t xml:space="preserve"> The size of the bonus is publicly announced, as is the estimated reimbursable costs for the proposal development.</w:t>
      </w:r>
      <w:r w:rsidR="009F4932" w:rsidRPr="007D5F6A">
        <w:rPr>
          <w:rFonts w:ascii="Garamond" w:hAnsi="Garamond"/>
          <w:b/>
          <w:lang w:val="en-GB"/>
        </w:rPr>
        <w:t xml:space="preserve"> </w:t>
      </w:r>
    </w:p>
    <w:p w14:paraId="119E3D19" w14:textId="296777B5" w:rsidR="008E71D1" w:rsidRPr="007D5F6A" w:rsidRDefault="008E71D1" w:rsidP="00F12308">
      <w:pPr>
        <w:pStyle w:val="ListParagraph"/>
        <w:numPr>
          <w:ilvl w:val="0"/>
          <w:numId w:val="29"/>
        </w:numPr>
        <w:spacing w:before="0" w:after="0" w:line="240" w:lineRule="auto"/>
        <w:rPr>
          <w:rFonts w:ascii="Garamond" w:hAnsi="Garamond"/>
          <w:b/>
          <w:lang w:val="en-GB"/>
        </w:rPr>
      </w:pPr>
      <w:r w:rsidRPr="007D5F6A">
        <w:rPr>
          <w:rFonts w:ascii="Garamond" w:hAnsi="Garamond"/>
          <w:b/>
          <w:lang w:val="en-GB"/>
        </w:rPr>
        <w:t>Swiss challenge</w:t>
      </w:r>
      <w:r w:rsidR="006E4482" w:rsidRPr="007D5F6A">
        <w:rPr>
          <w:rFonts w:ascii="Garamond" w:hAnsi="Garamond"/>
          <w:b/>
          <w:lang w:val="en-GB"/>
        </w:rPr>
        <w:t xml:space="preserve">: </w:t>
      </w:r>
      <w:r w:rsidR="00112E03" w:rsidRPr="007D5F6A">
        <w:rPr>
          <w:rFonts w:ascii="Garamond" w:hAnsi="Garamond"/>
          <w:lang w:val="en-GB"/>
        </w:rPr>
        <w:t>A public tender process is announced. The original proponent may be requested to provide a bid bond equivalent to that required from potential challengers.  If a competitor submits a better offer</w:t>
      </w:r>
      <w:r w:rsidR="00D11848" w:rsidRPr="007D5F6A">
        <w:rPr>
          <w:rFonts w:ascii="Garamond" w:hAnsi="Garamond"/>
          <w:lang w:val="en-GB"/>
        </w:rPr>
        <w:t xml:space="preserve"> (financially and technically)</w:t>
      </w:r>
      <w:r w:rsidR="00112E03" w:rsidRPr="007D5F6A">
        <w:rPr>
          <w:rFonts w:ascii="Garamond" w:hAnsi="Garamond"/>
          <w:lang w:val="en-GB"/>
        </w:rPr>
        <w:t xml:space="preserve">, then the original proponent may have a period to match it (e.g. 30 days). </w:t>
      </w:r>
      <w:r w:rsidR="00D11848" w:rsidRPr="007D5F6A">
        <w:rPr>
          <w:rFonts w:ascii="Garamond" w:hAnsi="Garamond"/>
          <w:lang w:val="en-GB"/>
        </w:rPr>
        <w:t>If they cannot match the challenging offer, then the challenger is awarded the concession.</w:t>
      </w:r>
      <w:r w:rsidR="00D11848" w:rsidRPr="007D5F6A">
        <w:rPr>
          <w:rFonts w:ascii="Garamond" w:hAnsi="Garamond"/>
          <w:b/>
          <w:lang w:val="en-GB"/>
        </w:rPr>
        <w:t xml:space="preserve"> </w:t>
      </w:r>
    </w:p>
    <w:p w14:paraId="003E394A" w14:textId="5301C107" w:rsidR="00DA695F" w:rsidRPr="007D5F6A" w:rsidRDefault="00D11848" w:rsidP="00F12308">
      <w:pPr>
        <w:pStyle w:val="ListParagraph"/>
        <w:numPr>
          <w:ilvl w:val="0"/>
          <w:numId w:val="29"/>
        </w:numPr>
        <w:spacing w:before="0" w:after="0" w:line="240" w:lineRule="auto"/>
        <w:rPr>
          <w:rFonts w:ascii="Garamond" w:hAnsi="Garamond"/>
          <w:b/>
          <w:lang w:val="en-GB"/>
        </w:rPr>
      </w:pPr>
      <w:r w:rsidRPr="007D5F6A">
        <w:rPr>
          <w:rFonts w:ascii="Garamond" w:hAnsi="Garamond"/>
          <w:b/>
          <w:lang w:val="en-GB"/>
        </w:rPr>
        <w:t>Best and f</w:t>
      </w:r>
      <w:r w:rsidR="008E71D1" w:rsidRPr="007D5F6A">
        <w:rPr>
          <w:rFonts w:ascii="Garamond" w:hAnsi="Garamond"/>
          <w:b/>
          <w:lang w:val="en-GB"/>
        </w:rPr>
        <w:t>inal offer system</w:t>
      </w:r>
      <w:r w:rsidRPr="007D5F6A">
        <w:rPr>
          <w:rFonts w:ascii="Garamond" w:hAnsi="Garamond"/>
          <w:b/>
          <w:lang w:val="en-GB"/>
        </w:rPr>
        <w:t>:</w:t>
      </w:r>
      <w:r w:rsidRPr="007D5F6A">
        <w:rPr>
          <w:rFonts w:ascii="Garamond" w:hAnsi="Garamond"/>
          <w:lang w:val="en-GB"/>
        </w:rPr>
        <w:t xml:space="preserve"> Invitations for proposals are publically announced. Bids are received, evaluated and ranked – including from the original proponent.  The two best bids are selected for a second round, including the proposal from the original proponent.  Best and final offers are requested from the short-listed </w:t>
      </w:r>
      <w:r w:rsidR="00813543" w:rsidRPr="007D5F6A">
        <w:rPr>
          <w:rFonts w:ascii="Garamond" w:hAnsi="Garamond"/>
          <w:lang w:val="en-GB"/>
        </w:rPr>
        <w:t>bidders. If the winning bidder is not the original proponent, the winner is required to reimburse their project development costs.</w:t>
      </w:r>
      <w:r w:rsidR="00813543" w:rsidRPr="007D5F6A">
        <w:rPr>
          <w:rFonts w:ascii="Garamond" w:hAnsi="Garamond"/>
          <w:b/>
          <w:lang w:val="en-GB"/>
        </w:rPr>
        <w:t xml:space="preserve"> </w:t>
      </w:r>
      <w:r w:rsidRPr="007D5F6A">
        <w:rPr>
          <w:rFonts w:ascii="Garamond" w:hAnsi="Garamond"/>
          <w:b/>
          <w:lang w:val="en-GB"/>
        </w:rPr>
        <w:t xml:space="preserve"> </w:t>
      </w:r>
    </w:p>
    <w:p w14:paraId="6E28692D" w14:textId="77777777" w:rsidR="00DA695F" w:rsidRPr="007D5F6A" w:rsidRDefault="00DA695F" w:rsidP="00616F78">
      <w:pPr>
        <w:spacing w:before="0" w:after="0" w:line="240" w:lineRule="auto"/>
        <w:rPr>
          <w:rFonts w:ascii="Garamond" w:hAnsi="Garamond"/>
          <w:lang w:val="en-GB"/>
        </w:rPr>
      </w:pPr>
    </w:p>
    <w:p w14:paraId="1C59AF1B" w14:textId="7BA0AA57" w:rsidR="001C5941" w:rsidRPr="00ED42CD" w:rsidRDefault="001C5941" w:rsidP="001C5941">
      <w:pPr>
        <w:spacing w:before="0" w:after="0" w:line="240" w:lineRule="auto"/>
        <w:jc w:val="left"/>
        <w:rPr>
          <w:rFonts w:ascii="Garamond" w:hAnsi="Garamond"/>
          <w:b/>
          <w:lang w:val="en-GB"/>
        </w:rPr>
      </w:pPr>
      <w:bookmarkStart w:id="57" w:name="_Toc273168964"/>
      <w:r w:rsidRPr="007D5F6A">
        <w:rPr>
          <w:rFonts w:ascii="Garamond" w:hAnsi="Garamond"/>
          <w:b/>
          <w:lang w:val="en-GB"/>
        </w:rPr>
        <w:lastRenderedPageBreak/>
        <w:t xml:space="preserve">Box </w:t>
      </w:r>
      <w:r w:rsidRPr="00ED42CD">
        <w:rPr>
          <w:rFonts w:ascii="Garamond" w:hAnsi="Garamond"/>
          <w:b/>
          <w:lang w:val="en-GB"/>
        </w:rPr>
        <w:fldChar w:fldCharType="begin"/>
      </w:r>
      <w:r w:rsidRPr="00ED42CD">
        <w:rPr>
          <w:rFonts w:ascii="Garamond" w:hAnsi="Garamond"/>
          <w:b/>
          <w:lang w:val="en-GB"/>
        </w:rPr>
        <w:instrText xml:space="preserve"> SEQ Box \* ARABIC </w:instrText>
      </w:r>
      <w:r w:rsidRPr="00ED42CD">
        <w:rPr>
          <w:rFonts w:ascii="Garamond" w:hAnsi="Garamond"/>
          <w:b/>
          <w:lang w:val="en-GB"/>
        </w:rPr>
        <w:fldChar w:fldCharType="separate"/>
      </w:r>
      <w:r w:rsidR="000A51F0">
        <w:rPr>
          <w:rFonts w:ascii="Garamond" w:hAnsi="Garamond"/>
          <w:b/>
          <w:noProof/>
          <w:lang w:val="en-GB"/>
        </w:rPr>
        <w:t>7</w:t>
      </w:r>
      <w:r w:rsidRPr="00ED42CD">
        <w:rPr>
          <w:rFonts w:ascii="Garamond" w:hAnsi="Garamond"/>
          <w:b/>
          <w:lang w:val="en-GB"/>
        </w:rPr>
        <w:fldChar w:fldCharType="end"/>
      </w:r>
      <w:r w:rsidRPr="00ED42CD">
        <w:rPr>
          <w:rFonts w:ascii="Garamond" w:hAnsi="Garamond"/>
          <w:b/>
          <w:lang w:val="en-GB"/>
        </w:rPr>
        <w:t>: Problems with direct negotiations and unsolicited proposals</w:t>
      </w:r>
      <w:bookmarkEnd w:id="57"/>
    </w:p>
    <w:tbl>
      <w:tblPr>
        <w:tblStyle w:val="TableGrid"/>
        <w:tblW w:w="0" w:type="auto"/>
        <w:tblLook w:val="04A0" w:firstRow="1" w:lastRow="0" w:firstColumn="1" w:lastColumn="0" w:noHBand="0" w:noVBand="1"/>
      </w:tblPr>
      <w:tblGrid>
        <w:gridCol w:w="9242"/>
      </w:tblGrid>
      <w:tr w:rsidR="001C5941" w:rsidRPr="00490947" w14:paraId="260EDFF8" w14:textId="77777777" w:rsidTr="000260E8">
        <w:tc>
          <w:tcPr>
            <w:tcW w:w="9242" w:type="dxa"/>
          </w:tcPr>
          <w:p w14:paraId="7A26BE05" w14:textId="7E109AE1" w:rsidR="001C5941" w:rsidRPr="00ED42CD" w:rsidRDefault="005734F7" w:rsidP="000260E8">
            <w:pPr>
              <w:spacing w:before="0" w:after="0" w:line="240" w:lineRule="auto"/>
              <w:rPr>
                <w:rFonts w:ascii="Garamond" w:hAnsi="Garamond"/>
                <w:sz w:val="20"/>
                <w:szCs w:val="20"/>
                <w:lang w:val="en-GB"/>
              </w:rPr>
            </w:pPr>
            <w:r>
              <w:rPr>
                <w:rFonts w:ascii="Garamond" w:hAnsi="Garamond"/>
                <w:b/>
                <w:lang w:val="en-GB"/>
              </w:rPr>
              <w:br/>
            </w:r>
            <w:r w:rsidR="001C5941" w:rsidRPr="00ED42CD">
              <w:rPr>
                <w:rFonts w:ascii="Garamond" w:hAnsi="Garamond"/>
                <w:sz w:val="20"/>
                <w:szCs w:val="20"/>
                <w:lang w:val="en-GB"/>
              </w:rPr>
              <w:t>Awarding concessions without competitive bidding can create public concern over the project legitimacy, as corruption can be more easily concealed if the award process is not transparent enough. The lack of transparency leaves them open to accusations of corrupt processes (even if they are not).  An open tender, even with only the original proponent, can demonstrate that there is only one interested bidder, and provides evidence of an authority’s commitment to transparenc</w:t>
            </w:r>
            <w:r w:rsidR="00B446EE">
              <w:rPr>
                <w:rFonts w:ascii="Garamond" w:hAnsi="Garamond"/>
                <w:sz w:val="20"/>
                <w:szCs w:val="20"/>
                <w:lang w:val="en-GB"/>
              </w:rPr>
              <w:t xml:space="preserve">y </w:t>
            </w:r>
            <w:r w:rsidR="001C5941" w:rsidRPr="00ED42CD">
              <w:rPr>
                <w:rFonts w:ascii="Garamond" w:hAnsi="Garamond"/>
                <w:sz w:val="20"/>
                <w:szCs w:val="20"/>
                <w:lang w:val="en-GB"/>
              </w:rPr>
              <w:t>and fair processes.</w:t>
            </w:r>
            <w:r w:rsidR="001C5941" w:rsidRPr="00ED42CD">
              <w:rPr>
                <w:rStyle w:val="FootnoteReference"/>
                <w:rFonts w:ascii="Garamond" w:hAnsi="Garamond"/>
                <w:sz w:val="20"/>
                <w:szCs w:val="20"/>
                <w:lang w:val="en-GB"/>
              </w:rPr>
              <w:t xml:space="preserve"> </w:t>
            </w:r>
            <w:r w:rsidR="001C5941" w:rsidRPr="00ED42CD">
              <w:rPr>
                <w:rStyle w:val="FootnoteReference"/>
                <w:rFonts w:ascii="Garamond" w:hAnsi="Garamond"/>
                <w:sz w:val="20"/>
                <w:szCs w:val="20"/>
                <w:lang w:val="en-GB"/>
              </w:rPr>
              <w:footnoteReference w:id="36"/>
            </w:r>
            <w:r w:rsidR="001C5941" w:rsidRPr="00ED42CD">
              <w:rPr>
                <w:rFonts w:ascii="Garamond" w:hAnsi="Garamond"/>
                <w:sz w:val="20"/>
                <w:szCs w:val="20"/>
                <w:lang w:val="en-GB"/>
              </w:rPr>
              <w:t xml:space="preserve"> </w:t>
            </w:r>
            <w:r w:rsidR="006108B3" w:rsidRPr="00ED42CD">
              <w:rPr>
                <w:rFonts w:ascii="Garamond" w:hAnsi="Garamond"/>
                <w:sz w:val="20"/>
                <w:szCs w:val="20"/>
                <w:lang w:val="en-GB"/>
              </w:rPr>
              <w:t xml:space="preserve"> T</w:t>
            </w:r>
            <w:r w:rsidR="001C5941" w:rsidRPr="00ED42CD">
              <w:rPr>
                <w:rFonts w:ascii="Garamond" w:hAnsi="Garamond"/>
                <w:sz w:val="20"/>
                <w:szCs w:val="20"/>
                <w:lang w:val="en-GB"/>
              </w:rPr>
              <w:t>he World Bank does not allow unsolicited proposals to be used in projects that they fund, and advises that they should be used with extreme caution.</w:t>
            </w:r>
            <w:r w:rsidR="001C5941" w:rsidRPr="00ED42CD">
              <w:rPr>
                <w:rStyle w:val="FootnoteReference"/>
                <w:rFonts w:ascii="Garamond" w:hAnsi="Garamond"/>
                <w:sz w:val="20"/>
                <w:szCs w:val="20"/>
                <w:lang w:val="en-GB"/>
              </w:rPr>
              <w:footnoteReference w:id="37"/>
            </w:r>
            <w:r>
              <w:rPr>
                <w:rFonts w:ascii="Garamond" w:hAnsi="Garamond"/>
                <w:sz w:val="20"/>
                <w:szCs w:val="20"/>
                <w:lang w:val="en-GB"/>
              </w:rPr>
              <w:br/>
            </w:r>
          </w:p>
          <w:p w14:paraId="2773F1C5" w14:textId="5E12ABBD" w:rsidR="001C5941" w:rsidRPr="00ED42CD" w:rsidRDefault="001C5941" w:rsidP="005734F7">
            <w:pPr>
              <w:spacing w:before="0" w:after="0" w:line="240" w:lineRule="auto"/>
              <w:rPr>
                <w:rFonts w:ascii="Garamond" w:hAnsi="Garamond"/>
                <w:lang w:val="en-GB"/>
              </w:rPr>
            </w:pPr>
            <w:r w:rsidRPr="00ED42CD">
              <w:rPr>
                <w:rFonts w:ascii="Garamond" w:hAnsi="Garamond"/>
                <w:sz w:val="20"/>
                <w:szCs w:val="20"/>
                <w:lang w:val="en-GB"/>
              </w:rPr>
              <w:t>Due to concerns with unsolicited proposals, the rest of this document relates to</w:t>
            </w:r>
            <w:r w:rsidR="005458A3" w:rsidRPr="00ED42CD">
              <w:rPr>
                <w:rFonts w:ascii="Garamond" w:hAnsi="Garamond"/>
                <w:sz w:val="20"/>
                <w:szCs w:val="20"/>
                <w:lang w:val="en-GB"/>
              </w:rPr>
              <w:t xml:space="preserve"> Option 1: Competitive bidding.</w:t>
            </w:r>
            <w:r w:rsidR="005734F7">
              <w:rPr>
                <w:rFonts w:ascii="Garamond" w:hAnsi="Garamond"/>
                <w:sz w:val="20"/>
                <w:szCs w:val="20"/>
                <w:lang w:val="en-GB"/>
              </w:rPr>
              <w:br/>
            </w:r>
          </w:p>
        </w:tc>
      </w:tr>
    </w:tbl>
    <w:p w14:paraId="48193BEA" w14:textId="77777777" w:rsidR="00EC4C78" w:rsidRPr="00ED42CD" w:rsidRDefault="00EC4C78" w:rsidP="00616F78">
      <w:pPr>
        <w:spacing w:before="0" w:after="0" w:line="240" w:lineRule="auto"/>
        <w:rPr>
          <w:rFonts w:ascii="Garamond" w:hAnsi="Garamond"/>
          <w:lang w:val="en-GB"/>
        </w:rPr>
      </w:pPr>
    </w:p>
    <w:p w14:paraId="009259BF" w14:textId="0AF31A6B" w:rsidR="00C00F2B" w:rsidRPr="00ED42CD" w:rsidRDefault="00D84AB7" w:rsidP="00C00F2B">
      <w:pPr>
        <w:spacing w:before="0" w:after="0" w:line="240" w:lineRule="auto"/>
        <w:rPr>
          <w:rFonts w:ascii="Garamond" w:hAnsi="Garamond"/>
          <w:lang w:val="en-GB"/>
        </w:rPr>
      </w:pPr>
      <w:r w:rsidRPr="00A80846">
        <w:rPr>
          <w:rFonts w:ascii="Garamond" w:hAnsi="Garamond"/>
          <w:noProof/>
        </w:rPr>
        <w:drawing>
          <wp:inline distT="0" distB="0" distL="0" distR="0" wp14:anchorId="2B4928F4" wp14:editId="30B4E751">
            <wp:extent cx="2235200" cy="554567"/>
            <wp:effectExtent l="50800" t="25400" r="0" b="80645"/>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3" r:lo="rId94" r:qs="rId95" r:cs="rId96"/>
              </a:graphicData>
            </a:graphic>
          </wp:inline>
        </w:drawing>
      </w:r>
    </w:p>
    <w:p w14:paraId="6A02981C" w14:textId="77777777" w:rsidR="00C00F2B" w:rsidRPr="00ED42CD" w:rsidRDefault="00C00F2B" w:rsidP="006108B3">
      <w:pPr>
        <w:spacing w:before="0" w:after="0" w:line="240" w:lineRule="auto"/>
        <w:rPr>
          <w:rFonts w:ascii="Garamond" w:hAnsi="Garamond"/>
          <w:lang w:val="en-GB"/>
        </w:rPr>
      </w:pPr>
    </w:p>
    <w:p w14:paraId="5DDDC838" w14:textId="2E8D2EB2" w:rsidR="00A7435D" w:rsidRPr="00ED42CD" w:rsidRDefault="00A7435D" w:rsidP="00A7435D">
      <w:pPr>
        <w:pStyle w:val="Heading3"/>
        <w:rPr>
          <w:rFonts w:ascii="Garamond" w:hAnsi="Garamond"/>
          <w:lang w:val="en-GB"/>
        </w:rPr>
      </w:pPr>
      <w:bookmarkStart w:id="58" w:name="_Ref269383707"/>
      <w:bookmarkStart w:id="59" w:name="_Ref269383708"/>
      <w:bookmarkStart w:id="60" w:name="_Toc273252890"/>
      <w:r w:rsidRPr="00ED42CD">
        <w:rPr>
          <w:rFonts w:ascii="Garamond" w:hAnsi="Garamond"/>
          <w:lang w:val="en-GB"/>
        </w:rPr>
        <w:t>Development of transaction materials</w:t>
      </w:r>
      <w:bookmarkEnd w:id="58"/>
      <w:bookmarkEnd w:id="59"/>
      <w:bookmarkEnd w:id="60"/>
    </w:p>
    <w:p w14:paraId="68C689CE" w14:textId="3E07D3D1" w:rsidR="00E17283" w:rsidRPr="00ED42CD" w:rsidRDefault="00D00338" w:rsidP="00A7435D">
      <w:pPr>
        <w:rPr>
          <w:rFonts w:ascii="Garamond" w:hAnsi="Garamond"/>
          <w:lang w:val="en-GB"/>
        </w:rPr>
      </w:pPr>
      <w:r w:rsidRPr="00ED42CD">
        <w:rPr>
          <w:rFonts w:ascii="Garamond" w:hAnsi="Garamond"/>
          <w:lang w:val="en-GB"/>
        </w:rPr>
        <w:t>A series of t</w:t>
      </w:r>
      <w:r w:rsidR="00E17283" w:rsidRPr="00ED42CD">
        <w:rPr>
          <w:rFonts w:ascii="Garamond" w:hAnsi="Garamond"/>
          <w:lang w:val="en-GB"/>
        </w:rPr>
        <w:t xml:space="preserve">ransaction materials </w:t>
      </w:r>
      <w:r w:rsidR="008A3A62" w:rsidRPr="00ED42CD">
        <w:rPr>
          <w:rFonts w:ascii="Garamond" w:hAnsi="Garamond"/>
          <w:lang w:val="en-GB"/>
        </w:rPr>
        <w:t xml:space="preserve">are </w:t>
      </w:r>
      <w:r w:rsidR="00862F00" w:rsidRPr="00ED42CD">
        <w:rPr>
          <w:rFonts w:ascii="Garamond" w:hAnsi="Garamond"/>
          <w:lang w:val="en-GB"/>
        </w:rPr>
        <w:t xml:space="preserve">required </w:t>
      </w:r>
      <w:r w:rsidR="008A3A62" w:rsidRPr="00ED42CD">
        <w:rPr>
          <w:rFonts w:ascii="Garamond" w:hAnsi="Garamond"/>
          <w:lang w:val="en-GB"/>
        </w:rPr>
        <w:t>for conducting</w:t>
      </w:r>
      <w:r w:rsidRPr="00ED42CD">
        <w:rPr>
          <w:rFonts w:ascii="Garamond" w:hAnsi="Garamond"/>
          <w:lang w:val="en-GB"/>
        </w:rPr>
        <w:t xml:space="preserve"> </w:t>
      </w:r>
      <w:r w:rsidR="00E17283" w:rsidRPr="00ED42CD">
        <w:rPr>
          <w:rFonts w:ascii="Garamond" w:hAnsi="Garamond"/>
          <w:lang w:val="en-GB"/>
        </w:rPr>
        <w:t xml:space="preserve">competitive bidding for </w:t>
      </w:r>
      <w:r w:rsidRPr="00ED42CD">
        <w:rPr>
          <w:rFonts w:ascii="Garamond" w:hAnsi="Garamond"/>
          <w:lang w:val="en-GB"/>
        </w:rPr>
        <w:t xml:space="preserve">tourism </w:t>
      </w:r>
      <w:r w:rsidR="00E17283" w:rsidRPr="00ED42CD">
        <w:rPr>
          <w:rFonts w:ascii="Garamond" w:hAnsi="Garamond"/>
          <w:lang w:val="en-GB"/>
        </w:rPr>
        <w:t>concessions</w:t>
      </w:r>
      <w:r w:rsidRPr="00ED42CD">
        <w:rPr>
          <w:rFonts w:ascii="Garamond" w:hAnsi="Garamond"/>
          <w:lang w:val="en-GB"/>
        </w:rPr>
        <w:t xml:space="preserve">. </w:t>
      </w:r>
      <w:r w:rsidR="00E17283" w:rsidRPr="00ED42CD">
        <w:rPr>
          <w:rFonts w:ascii="Garamond" w:hAnsi="Garamond"/>
          <w:lang w:val="en-GB"/>
        </w:rPr>
        <w:t xml:space="preserve"> </w:t>
      </w:r>
      <w:r w:rsidRPr="00ED42CD">
        <w:rPr>
          <w:rFonts w:ascii="Garamond" w:hAnsi="Garamond"/>
          <w:lang w:val="en-GB"/>
        </w:rPr>
        <w:t>The documents</w:t>
      </w:r>
      <w:r w:rsidR="00862F00" w:rsidRPr="00ED42CD">
        <w:rPr>
          <w:rFonts w:ascii="Garamond" w:hAnsi="Garamond"/>
          <w:lang w:val="en-GB"/>
        </w:rPr>
        <w:t xml:space="preserve"> that need to be developed</w:t>
      </w:r>
      <w:r w:rsidRPr="00ED42CD">
        <w:rPr>
          <w:rFonts w:ascii="Garamond" w:hAnsi="Garamond"/>
          <w:lang w:val="en-GB"/>
        </w:rPr>
        <w:t xml:space="preserve"> </w:t>
      </w:r>
      <w:r w:rsidR="00E17283" w:rsidRPr="00ED42CD">
        <w:rPr>
          <w:rFonts w:ascii="Garamond" w:hAnsi="Garamond"/>
          <w:lang w:val="en-GB"/>
        </w:rPr>
        <w:t xml:space="preserve">are outlined below, and templates are provided in section </w:t>
      </w:r>
      <w:r w:rsidR="00E17283" w:rsidRPr="00ED42CD">
        <w:rPr>
          <w:rFonts w:ascii="Garamond" w:hAnsi="Garamond"/>
          <w:lang w:val="en-GB"/>
        </w:rPr>
        <w:fldChar w:fldCharType="begin"/>
      </w:r>
      <w:r w:rsidR="00E17283" w:rsidRPr="00ED42CD">
        <w:rPr>
          <w:rFonts w:ascii="Garamond" w:hAnsi="Garamond"/>
          <w:lang w:val="en-GB"/>
        </w:rPr>
        <w:instrText xml:space="preserve"> REF _Ref268939862 \r \h </w:instrText>
      </w:r>
      <w:r w:rsidR="00E17283" w:rsidRPr="00ED42CD">
        <w:rPr>
          <w:rFonts w:ascii="Garamond" w:hAnsi="Garamond"/>
          <w:lang w:val="en-GB"/>
        </w:rPr>
      </w:r>
      <w:r w:rsidR="00E17283" w:rsidRPr="00ED42CD">
        <w:rPr>
          <w:rFonts w:ascii="Garamond" w:hAnsi="Garamond"/>
          <w:lang w:val="en-GB"/>
        </w:rPr>
        <w:fldChar w:fldCharType="separate"/>
      </w:r>
      <w:r w:rsidR="000A51F0">
        <w:rPr>
          <w:rFonts w:ascii="Garamond" w:hAnsi="Garamond"/>
          <w:lang w:val="en-GB"/>
        </w:rPr>
        <w:t>3.2</w:t>
      </w:r>
      <w:r w:rsidR="00E17283" w:rsidRPr="00ED42CD">
        <w:rPr>
          <w:rFonts w:ascii="Garamond" w:hAnsi="Garamond"/>
          <w:lang w:val="en-GB"/>
        </w:rPr>
        <w:fldChar w:fldCharType="end"/>
      </w:r>
      <w:r w:rsidR="00E17283" w:rsidRPr="00ED42CD">
        <w:rPr>
          <w:rFonts w:ascii="Garamond" w:hAnsi="Garamond"/>
          <w:lang w:val="en-GB"/>
        </w:rPr>
        <w:t xml:space="preserve">. </w:t>
      </w:r>
      <w:r w:rsidR="00FB0527" w:rsidRPr="00ED42CD">
        <w:rPr>
          <w:rFonts w:ascii="Garamond" w:hAnsi="Garamond"/>
          <w:lang w:val="en-GB"/>
        </w:rPr>
        <w:t xml:space="preserve"> </w:t>
      </w:r>
      <w:r w:rsidR="009A0ACA" w:rsidRPr="00ED42CD">
        <w:rPr>
          <w:rFonts w:ascii="Garamond" w:hAnsi="Garamond"/>
          <w:lang w:val="en-GB"/>
        </w:rPr>
        <w:t>The materials, and the process, should be approved by the relevant agency responsible for signing the concession contract</w:t>
      </w:r>
      <w:r w:rsidRPr="00ED42CD">
        <w:rPr>
          <w:rFonts w:ascii="Garamond" w:hAnsi="Garamond"/>
          <w:lang w:val="en-GB"/>
        </w:rPr>
        <w:t xml:space="preserve"> before the transaction process begins</w:t>
      </w:r>
      <w:r w:rsidR="009A0ACA" w:rsidRPr="00ED42CD">
        <w:rPr>
          <w:rFonts w:ascii="Garamond" w:hAnsi="Garamond"/>
          <w:lang w:val="en-GB"/>
        </w:rPr>
        <w:t xml:space="preserve">.  </w:t>
      </w:r>
      <w:r w:rsidR="00FB0527" w:rsidRPr="00ED42CD">
        <w:rPr>
          <w:rFonts w:ascii="Garamond" w:hAnsi="Garamond"/>
          <w:lang w:val="en-GB"/>
        </w:rPr>
        <w:t xml:space="preserve">The materials </w:t>
      </w:r>
      <w:r w:rsidRPr="00ED42CD">
        <w:rPr>
          <w:rFonts w:ascii="Garamond" w:hAnsi="Garamond"/>
          <w:lang w:val="en-GB"/>
        </w:rPr>
        <w:t xml:space="preserve">that should be </w:t>
      </w:r>
      <w:r w:rsidR="00FB0527" w:rsidRPr="00ED42CD">
        <w:rPr>
          <w:rFonts w:ascii="Garamond" w:hAnsi="Garamond"/>
          <w:lang w:val="en-GB"/>
        </w:rPr>
        <w:t xml:space="preserve">developed include: </w:t>
      </w:r>
    </w:p>
    <w:p w14:paraId="49A2A54C" w14:textId="57CF0E89" w:rsidR="00DA43A4" w:rsidRPr="00ED42CD" w:rsidRDefault="00DA43A4" w:rsidP="00D84AB7">
      <w:pPr>
        <w:pStyle w:val="ListParagraph"/>
        <w:numPr>
          <w:ilvl w:val="0"/>
          <w:numId w:val="30"/>
        </w:numPr>
        <w:spacing w:before="0" w:after="0" w:line="240" w:lineRule="auto"/>
        <w:jc w:val="left"/>
        <w:rPr>
          <w:rFonts w:ascii="Garamond" w:hAnsi="Garamond"/>
          <w:lang w:val="en-GB"/>
        </w:rPr>
      </w:pPr>
      <w:r w:rsidRPr="00ED42CD">
        <w:rPr>
          <w:rFonts w:ascii="Garamond" w:hAnsi="Garamond"/>
          <w:lang w:val="en-GB"/>
        </w:rPr>
        <w:t>A</w:t>
      </w:r>
      <w:r w:rsidR="00FB0527" w:rsidRPr="00ED42CD">
        <w:rPr>
          <w:rFonts w:ascii="Garamond" w:hAnsi="Garamond"/>
          <w:lang w:val="en-GB"/>
        </w:rPr>
        <w:t>dvertisements</w:t>
      </w:r>
      <w:r w:rsidRPr="00ED42CD">
        <w:rPr>
          <w:rFonts w:ascii="Garamond" w:hAnsi="Garamond"/>
          <w:lang w:val="en-GB"/>
        </w:rPr>
        <w:t xml:space="preserve"> and r</w:t>
      </w:r>
      <w:r w:rsidR="00FB0527" w:rsidRPr="00ED42CD">
        <w:rPr>
          <w:rFonts w:ascii="Garamond" w:hAnsi="Garamond"/>
          <w:lang w:val="en-GB"/>
        </w:rPr>
        <w:t>equest</w:t>
      </w:r>
      <w:r w:rsidRPr="00ED42CD">
        <w:rPr>
          <w:rFonts w:ascii="Garamond" w:hAnsi="Garamond"/>
          <w:lang w:val="en-GB"/>
        </w:rPr>
        <w:t>s</w:t>
      </w:r>
      <w:r w:rsidR="00FB0527" w:rsidRPr="00ED42CD">
        <w:rPr>
          <w:rFonts w:ascii="Garamond" w:hAnsi="Garamond"/>
          <w:lang w:val="en-GB"/>
        </w:rPr>
        <w:t xml:space="preserve"> for Expression of Interest</w:t>
      </w:r>
      <w:r w:rsidRPr="00ED42CD">
        <w:rPr>
          <w:rFonts w:ascii="Garamond" w:hAnsi="Garamond"/>
          <w:lang w:val="en-GB"/>
        </w:rPr>
        <w:t xml:space="preserve"> (EoI)</w:t>
      </w:r>
      <w:r w:rsidR="00D00338" w:rsidRPr="00ED42CD">
        <w:rPr>
          <w:rFonts w:ascii="Garamond" w:hAnsi="Garamond"/>
          <w:lang w:val="en-GB"/>
        </w:rPr>
        <w:t>.</w:t>
      </w:r>
    </w:p>
    <w:p w14:paraId="0657F687" w14:textId="3D6D803A" w:rsidR="00FB0527" w:rsidRPr="00ED42CD" w:rsidRDefault="00FB0527" w:rsidP="00D84AB7">
      <w:pPr>
        <w:pStyle w:val="ListParagraph"/>
        <w:numPr>
          <w:ilvl w:val="0"/>
          <w:numId w:val="30"/>
        </w:numPr>
        <w:spacing w:before="0" w:after="0" w:line="240" w:lineRule="auto"/>
        <w:jc w:val="left"/>
        <w:rPr>
          <w:rFonts w:ascii="Garamond" w:hAnsi="Garamond"/>
          <w:lang w:val="en-GB"/>
        </w:rPr>
      </w:pPr>
      <w:r w:rsidRPr="00ED42CD">
        <w:rPr>
          <w:rFonts w:ascii="Garamond" w:hAnsi="Garamond"/>
          <w:lang w:val="en-GB"/>
        </w:rPr>
        <w:t>Prequalification</w:t>
      </w:r>
      <w:r w:rsidR="00DA43A4" w:rsidRPr="00ED42CD">
        <w:rPr>
          <w:rFonts w:ascii="Garamond" w:hAnsi="Garamond"/>
          <w:lang w:val="en-GB"/>
        </w:rPr>
        <w:t xml:space="preserve"> requests</w:t>
      </w:r>
      <w:r w:rsidR="00C923F9" w:rsidRPr="00ED42CD">
        <w:rPr>
          <w:rFonts w:ascii="Garamond" w:hAnsi="Garamond"/>
          <w:lang w:val="en-GB"/>
        </w:rPr>
        <w:t xml:space="preserve"> and </w:t>
      </w:r>
      <w:r w:rsidR="00DA43A4" w:rsidRPr="00ED42CD">
        <w:rPr>
          <w:rFonts w:ascii="Garamond" w:hAnsi="Garamond"/>
          <w:lang w:val="en-GB"/>
        </w:rPr>
        <w:t>screening checklists</w:t>
      </w:r>
      <w:r w:rsidR="00D00338" w:rsidRPr="00ED42CD">
        <w:rPr>
          <w:rFonts w:ascii="Garamond" w:hAnsi="Garamond"/>
          <w:lang w:val="en-GB"/>
        </w:rPr>
        <w:t>.</w:t>
      </w:r>
    </w:p>
    <w:p w14:paraId="4D4A90CF" w14:textId="2CDCFE79" w:rsidR="00FB0527" w:rsidRPr="00ED42CD" w:rsidRDefault="00FB0527" w:rsidP="00D84AB7">
      <w:pPr>
        <w:pStyle w:val="ListParagraph"/>
        <w:numPr>
          <w:ilvl w:val="0"/>
          <w:numId w:val="30"/>
        </w:numPr>
        <w:spacing w:before="0" w:after="0" w:line="240" w:lineRule="auto"/>
        <w:jc w:val="left"/>
        <w:rPr>
          <w:rFonts w:ascii="Garamond" w:hAnsi="Garamond"/>
          <w:lang w:val="en-GB"/>
        </w:rPr>
      </w:pPr>
      <w:r w:rsidRPr="00ED42CD">
        <w:rPr>
          <w:rFonts w:ascii="Garamond" w:hAnsi="Garamond"/>
          <w:lang w:val="en-GB"/>
        </w:rPr>
        <w:t>Request for Proposals</w:t>
      </w:r>
      <w:r w:rsidR="00DA43A4" w:rsidRPr="00ED42CD">
        <w:rPr>
          <w:rFonts w:ascii="Garamond" w:hAnsi="Garamond"/>
          <w:lang w:val="en-GB"/>
        </w:rPr>
        <w:t xml:space="preserve"> (RfP)</w:t>
      </w:r>
      <w:r w:rsidR="00C923F9" w:rsidRPr="00ED42CD">
        <w:rPr>
          <w:rFonts w:ascii="Garamond" w:hAnsi="Garamond"/>
          <w:lang w:val="en-GB"/>
        </w:rPr>
        <w:t xml:space="preserve"> and</w:t>
      </w:r>
      <w:r w:rsidRPr="00ED42CD">
        <w:rPr>
          <w:rFonts w:ascii="Garamond" w:hAnsi="Garamond"/>
          <w:lang w:val="en-GB"/>
        </w:rPr>
        <w:t xml:space="preserve"> screening checklist</w:t>
      </w:r>
      <w:r w:rsidR="00D00338" w:rsidRPr="00ED42CD">
        <w:rPr>
          <w:rFonts w:ascii="Garamond" w:hAnsi="Garamond"/>
          <w:lang w:val="en-GB"/>
        </w:rPr>
        <w:t>.</w:t>
      </w:r>
    </w:p>
    <w:p w14:paraId="40A239FA" w14:textId="351B33C9" w:rsidR="00FB0527" w:rsidRPr="00ED42CD" w:rsidRDefault="00FB0527" w:rsidP="00D84AB7">
      <w:pPr>
        <w:pStyle w:val="ListParagraph"/>
        <w:numPr>
          <w:ilvl w:val="0"/>
          <w:numId w:val="30"/>
        </w:numPr>
        <w:spacing w:before="0" w:after="0" w:line="240" w:lineRule="auto"/>
        <w:jc w:val="left"/>
        <w:rPr>
          <w:rFonts w:ascii="Garamond" w:hAnsi="Garamond"/>
          <w:lang w:val="en-GB"/>
        </w:rPr>
      </w:pPr>
      <w:r w:rsidRPr="00ED42CD">
        <w:rPr>
          <w:rFonts w:ascii="Garamond" w:hAnsi="Garamond"/>
          <w:lang w:val="en-GB"/>
        </w:rPr>
        <w:t>Contract</w:t>
      </w:r>
      <w:r w:rsidR="00D00338" w:rsidRPr="00ED42CD">
        <w:rPr>
          <w:rFonts w:ascii="Garamond" w:hAnsi="Garamond"/>
          <w:lang w:val="en-GB"/>
        </w:rPr>
        <w:t>.</w:t>
      </w:r>
      <w:r w:rsidRPr="00ED42CD">
        <w:rPr>
          <w:rFonts w:ascii="Garamond" w:hAnsi="Garamond"/>
          <w:lang w:val="en-GB"/>
        </w:rPr>
        <w:t xml:space="preserve"> </w:t>
      </w:r>
    </w:p>
    <w:p w14:paraId="72033560" w14:textId="6F9E78F6" w:rsidR="00AD5CB2" w:rsidRPr="00ED42CD" w:rsidRDefault="00AD5CB2" w:rsidP="00D84AB7">
      <w:pPr>
        <w:pStyle w:val="ListParagraph"/>
        <w:numPr>
          <w:ilvl w:val="0"/>
          <w:numId w:val="30"/>
        </w:numPr>
        <w:spacing w:before="0" w:after="0" w:line="240" w:lineRule="auto"/>
        <w:jc w:val="left"/>
        <w:rPr>
          <w:rFonts w:ascii="Garamond" w:hAnsi="Garamond"/>
          <w:lang w:val="en-GB"/>
        </w:rPr>
      </w:pPr>
      <w:r w:rsidRPr="00ED42CD">
        <w:rPr>
          <w:rFonts w:ascii="Garamond" w:hAnsi="Garamond"/>
          <w:lang w:val="en-GB"/>
        </w:rPr>
        <w:t>Data room</w:t>
      </w:r>
      <w:r w:rsidR="00D00338" w:rsidRPr="00ED42CD">
        <w:rPr>
          <w:rFonts w:ascii="Garamond" w:hAnsi="Garamond"/>
          <w:lang w:val="en-GB"/>
        </w:rPr>
        <w:t>.</w:t>
      </w:r>
    </w:p>
    <w:p w14:paraId="5FC9A511" w14:textId="77777777" w:rsidR="001D51E4" w:rsidRPr="00ED42CD" w:rsidRDefault="001D51E4" w:rsidP="001D51E4">
      <w:pPr>
        <w:pStyle w:val="ListParagraph"/>
        <w:spacing w:before="0" w:after="0" w:line="240" w:lineRule="auto"/>
        <w:jc w:val="left"/>
        <w:rPr>
          <w:rFonts w:ascii="Garamond" w:hAnsi="Garamond"/>
          <w:lang w:val="en-GB"/>
        </w:rPr>
      </w:pPr>
    </w:p>
    <w:p w14:paraId="32F45DD8" w14:textId="63FAD392" w:rsidR="001D51E4" w:rsidRPr="00ED42CD" w:rsidRDefault="000E5613" w:rsidP="001D51E4">
      <w:pPr>
        <w:spacing w:before="0" w:after="0" w:line="240" w:lineRule="auto"/>
        <w:rPr>
          <w:rFonts w:ascii="Garamond" w:hAnsi="Garamond"/>
          <w:b/>
          <w:lang w:val="en-GB"/>
        </w:rPr>
      </w:pPr>
      <w:r w:rsidRPr="00ED42CD">
        <w:rPr>
          <w:rFonts w:ascii="Garamond" w:hAnsi="Garamond"/>
          <w:b/>
          <w:lang w:val="en-GB"/>
        </w:rPr>
        <w:t xml:space="preserve">1. </w:t>
      </w:r>
      <w:r w:rsidR="001D51E4" w:rsidRPr="00ED42CD">
        <w:rPr>
          <w:rFonts w:ascii="Garamond" w:hAnsi="Garamond"/>
          <w:b/>
          <w:lang w:val="en-GB"/>
        </w:rPr>
        <w:t xml:space="preserve">Advertisements and requests for Expression of Interest (EoI) </w:t>
      </w:r>
    </w:p>
    <w:p w14:paraId="63C0E522" w14:textId="77777777" w:rsidR="001D51E4" w:rsidRPr="00ED42CD" w:rsidRDefault="001D51E4" w:rsidP="001D51E4">
      <w:pPr>
        <w:spacing w:before="0" w:after="0" w:line="240" w:lineRule="auto"/>
        <w:rPr>
          <w:rFonts w:ascii="Garamond" w:hAnsi="Garamond"/>
          <w:lang w:val="en-GB"/>
        </w:rPr>
      </w:pPr>
    </w:p>
    <w:p w14:paraId="288FE864" w14:textId="43A7B92B" w:rsidR="001D51E4" w:rsidRPr="00ED42CD" w:rsidRDefault="001D51E4" w:rsidP="001D51E4">
      <w:pPr>
        <w:spacing w:before="0" w:after="0" w:line="240" w:lineRule="auto"/>
        <w:rPr>
          <w:rFonts w:ascii="Garamond" w:hAnsi="Garamond"/>
          <w:lang w:val="en-GB"/>
        </w:rPr>
      </w:pPr>
      <w:r w:rsidRPr="00ED42CD">
        <w:rPr>
          <w:rFonts w:ascii="Garamond" w:hAnsi="Garamond"/>
          <w:lang w:val="en-GB"/>
        </w:rPr>
        <w:t>Adverts and marketing collateral should be highly attractive and enticing materials, which aim to capture investor interest and encourage them to</w:t>
      </w:r>
      <w:r w:rsidR="00577478" w:rsidRPr="00ED42CD">
        <w:rPr>
          <w:rFonts w:ascii="Garamond" w:hAnsi="Garamond"/>
          <w:lang w:val="en-GB"/>
        </w:rPr>
        <w:t xml:space="preserve"> contact the </w:t>
      </w:r>
      <w:r w:rsidR="00FC6242" w:rsidRPr="00ED42CD">
        <w:rPr>
          <w:rFonts w:ascii="Garamond" w:hAnsi="Garamond"/>
          <w:lang w:val="en-GB"/>
        </w:rPr>
        <w:t xml:space="preserve">concessioning </w:t>
      </w:r>
      <w:r w:rsidR="00577478" w:rsidRPr="00ED42CD">
        <w:rPr>
          <w:rFonts w:ascii="Garamond" w:hAnsi="Garamond"/>
          <w:lang w:val="en-GB"/>
        </w:rPr>
        <w:t>authority to indicate interest in the</w:t>
      </w:r>
      <w:r w:rsidRPr="00ED42CD">
        <w:rPr>
          <w:rFonts w:ascii="Garamond" w:hAnsi="Garamond"/>
          <w:lang w:val="en-GB"/>
        </w:rPr>
        <w:t xml:space="preserve"> bid.</w:t>
      </w:r>
      <w:r w:rsidRPr="00ED42CD">
        <w:rPr>
          <w:rFonts w:ascii="Garamond" w:hAnsi="Garamond"/>
          <w:color w:val="4F81BD" w:themeColor="accent1"/>
          <w:lang w:val="en-GB"/>
        </w:rPr>
        <w:t xml:space="preserve"> </w:t>
      </w:r>
      <w:r w:rsidRPr="00ED42CD">
        <w:rPr>
          <w:rFonts w:ascii="Garamond" w:hAnsi="Garamond"/>
          <w:lang w:val="en-GB"/>
        </w:rPr>
        <w:t xml:space="preserve">They should include the bidding process and timeframes involved, and where additional information can be found. </w:t>
      </w:r>
      <w:r w:rsidRPr="00ED42CD">
        <w:rPr>
          <w:rFonts w:ascii="Garamond" w:hAnsi="Garamond"/>
          <w:color w:val="4F81BD" w:themeColor="accent1"/>
          <w:lang w:val="en-GB"/>
        </w:rPr>
        <w:t xml:space="preserve"> </w:t>
      </w:r>
      <w:r w:rsidRPr="00ED42CD">
        <w:rPr>
          <w:rFonts w:ascii="Garamond" w:hAnsi="Garamond"/>
          <w:lang w:val="en-GB"/>
        </w:rPr>
        <w:t xml:space="preserve">A dedicated concession promotion website can provide up-to-date investor information that can be used to reach many investors simultaneously at a low cost. </w:t>
      </w:r>
      <w:r w:rsidR="00577478" w:rsidRPr="00ED42CD">
        <w:rPr>
          <w:rFonts w:ascii="Garamond" w:hAnsi="Garamond"/>
          <w:lang w:val="en-GB"/>
        </w:rPr>
        <w:t xml:space="preserve"> </w:t>
      </w:r>
    </w:p>
    <w:p w14:paraId="5AB0EBC3" w14:textId="77777777" w:rsidR="001D51E4" w:rsidRPr="00ED42CD" w:rsidRDefault="001D51E4" w:rsidP="001D51E4">
      <w:pPr>
        <w:spacing w:before="0" w:after="0" w:line="240" w:lineRule="auto"/>
        <w:rPr>
          <w:rFonts w:ascii="Garamond" w:hAnsi="Garamond"/>
          <w:lang w:val="en-GB"/>
        </w:rPr>
      </w:pPr>
    </w:p>
    <w:p w14:paraId="2D040AA9" w14:textId="28937729" w:rsidR="001D51E4" w:rsidRPr="00ED42CD" w:rsidRDefault="000E5613" w:rsidP="001D51E4">
      <w:pPr>
        <w:spacing w:before="0" w:after="0" w:line="240" w:lineRule="auto"/>
        <w:rPr>
          <w:rFonts w:ascii="Garamond" w:hAnsi="Garamond"/>
          <w:b/>
          <w:lang w:val="en-GB"/>
        </w:rPr>
      </w:pPr>
      <w:r w:rsidRPr="00ED42CD">
        <w:rPr>
          <w:rFonts w:ascii="Garamond" w:hAnsi="Garamond"/>
          <w:b/>
          <w:lang w:val="en-GB"/>
        </w:rPr>
        <w:t xml:space="preserve">2. </w:t>
      </w:r>
      <w:r w:rsidR="001D51E4" w:rsidRPr="00ED42CD">
        <w:rPr>
          <w:rFonts w:ascii="Garamond" w:hAnsi="Garamond"/>
          <w:b/>
          <w:lang w:val="en-GB"/>
        </w:rPr>
        <w:t>Prequalification requests and screening checklist</w:t>
      </w:r>
    </w:p>
    <w:p w14:paraId="0F19C8CB" w14:textId="77777777" w:rsidR="001D51E4" w:rsidRPr="00ED42CD" w:rsidRDefault="001D51E4" w:rsidP="001D51E4">
      <w:pPr>
        <w:widowControl w:val="0"/>
        <w:autoSpaceDE w:val="0"/>
        <w:autoSpaceDN w:val="0"/>
        <w:adjustRightInd w:val="0"/>
        <w:spacing w:before="0" w:after="0" w:line="240" w:lineRule="auto"/>
        <w:rPr>
          <w:rFonts w:ascii="Garamond" w:hAnsi="Garamond" w:cs="Times"/>
          <w:lang w:val="en-GB"/>
        </w:rPr>
      </w:pPr>
    </w:p>
    <w:p w14:paraId="6B38CD97" w14:textId="74116BCF" w:rsidR="001D51E4" w:rsidRPr="007D5F6A" w:rsidRDefault="001D51E4" w:rsidP="001D51E4">
      <w:pPr>
        <w:widowControl w:val="0"/>
        <w:autoSpaceDE w:val="0"/>
        <w:autoSpaceDN w:val="0"/>
        <w:adjustRightInd w:val="0"/>
        <w:spacing w:before="0" w:after="0" w:line="240" w:lineRule="auto"/>
        <w:rPr>
          <w:rFonts w:ascii="Garamond" w:hAnsi="Garamond" w:cs="Times"/>
          <w:lang w:val="en-GB"/>
        </w:rPr>
      </w:pPr>
      <w:r w:rsidRPr="00ED42CD">
        <w:rPr>
          <w:rFonts w:ascii="Garamond" w:hAnsi="Garamond" w:cs="Times"/>
          <w:lang w:val="en-GB"/>
        </w:rPr>
        <w:t>The Request for Prequalification</w:t>
      </w:r>
      <w:r w:rsidR="00307B77" w:rsidRPr="00ED42CD">
        <w:rPr>
          <w:rFonts w:ascii="Garamond" w:hAnsi="Garamond" w:cs="Times"/>
          <w:lang w:val="en-GB"/>
        </w:rPr>
        <w:t xml:space="preserve"> </w:t>
      </w:r>
      <w:r w:rsidRPr="00ED42CD">
        <w:rPr>
          <w:rFonts w:ascii="Garamond" w:hAnsi="Garamond" w:cs="Times"/>
          <w:lang w:val="en-GB"/>
        </w:rPr>
        <w:t xml:space="preserve">is a legal document that </w:t>
      </w:r>
      <w:r w:rsidR="000260E8" w:rsidRPr="00ED42CD">
        <w:rPr>
          <w:rFonts w:ascii="Garamond" w:hAnsi="Garamond" w:cs="Times"/>
          <w:lang w:val="en-GB"/>
        </w:rPr>
        <w:t>should include</w:t>
      </w:r>
      <w:r w:rsidRPr="00ED42CD">
        <w:rPr>
          <w:rFonts w:ascii="Garamond" w:hAnsi="Garamond" w:cs="Times"/>
          <w:lang w:val="en-GB"/>
        </w:rPr>
        <w:t>:</w:t>
      </w:r>
      <w:r w:rsidRPr="00ED42CD">
        <w:rPr>
          <w:rStyle w:val="FootnoteReference"/>
          <w:rFonts w:ascii="Garamond" w:hAnsi="Garamond" w:cs="Times"/>
          <w:lang w:val="en-GB"/>
        </w:rPr>
        <w:t xml:space="preserve"> </w:t>
      </w:r>
      <w:r w:rsidRPr="007D5F6A">
        <w:rPr>
          <w:rStyle w:val="FootnoteReference"/>
          <w:rFonts w:ascii="Garamond" w:hAnsi="Garamond" w:cs="Times"/>
          <w:lang w:val="en-GB"/>
        </w:rPr>
        <w:footnoteReference w:id="38"/>
      </w:r>
    </w:p>
    <w:p w14:paraId="7D33FC62" w14:textId="77777777" w:rsidR="001D51E4" w:rsidRPr="007D5F6A" w:rsidRDefault="001D51E4" w:rsidP="001D51E4">
      <w:pPr>
        <w:widowControl w:val="0"/>
        <w:autoSpaceDE w:val="0"/>
        <w:autoSpaceDN w:val="0"/>
        <w:adjustRightInd w:val="0"/>
        <w:spacing w:before="0" w:after="0" w:line="240" w:lineRule="auto"/>
        <w:rPr>
          <w:rFonts w:ascii="Garamond" w:hAnsi="Garamond" w:cs="Times"/>
          <w:lang w:val="en-GB"/>
        </w:rPr>
      </w:pPr>
    </w:p>
    <w:p w14:paraId="4E663669" w14:textId="5E5E7D81" w:rsidR="001D51E4" w:rsidRPr="007D5F6A" w:rsidRDefault="00862F00" w:rsidP="00D84AB7">
      <w:pPr>
        <w:widowControl w:val="0"/>
        <w:numPr>
          <w:ilvl w:val="0"/>
          <w:numId w:val="31"/>
        </w:numPr>
        <w:tabs>
          <w:tab w:val="left" w:pos="220"/>
          <w:tab w:val="left" w:pos="720"/>
        </w:tabs>
        <w:autoSpaceDE w:val="0"/>
        <w:autoSpaceDN w:val="0"/>
        <w:adjustRightInd w:val="0"/>
        <w:spacing w:before="0" w:after="0" w:line="240" w:lineRule="auto"/>
        <w:jc w:val="left"/>
        <w:rPr>
          <w:rFonts w:ascii="Garamond" w:hAnsi="Garamond" w:cs="Times"/>
          <w:lang w:val="en-GB"/>
        </w:rPr>
      </w:pPr>
      <w:r w:rsidRPr="007D5F6A">
        <w:rPr>
          <w:rFonts w:ascii="Garamond" w:hAnsi="Garamond" w:cs="Times"/>
          <w:lang w:val="en-GB"/>
        </w:rPr>
        <w:t xml:space="preserve">A </w:t>
      </w:r>
      <w:r w:rsidR="001D51E4" w:rsidRPr="007D5F6A">
        <w:rPr>
          <w:rFonts w:ascii="Garamond" w:hAnsi="Garamond" w:cs="Times"/>
          <w:lang w:val="en-GB"/>
        </w:rPr>
        <w:t xml:space="preserve">timetable for the bidding process, including deadlines for the submission of proposals; </w:t>
      </w:r>
    </w:p>
    <w:p w14:paraId="424228E5" w14:textId="6A01A988" w:rsidR="001D51E4" w:rsidRPr="007D5F6A" w:rsidRDefault="00862F00" w:rsidP="00D84AB7">
      <w:pPr>
        <w:widowControl w:val="0"/>
        <w:numPr>
          <w:ilvl w:val="0"/>
          <w:numId w:val="31"/>
        </w:numPr>
        <w:tabs>
          <w:tab w:val="left" w:pos="220"/>
          <w:tab w:val="left" w:pos="720"/>
        </w:tabs>
        <w:autoSpaceDE w:val="0"/>
        <w:autoSpaceDN w:val="0"/>
        <w:adjustRightInd w:val="0"/>
        <w:spacing w:before="0" w:after="0" w:line="240" w:lineRule="auto"/>
        <w:jc w:val="left"/>
        <w:rPr>
          <w:rFonts w:ascii="Garamond" w:hAnsi="Garamond" w:cs="Times"/>
          <w:lang w:val="en-GB"/>
        </w:rPr>
      </w:pPr>
      <w:r w:rsidRPr="007D5F6A">
        <w:rPr>
          <w:rFonts w:ascii="Garamond" w:hAnsi="Garamond" w:cs="Times"/>
          <w:lang w:val="en-GB"/>
        </w:rPr>
        <w:t>L</w:t>
      </w:r>
      <w:r w:rsidR="001D51E4" w:rsidRPr="007D5F6A">
        <w:rPr>
          <w:rFonts w:ascii="Garamond" w:hAnsi="Garamond" w:cs="Times"/>
          <w:lang w:val="en-GB"/>
        </w:rPr>
        <w:t xml:space="preserve">ocal laws </w:t>
      </w:r>
      <w:r w:rsidR="00FC6242" w:rsidRPr="007D5F6A">
        <w:rPr>
          <w:rFonts w:ascii="Garamond" w:hAnsi="Garamond" w:cs="Times"/>
          <w:lang w:val="en-GB"/>
        </w:rPr>
        <w:t xml:space="preserve">and guidelines/standards </w:t>
      </w:r>
      <w:r w:rsidR="001D51E4" w:rsidRPr="007D5F6A">
        <w:rPr>
          <w:rFonts w:ascii="Garamond" w:hAnsi="Garamond" w:cs="Times"/>
          <w:lang w:val="en-GB"/>
        </w:rPr>
        <w:t xml:space="preserve">regulating the bidding process; </w:t>
      </w:r>
    </w:p>
    <w:p w14:paraId="7F27AF5B" w14:textId="5CD1C748" w:rsidR="001D51E4" w:rsidRPr="007D5F6A" w:rsidRDefault="00862F00" w:rsidP="00D84AB7">
      <w:pPr>
        <w:widowControl w:val="0"/>
        <w:numPr>
          <w:ilvl w:val="0"/>
          <w:numId w:val="31"/>
        </w:numPr>
        <w:tabs>
          <w:tab w:val="left" w:pos="220"/>
          <w:tab w:val="left" w:pos="720"/>
        </w:tabs>
        <w:autoSpaceDE w:val="0"/>
        <w:autoSpaceDN w:val="0"/>
        <w:adjustRightInd w:val="0"/>
        <w:spacing w:before="0" w:after="0" w:line="240" w:lineRule="auto"/>
        <w:jc w:val="left"/>
        <w:rPr>
          <w:rFonts w:ascii="Garamond" w:hAnsi="Garamond" w:cs="Times"/>
          <w:lang w:val="en-GB"/>
        </w:rPr>
      </w:pPr>
      <w:r w:rsidRPr="007D5F6A">
        <w:rPr>
          <w:rFonts w:ascii="Garamond" w:hAnsi="Garamond" w:cs="Times"/>
          <w:lang w:val="en-GB"/>
        </w:rPr>
        <w:t>P</w:t>
      </w:r>
      <w:r w:rsidR="001D51E4" w:rsidRPr="007D5F6A">
        <w:rPr>
          <w:rFonts w:ascii="Garamond" w:hAnsi="Garamond" w:cs="Times"/>
          <w:lang w:val="en-GB"/>
        </w:rPr>
        <w:t xml:space="preserve">requalification criteria (normally technical and financial) for single companies and consortia; </w:t>
      </w:r>
    </w:p>
    <w:p w14:paraId="1AAAC197" w14:textId="141C435A" w:rsidR="001D51E4" w:rsidRPr="007D5F6A" w:rsidRDefault="00862F00" w:rsidP="00D84AB7">
      <w:pPr>
        <w:widowControl w:val="0"/>
        <w:numPr>
          <w:ilvl w:val="0"/>
          <w:numId w:val="31"/>
        </w:numPr>
        <w:tabs>
          <w:tab w:val="left" w:pos="220"/>
          <w:tab w:val="left" w:pos="720"/>
        </w:tabs>
        <w:autoSpaceDE w:val="0"/>
        <w:autoSpaceDN w:val="0"/>
        <w:adjustRightInd w:val="0"/>
        <w:spacing w:before="0" w:after="0" w:line="240" w:lineRule="auto"/>
        <w:jc w:val="left"/>
        <w:rPr>
          <w:rFonts w:ascii="Garamond" w:hAnsi="Garamond" w:cs="Times"/>
          <w:lang w:val="en-GB"/>
        </w:rPr>
      </w:pPr>
      <w:r w:rsidRPr="007D5F6A">
        <w:rPr>
          <w:rFonts w:ascii="Garamond" w:hAnsi="Garamond" w:cs="Times"/>
          <w:lang w:val="en-GB"/>
        </w:rPr>
        <w:t>R</w:t>
      </w:r>
      <w:r w:rsidR="001D51E4" w:rsidRPr="007D5F6A">
        <w:rPr>
          <w:rFonts w:ascii="Garamond" w:hAnsi="Garamond" w:cs="Times"/>
          <w:lang w:val="en-GB"/>
        </w:rPr>
        <w:t>ules for the setup and/or modification of prequalified investors following the closing of the prequalification process (e.g., allowing or restricting associations among potential investors or changes to consortia</w:t>
      </w:r>
      <w:r w:rsidR="00FC6242" w:rsidRPr="007D5F6A">
        <w:rPr>
          <w:rFonts w:ascii="Garamond" w:hAnsi="Garamond" w:cs="Times"/>
          <w:lang w:val="en-GB"/>
        </w:rPr>
        <w:t>)</w:t>
      </w:r>
      <w:r w:rsidR="00615489" w:rsidRPr="007D5F6A">
        <w:rPr>
          <w:rFonts w:ascii="Garamond" w:hAnsi="Garamond" w:cs="Times"/>
          <w:lang w:val="en-GB"/>
        </w:rPr>
        <w:t xml:space="preserve">; </w:t>
      </w:r>
    </w:p>
    <w:p w14:paraId="4A81193D" w14:textId="63AE98B6" w:rsidR="00615489" w:rsidRPr="007D5F6A" w:rsidRDefault="00862F00" w:rsidP="00D84AB7">
      <w:pPr>
        <w:pStyle w:val="ListParagraph"/>
        <w:widowControl w:val="0"/>
        <w:numPr>
          <w:ilvl w:val="0"/>
          <w:numId w:val="31"/>
        </w:numPr>
        <w:autoSpaceDE w:val="0"/>
        <w:autoSpaceDN w:val="0"/>
        <w:adjustRightInd w:val="0"/>
        <w:spacing w:before="0" w:after="0" w:line="240" w:lineRule="auto"/>
        <w:rPr>
          <w:rFonts w:ascii="Garamond" w:hAnsi="Garamond" w:cs="Times"/>
          <w:lang w:val="en-GB"/>
        </w:rPr>
      </w:pPr>
      <w:r w:rsidRPr="007D5F6A">
        <w:rPr>
          <w:rFonts w:ascii="Garamond" w:hAnsi="Garamond" w:cs="Times"/>
          <w:lang w:val="en-GB"/>
        </w:rPr>
        <w:t>R</w:t>
      </w:r>
      <w:r w:rsidR="00615489" w:rsidRPr="007D5F6A">
        <w:rPr>
          <w:rFonts w:ascii="Garamond" w:hAnsi="Garamond" w:cs="Times"/>
          <w:lang w:val="en-GB"/>
        </w:rPr>
        <w:t xml:space="preserve">equests for references or verifiable information to ensure the </w:t>
      </w:r>
      <w:r w:rsidR="00FC6242" w:rsidRPr="007D5F6A">
        <w:rPr>
          <w:rFonts w:ascii="Garamond" w:hAnsi="Garamond" w:cs="Times"/>
          <w:lang w:val="en-GB"/>
        </w:rPr>
        <w:t xml:space="preserve">accuracy </w:t>
      </w:r>
      <w:r w:rsidR="00615489" w:rsidRPr="007D5F6A">
        <w:rPr>
          <w:rFonts w:ascii="Garamond" w:hAnsi="Garamond" w:cs="Times"/>
          <w:lang w:val="en-GB"/>
        </w:rPr>
        <w:t>of the information presented;</w:t>
      </w:r>
      <w:r w:rsidR="00615489" w:rsidRPr="007D5F6A">
        <w:rPr>
          <w:rStyle w:val="FootnoteReference"/>
          <w:rFonts w:ascii="Garamond" w:hAnsi="Garamond" w:cs="Times"/>
          <w:lang w:val="en-GB"/>
        </w:rPr>
        <w:t xml:space="preserve"> </w:t>
      </w:r>
      <w:r w:rsidR="00615489" w:rsidRPr="007D5F6A">
        <w:rPr>
          <w:rStyle w:val="FootnoteReference"/>
          <w:rFonts w:ascii="Garamond" w:hAnsi="Garamond" w:cs="Times"/>
          <w:lang w:val="en-GB"/>
        </w:rPr>
        <w:footnoteReference w:id="39"/>
      </w:r>
      <w:r w:rsidR="00615489" w:rsidRPr="007D5F6A">
        <w:rPr>
          <w:lang w:val="en-GB"/>
        </w:rPr>
        <w:t xml:space="preserve"> </w:t>
      </w:r>
      <w:r w:rsidR="00615489" w:rsidRPr="007D5F6A">
        <w:rPr>
          <w:rFonts w:ascii="Garamond" w:hAnsi="Garamond" w:cs="Times"/>
          <w:lang w:val="en-GB"/>
        </w:rPr>
        <w:t>and</w:t>
      </w:r>
    </w:p>
    <w:p w14:paraId="23D180B2" w14:textId="3C257B9F" w:rsidR="001D51E4" w:rsidRPr="007D5F6A" w:rsidRDefault="00862F00" w:rsidP="00D84AB7">
      <w:pPr>
        <w:widowControl w:val="0"/>
        <w:numPr>
          <w:ilvl w:val="0"/>
          <w:numId w:val="31"/>
        </w:numPr>
        <w:tabs>
          <w:tab w:val="left" w:pos="220"/>
          <w:tab w:val="left" w:pos="720"/>
        </w:tabs>
        <w:autoSpaceDE w:val="0"/>
        <w:autoSpaceDN w:val="0"/>
        <w:adjustRightInd w:val="0"/>
        <w:spacing w:before="0" w:after="0" w:line="240" w:lineRule="auto"/>
        <w:jc w:val="left"/>
        <w:rPr>
          <w:rFonts w:ascii="Garamond" w:hAnsi="Garamond" w:cs="Times"/>
          <w:lang w:val="en-GB"/>
        </w:rPr>
      </w:pPr>
      <w:r w:rsidRPr="007D5F6A">
        <w:rPr>
          <w:rFonts w:ascii="Garamond" w:hAnsi="Garamond" w:cs="Times"/>
          <w:lang w:val="en-GB"/>
        </w:rPr>
        <w:lastRenderedPageBreak/>
        <w:t>M</w:t>
      </w:r>
      <w:r w:rsidR="001D51E4" w:rsidRPr="007D5F6A">
        <w:rPr>
          <w:rFonts w:ascii="Garamond" w:hAnsi="Garamond" w:cs="Times"/>
          <w:lang w:val="en-GB"/>
        </w:rPr>
        <w:t>odel letters for submission of prequalification requests.</w:t>
      </w:r>
    </w:p>
    <w:p w14:paraId="32FA13D4" w14:textId="77777777" w:rsidR="001D51E4" w:rsidRPr="007D5F6A" w:rsidRDefault="001D51E4" w:rsidP="001D51E4">
      <w:pPr>
        <w:spacing w:before="0" w:after="0" w:line="240" w:lineRule="auto"/>
        <w:rPr>
          <w:rFonts w:ascii="Garamond" w:hAnsi="Garamond"/>
          <w:lang w:val="en-GB"/>
        </w:rPr>
      </w:pPr>
    </w:p>
    <w:p w14:paraId="3ED77EBD" w14:textId="517600F9" w:rsidR="001D51E4" w:rsidRPr="007D5F6A" w:rsidRDefault="00577281" w:rsidP="001D51E4">
      <w:pPr>
        <w:widowControl w:val="0"/>
        <w:autoSpaceDE w:val="0"/>
        <w:autoSpaceDN w:val="0"/>
        <w:adjustRightInd w:val="0"/>
        <w:spacing w:before="0" w:after="0" w:line="240" w:lineRule="auto"/>
        <w:rPr>
          <w:rFonts w:ascii="Garamond" w:hAnsi="Garamond" w:cs="Times"/>
          <w:lang w:val="en-GB"/>
        </w:rPr>
      </w:pPr>
      <w:r w:rsidRPr="007D5F6A">
        <w:rPr>
          <w:rFonts w:ascii="Garamond" w:hAnsi="Garamond" w:cs="Times"/>
          <w:lang w:val="en-GB"/>
        </w:rPr>
        <w:t>The information memorandum</w:t>
      </w:r>
      <w:r w:rsidR="001D51E4" w:rsidRPr="007D5F6A">
        <w:rPr>
          <w:rFonts w:ascii="Garamond" w:hAnsi="Garamond" w:cs="Times"/>
          <w:lang w:val="en-GB"/>
        </w:rPr>
        <w:t xml:space="preserve"> includes a detailed description of the proposed project in relation to legal, technical, financial, and process elements. It should also include information on the strengths and potential of the tourism concessions.</w:t>
      </w:r>
      <w:r w:rsidR="001D51E4" w:rsidRPr="007D5F6A">
        <w:rPr>
          <w:rStyle w:val="FootnoteReference"/>
          <w:rFonts w:ascii="Garamond" w:hAnsi="Garamond" w:cs="Times"/>
          <w:lang w:val="en-GB"/>
        </w:rPr>
        <w:t xml:space="preserve"> </w:t>
      </w:r>
      <w:r w:rsidR="001D51E4" w:rsidRPr="007D5F6A">
        <w:rPr>
          <w:rStyle w:val="FootnoteReference"/>
          <w:rFonts w:ascii="Garamond" w:hAnsi="Garamond" w:cs="Times"/>
          <w:lang w:val="en-GB"/>
        </w:rPr>
        <w:footnoteReference w:id="40"/>
      </w:r>
      <w:r w:rsidR="001D51E4" w:rsidRPr="007D5F6A">
        <w:rPr>
          <w:rFonts w:ascii="Garamond" w:hAnsi="Garamond" w:cs="Times"/>
          <w:lang w:val="en-GB"/>
        </w:rPr>
        <w:t xml:space="preserve"> </w:t>
      </w:r>
    </w:p>
    <w:p w14:paraId="34F85C07" w14:textId="77777777" w:rsidR="001D51E4" w:rsidRPr="007D5F6A" w:rsidRDefault="001D51E4" w:rsidP="001D51E4">
      <w:pPr>
        <w:spacing w:before="0" w:after="0" w:line="240" w:lineRule="auto"/>
        <w:rPr>
          <w:rFonts w:ascii="Garamond" w:hAnsi="Garamond"/>
          <w:lang w:val="en-GB"/>
        </w:rPr>
      </w:pPr>
    </w:p>
    <w:p w14:paraId="08A1F6EF" w14:textId="043D48BD" w:rsidR="00577478" w:rsidRPr="007D5F6A" w:rsidRDefault="001D51E4" w:rsidP="00577478">
      <w:pPr>
        <w:widowControl w:val="0"/>
        <w:autoSpaceDE w:val="0"/>
        <w:autoSpaceDN w:val="0"/>
        <w:adjustRightInd w:val="0"/>
        <w:spacing w:before="0" w:after="0" w:line="240" w:lineRule="auto"/>
        <w:rPr>
          <w:rFonts w:ascii="Garamond" w:hAnsi="Garamond" w:cs="Times"/>
          <w:lang w:val="en-GB"/>
        </w:rPr>
      </w:pPr>
      <w:r w:rsidRPr="007D5F6A">
        <w:rPr>
          <w:rFonts w:ascii="Garamond" w:hAnsi="Garamond"/>
          <w:lang w:val="en-GB"/>
        </w:rPr>
        <w:t xml:space="preserve">Developing criteria for pre-qualification </w:t>
      </w:r>
      <w:r w:rsidR="008671FB">
        <w:rPr>
          <w:rFonts w:ascii="Garamond" w:hAnsi="Garamond"/>
          <w:lang w:val="en-GB"/>
        </w:rPr>
        <w:t xml:space="preserve">and screening checklist </w:t>
      </w:r>
      <w:r w:rsidRPr="007D5F6A">
        <w:rPr>
          <w:rFonts w:ascii="Garamond" w:hAnsi="Garamond"/>
          <w:lang w:val="en-GB"/>
        </w:rPr>
        <w:t>can be controversial and may involve lengthy discussions with the authority and other stakeholders.</w:t>
      </w:r>
      <w:r w:rsidRPr="007D5F6A">
        <w:rPr>
          <w:rStyle w:val="FootnoteReference"/>
          <w:rFonts w:ascii="Garamond" w:hAnsi="Garamond" w:cs="Times"/>
          <w:lang w:val="en-GB"/>
        </w:rPr>
        <w:footnoteReference w:id="41"/>
      </w:r>
      <w:r w:rsidRPr="007D5F6A">
        <w:rPr>
          <w:rFonts w:ascii="Garamond" w:hAnsi="Garamond"/>
          <w:lang w:val="en-GB"/>
        </w:rPr>
        <w:t xml:space="preserve"> </w:t>
      </w:r>
      <w:r w:rsidR="00577478" w:rsidRPr="007D5F6A">
        <w:rPr>
          <w:rFonts w:ascii="Garamond" w:hAnsi="Garamond"/>
          <w:lang w:val="en-GB"/>
        </w:rPr>
        <w:t xml:space="preserve"> Criteria should include evaluation on a</w:t>
      </w:r>
      <w:r w:rsidR="00577478" w:rsidRPr="007D5F6A">
        <w:rPr>
          <w:rFonts w:ascii="Garamond" w:hAnsi="Garamond" w:cs="Times"/>
          <w:lang w:val="en-GB"/>
        </w:rPr>
        <w:t xml:space="preserve"> “pass or fail” basis (i.e. a firm is prequalified only if it satisfies all the specified criteria).</w:t>
      </w:r>
      <w:r w:rsidR="00615489" w:rsidRPr="007D5F6A">
        <w:rPr>
          <w:rStyle w:val="FootnoteReference"/>
          <w:rFonts w:ascii="Garamond" w:hAnsi="Garamond" w:cs="Times"/>
          <w:lang w:val="en-GB"/>
        </w:rPr>
        <w:t xml:space="preserve"> </w:t>
      </w:r>
      <w:r w:rsidR="00615489" w:rsidRPr="007D5F6A">
        <w:rPr>
          <w:rStyle w:val="FootnoteReference"/>
          <w:rFonts w:ascii="Garamond" w:hAnsi="Garamond" w:cs="Times"/>
          <w:lang w:val="en-GB"/>
        </w:rPr>
        <w:footnoteReference w:id="42"/>
      </w:r>
    </w:p>
    <w:p w14:paraId="67CDBCA8" w14:textId="77777777" w:rsidR="001D51E4" w:rsidRPr="007D5F6A" w:rsidRDefault="001D51E4" w:rsidP="001D51E4">
      <w:pPr>
        <w:spacing w:before="0" w:after="0" w:line="240" w:lineRule="auto"/>
        <w:rPr>
          <w:rFonts w:ascii="Garamond" w:hAnsi="Garamond"/>
          <w:lang w:val="en-GB"/>
        </w:rPr>
      </w:pPr>
    </w:p>
    <w:p w14:paraId="50CDF5B8" w14:textId="013AB94B" w:rsidR="001D51E4" w:rsidRPr="007D5F6A" w:rsidRDefault="000E5613" w:rsidP="001D51E4">
      <w:pPr>
        <w:spacing w:before="0" w:after="0" w:line="240" w:lineRule="auto"/>
        <w:jc w:val="left"/>
        <w:rPr>
          <w:rFonts w:ascii="Garamond" w:hAnsi="Garamond"/>
          <w:b/>
          <w:lang w:val="en-GB"/>
        </w:rPr>
      </w:pPr>
      <w:r w:rsidRPr="007D5F6A">
        <w:rPr>
          <w:rFonts w:ascii="Garamond" w:hAnsi="Garamond"/>
          <w:b/>
          <w:lang w:val="en-GB"/>
        </w:rPr>
        <w:t xml:space="preserve">3. </w:t>
      </w:r>
      <w:r w:rsidR="001D51E4" w:rsidRPr="007D5F6A">
        <w:rPr>
          <w:rFonts w:ascii="Garamond" w:hAnsi="Garamond"/>
          <w:b/>
          <w:lang w:val="en-GB"/>
        </w:rPr>
        <w:t xml:space="preserve">Request for Proposals (RfP) and </w:t>
      </w:r>
      <w:r w:rsidR="008671FB">
        <w:rPr>
          <w:rFonts w:ascii="Garamond" w:hAnsi="Garamond"/>
          <w:b/>
          <w:lang w:val="en-GB"/>
        </w:rPr>
        <w:t>evaluation tools</w:t>
      </w:r>
    </w:p>
    <w:p w14:paraId="46733875" w14:textId="77777777" w:rsidR="001D51E4" w:rsidRPr="007D5F6A" w:rsidRDefault="001D51E4" w:rsidP="001D51E4">
      <w:pPr>
        <w:spacing w:before="0" w:after="0" w:line="240" w:lineRule="auto"/>
        <w:rPr>
          <w:rFonts w:ascii="Garamond" w:hAnsi="Garamond"/>
          <w:lang w:val="en-GB"/>
        </w:rPr>
      </w:pPr>
    </w:p>
    <w:p w14:paraId="1B273A59" w14:textId="59BCF929" w:rsidR="001D51E4" w:rsidRPr="007D5F6A" w:rsidRDefault="001D51E4" w:rsidP="001D51E4">
      <w:pPr>
        <w:spacing w:before="0" w:after="0" w:line="240" w:lineRule="auto"/>
        <w:rPr>
          <w:rFonts w:ascii="Garamond" w:hAnsi="Garamond"/>
          <w:color w:val="4F81BD" w:themeColor="accent1"/>
          <w:lang w:val="en-GB"/>
        </w:rPr>
      </w:pPr>
      <w:r w:rsidRPr="007D5F6A">
        <w:rPr>
          <w:rFonts w:ascii="Garamond" w:hAnsi="Garamond"/>
          <w:lang w:val="en-GB"/>
        </w:rPr>
        <w:t xml:space="preserve">The RfP contains detailed instructions, templates and procedures for the tender process, including: </w:t>
      </w:r>
    </w:p>
    <w:p w14:paraId="4AF63129" w14:textId="77777777" w:rsidR="001D51E4" w:rsidRPr="007D5F6A" w:rsidRDefault="001D51E4" w:rsidP="001D51E4">
      <w:pPr>
        <w:spacing w:before="0" w:after="0" w:line="240" w:lineRule="auto"/>
        <w:rPr>
          <w:rFonts w:ascii="Garamond" w:hAnsi="Garamond"/>
          <w:lang w:val="en-GB"/>
        </w:rPr>
      </w:pPr>
    </w:p>
    <w:p w14:paraId="61C8E103" w14:textId="149EEED7" w:rsidR="001D51E4" w:rsidRPr="007D5F6A" w:rsidRDefault="008A3A62" w:rsidP="00D84AB7">
      <w:pPr>
        <w:pStyle w:val="ListParagraph"/>
        <w:numPr>
          <w:ilvl w:val="0"/>
          <w:numId w:val="32"/>
        </w:numPr>
        <w:spacing w:before="0" w:after="0" w:line="240" w:lineRule="auto"/>
        <w:jc w:val="left"/>
        <w:rPr>
          <w:rFonts w:ascii="Garamond" w:hAnsi="Garamond" w:cs="Times"/>
          <w:lang w:val="en-GB"/>
        </w:rPr>
      </w:pPr>
      <w:r w:rsidRPr="007D5F6A">
        <w:rPr>
          <w:rFonts w:ascii="Garamond" w:hAnsi="Garamond" w:cs="Times"/>
          <w:lang w:val="en-GB"/>
        </w:rPr>
        <w:t>A</w:t>
      </w:r>
      <w:r w:rsidR="001D51E4" w:rsidRPr="007D5F6A">
        <w:rPr>
          <w:rFonts w:ascii="Garamond" w:hAnsi="Garamond" w:cs="Times"/>
          <w:lang w:val="en-GB"/>
        </w:rPr>
        <w:t xml:space="preserve">pplicable law and regulation underpinning the bidding process; </w:t>
      </w:r>
    </w:p>
    <w:p w14:paraId="39B13705" w14:textId="3E0B522B" w:rsidR="00B660EA" w:rsidRDefault="008A3A62" w:rsidP="00D84AB7">
      <w:pPr>
        <w:pStyle w:val="ListParagraph"/>
        <w:numPr>
          <w:ilvl w:val="0"/>
          <w:numId w:val="32"/>
        </w:numPr>
        <w:spacing w:before="0" w:after="0" w:line="240" w:lineRule="auto"/>
        <w:jc w:val="left"/>
        <w:rPr>
          <w:rFonts w:ascii="Garamond" w:hAnsi="Garamond" w:cs="Times"/>
          <w:lang w:val="en-GB"/>
        </w:rPr>
      </w:pPr>
      <w:r w:rsidRPr="007D5F6A">
        <w:rPr>
          <w:rFonts w:ascii="Garamond" w:hAnsi="Garamond" w:cs="Times"/>
          <w:lang w:val="en-GB"/>
        </w:rPr>
        <w:t>G</w:t>
      </w:r>
      <w:r w:rsidR="001D51E4" w:rsidRPr="007D5F6A">
        <w:rPr>
          <w:rFonts w:ascii="Garamond" w:hAnsi="Garamond" w:cs="Times"/>
          <w:lang w:val="en-GB"/>
        </w:rPr>
        <w:t>uidelines for submitting technical and financial proposals</w:t>
      </w:r>
      <w:r w:rsidR="00E775CA">
        <w:rPr>
          <w:rFonts w:ascii="Garamond" w:hAnsi="Garamond" w:cs="Times"/>
          <w:lang w:val="en-GB"/>
        </w:rPr>
        <w:t>, with templates</w:t>
      </w:r>
      <w:r w:rsidR="00B95599">
        <w:rPr>
          <w:rFonts w:ascii="Garamond" w:hAnsi="Garamond" w:cs="Times"/>
          <w:lang w:val="en-GB"/>
        </w:rPr>
        <w:t>;</w:t>
      </w:r>
    </w:p>
    <w:p w14:paraId="557A372C" w14:textId="5E93C04B" w:rsidR="00B95599" w:rsidRDefault="00B95599" w:rsidP="00D84AB7">
      <w:pPr>
        <w:pStyle w:val="ListParagraph"/>
        <w:numPr>
          <w:ilvl w:val="0"/>
          <w:numId w:val="32"/>
        </w:numPr>
        <w:spacing w:before="0" w:after="0" w:line="240" w:lineRule="auto"/>
        <w:jc w:val="left"/>
        <w:rPr>
          <w:rFonts w:ascii="Garamond" w:hAnsi="Garamond" w:cs="Times"/>
          <w:lang w:val="en-GB"/>
        </w:rPr>
      </w:pPr>
      <w:r w:rsidRPr="005343FB">
        <w:rPr>
          <w:rFonts w:ascii="Garamond" w:hAnsi="Garamond" w:cs="Times"/>
          <w:lang w:val="en-GB"/>
        </w:rPr>
        <w:t>Project documents (e.g.</w:t>
      </w:r>
      <w:r>
        <w:rPr>
          <w:rFonts w:ascii="Garamond" w:hAnsi="Garamond" w:cs="Times"/>
          <w:lang w:val="en-GB"/>
        </w:rPr>
        <w:t xml:space="preserve"> background on concession sites; </w:t>
      </w:r>
      <w:r w:rsidRPr="005343FB">
        <w:rPr>
          <w:rFonts w:ascii="Garamond" w:hAnsi="Garamond" w:cs="Times"/>
          <w:lang w:val="en-GB"/>
        </w:rPr>
        <w:t>stakeholders</w:t>
      </w:r>
      <w:r>
        <w:rPr>
          <w:rFonts w:ascii="Garamond" w:hAnsi="Garamond" w:cs="Times"/>
          <w:lang w:val="en-GB"/>
        </w:rPr>
        <w:t xml:space="preserve"> [including any community involvement]</w:t>
      </w:r>
      <w:r w:rsidRPr="005343FB">
        <w:rPr>
          <w:rFonts w:ascii="Garamond" w:hAnsi="Garamond" w:cs="Times"/>
          <w:lang w:val="en-GB"/>
        </w:rPr>
        <w:t>, attractions, environmental and social studies, business plan, legal elements</w:t>
      </w:r>
      <w:r>
        <w:rPr>
          <w:rFonts w:ascii="Garamond" w:hAnsi="Garamond" w:cs="Times"/>
          <w:lang w:val="en-GB"/>
        </w:rPr>
        <w:t>,</w:t>
      </w:r>
      <w:r w:rsidRPr="005343FB">
        <w:rPr>
          <w:rFonts w:ascii="Garamond" w:hAnsi="Garamond" w:cs="Times"/>
          <w:lang w:val="en-GB"/>
        </w:rPr>
        <w:t xml:space="preserve"> </w:t>
      </w:r>
      <w:r>
        <w:rPr>
          <w:rFonts w:ascii="Garamond" w:hAnsi="Garamond" w:cs="Times"/>
          <w:lang w:val="en-GB"/>
        </w:rPr>
        <w:t>[</w:t>
      </w:r>
      <w:r w:rsidRPr="005343FB">
        <w:rPr>
          <w:rFonts w:ascii="Garamond" w:hAnsi="Garamond" w:cs="Times"/>
          <w:lang w:val="en-GB"/>
        </w:rPr>
        <w:t xml:space="preserve">see </w:t>
      </w:r>
      <w:r w:rsidRPr="005343FB">
        <w:rPr>
          <w:rFonts w:ascii="Garamond" w:hAnsi="Garamond" w:cs="Times"/>
          <w:lang w:val="en-GB"/>
        </w:rPr>
        <w:fldChar w:fldCharType="begin"/>
      </w:r>
      <w:r w:rsidRPr="005343FB">
        <w:rPr>
          <w:rFonts w:ascii="Garamond" w:hAnsi="Garamond" w:cs="Times"/>
          <w:lang w:val="en-GB"/>
        </w:rPr>
        <w:instrText xml:space="preserve"> REF _Ref269384760 \r \h </w:instrText>
      </w:r>
      <w:r w:rsidRPr="005343FB">
        <w:rPr>
          <w:rFonts w:ascii="Garamond" w:hAnsi="Garamond" w:cs="Times"/>
          <w:lang w:val="en-GB"/>
        </w:rPr>
      </w:r>
      <w:r w:rsidRPr="005343FB">
        <w:rPr>
          <w:rFonts w:ascii="Garamond" w:hAnsi="Garamond" w:cs="Times"/>
          <w:lang w:val="en-GB"/>
        </w:rPr>
        <w:fldChar w:fldCharType="separate"/>
      </w:r>
      <w:r w:rsidR="000A51F0">
        <w:rPr>
          <w:rFonts w:ascii="Garamond" w:hAnsi="Garamond" w:cs="Times"/>
          <w:lang w:val="en-GB"/>
        </w:rPr>
        <w:t>2.3.1</w:t>
      </w:r>
      <w:r w:rsidRPr="005343FB">
        <w:rPr>
          <w:rFonts w:ascii="Garamond" w:hAnsi="Garamond" w:cs="Times"/>
          <w:lang w:val="en-GB"/>
        </w:rPr>
        <w:fldChar w:fldCharType="end"/>
      </w:r>
      <w:r>
        <w:rPr>
          <w:rFonts w:ascii="Garamond" w:hAnsi="Garamond" w:cs="Times"/>
          <w:lang w:val="en-GB"/>
        </w:rPr>
        <w:t>]</w:t>
      </w:r>
      <w:r w:rsidRPr="005343FB">
        <w:rPr>
          <w:rFonts w:ascii="Garamond" w:hAnsi="Garamond" w:cs="Times"/>
          <w:lang w:val="en-GB"/>
        </w:rPr>
        <w:t>)</w:t>
      </w:r>
      <w:r>
        <w:rPr>
          <w:rFonts w:ascii="Garamond" w:hAnsi="Garamond" w:cs="Times"/>
          <w:lang w:val="en-GB"/>
        </w:rPr>
        <w:t>;</w:t>
      </w:r>
    </w:p>
    <w:p w14:paraId="65138583" w14:textId="03D551E1" w:rsidR="00B95599" w:rsidRPr="00ED42CD" w:rsidRDefault="00B95599" w:rsidP="00D84AB7">
      <w:pPr>
        <w:pStyle w:val="ListParagraph"/>
        <w:numPr>
          <w:ilvl w:val="0"/>
          <w:numId w:val="32"/>
        </w:numPr>
        <w:spacing w:before="0" w:after="0" w:line="240" w:lineRule="auto"/>
        <w:jc w:val="left"/>
        <w:rPr>
          <w:rFonts w:ascii="Garamond" w:hAnsi="Garamond" w:cs="Times"/>
          <w:lang w:val="en-GB"/>
        </w:rPr>
      </w:pPr>
      <w:r>
        <w:rPr>
          <w:rFonts w:ascii="Garamond" w:hAnsi="Garamond" w:cs="Times"/>
          <w:lang w:val="en-GB"/>
        </w:rPr>
        <w:t>Information on associated developments that will support the concession (e.g. commitments to enhance utilities and support infrastructure; easements for transboundary movement of people, equipment, or funds);</w:t>
      </w:r>
    </w:p>
    <w:p w14:paraId="726D183D" w14:textId="773F3AB2" w:rsidR="001D51E4" w:rsidRPr="00ED42CD" w:rsidRDefault="00B660EA" w:rsidP="00D84AB7">
      <w:pPr>
        <w:pStyle w:val="ListParagraph"/>
        <w:numPr>
          <w:ilvl w:val="0"/>
          <w:numId w:val="32"/>
        </w:numPr>
        <w:spacing w:before="0" w:after="0" w:line="240" w:lineRule="auto"/>
        <w:jc w:val="left"/>
        <w:rPr>
          <w:rFonts w:ascii="Garamond" w:hAnsi="Garamond" w:cs="Times"/>
          <w:lang w:val="en-GB"/>
        </w:rPr>
      </w:pPr>
      <w:r>
        <w:rPr>
          <w:rFonts w:ascii="Garamond" w:hAnsi="Garamond" w:cs="Times"/>
          <w:lang w:val="en-GB"/>
        </w:rPr>
        <w:t>Information re</w:t>
      </w:r>
      <w:r w:rsidR="00BF03D9">
        <w:rPr>
          <w:rFonts w:ascii="Garamond" w:hAnsi="Garamond" w:cs="Times"/>
          <w:lang w:val="en-GB"/>
        </w:rPr>
        <w:t xml:space="preserve">garding access to the data room, </w:t>
      </w:r>
      <w:r>
        <w:rPr>
          <w:rFonts w:ascii="Garamond" w:hAnsi="Garamond" w:cs="Times"/>
          <w:lang w:val="en-GB"/>
        </w:rPr>
        <w:t>due diligence concession site visits</w:t>
      </w:r>
      <w:r w:rsidR="00BF03D9">
        <w:rPr>
          <w:rFonts w:ascii="Garamond" w:hAnsi="Garamond" w:cs="Times"/>
          <w:lang w:val="en-GB"/>
        </w:rPr>
        <w:t>, and approved EIA consultants</w:t>
      </w:r>
      <w:r>
        <w:rPr>
          <w:rFonts w:ascii="Garamond" w:hAnsi="Garamond" w:cs="Times"/>
          <w:lang w:val="en-GB"/>
        </w:rPr>
        <w:t xml:space="preserve">; </w:t>
      </w:r>
    </w:p>
    <w:p w14:paraId="5E47C86E" w14:textId="4FBBBC78" w:rsidR="001D51E4" w:rsidRPr="00ED42CD" w:rsidRDefault="008A3A62" w:rsidP="00D84AB7">
      <w:pPr>
        <w:pStyle w:val="ListParagraph"/>
        <w:numPr>
          <w:ilvl w:val="0"/>
          <w:numId w:val="32"/>
        </w:numPr>
        <w:spacing w:before="0" w:after="0" w:line="240" w:lineRule="auto"/>
        <w:jc w:val="left"/>
        <w:rPr>
          <w:rFonts w:ascii="Garamond" w:hAnsi="Garamond" w:cs="Times"/>
          <w:lang w:val="en-GB"/>
        </w:rPr>
      </w:pPr>
      <w:r w:rsidRPr="00ED42CD">
        <w:rPr>
          <w:rFonts w:ascii="Garamond" w:hAnsi="Garamond" w:cs="Times"/>
          <w:lang w:val="en-GB"/>
        </w:rPr>
        <w:t>D</w:t>
      </w:r>
      <w:r w:rsidR="001D51E4" w:rsidRPr="00ED42CD">
        <w:rPr>
          <w:rFonts w:ascii="Garamond" w:hAnsi="Garamond" w:cs="Times"/>
          <w:lang w:val="en-GB"/>
        </w:rPr>
        <w:t>raft concession contracts</w:t>
      </w:r>
      <w:r w:rsidR="00B660EA">
        <w:rPr>
          <w:rFonts w:ascii="Garamond" w:hAnsi="Garamond" w:cs="Times"/>
          <w:lang w:val="en-GB"/>
        </w:rPr>
        <w:t>;</w:t>
      </w:r>
    </w:p>
    <w:p w14:paraId="02E10FF0" w14:textId="36626165" w:rsidR="001D51E4" w:rsidRPr="00ED42CD" w:rsidRDefault="008A3A62" w:rsidP="00D84AB7">
      <w:pPr>
        <w:pStyle w:val="ListParagraph"/>
        <w:numPr>
          <w:ilvl w:val="0"/>
          <w:numId w:val="32"/>
        </w:numPr>
        <w:spacing w:before="0" w:after="0" w:line="240" w:lineRule="auto"/>
        <w:jc w:val="left"/>
        <w:rPr>
          <w:rFonts w:ascii="Garamond" w:hAnsi="Garamond" w:cs="Times"/>
          <w:lang w:val="en-GB"/>
        </w:rPr>
      </w:pPr>
      <w:r w:rsidRPr="00ED42CD">
        <w:rPr>
          <w:rFonts w:ascii="Garamond" w:hAnsi="Garamond" w:cs="Times"/>
          <w:lang w:val="en-GB"/>
        </w:rPr>
        <w:t>T</w:t>
      </w:r>
      <w:r w:rsidR="001D51E4" w:rsidRPr="00ED42CD">
        <w:rPr>
          <w:rFonts w:ascii="Garamond" w:hAnsi="Garamond" w:cs="Times"/>
          <w:lang w:val="en-GB"/>
        </w:rPr>
        <w:t xml:space="preserve">he date, time, location, and manner of submission for offers in response to the tender; </w:t>
      </w:r>
    </w:p>
    <w:p w14:paraId="0F2D13DA" w14:textId="773F28AB" w:rsidR="001D51E4" w:rsidRPr="00ED42CD" w:rsidRDefault="008A3A62" w:rsidP="00D84AB7">
      <w:pPr>
        <w:pStyle w:val="ListParagraph"/>
        <w:numPr>
          <w:ilvl w:val="0"/>
          <w:numId w:val="32"/>
        </w:numPr>
        <w:spacing w:before="0" w:after="0" w:line="240" w:lineRule="auto"/>
        <w:jc w:val="left"/>
        <w:rPr>
          <w:rFonts w:ascii="Garamond" w:hAnsi="Garamond" w:cs="Times"/>
          <w:lang w:val="en-GB"/>
        </w:rPr>
      </w:pPr>
      <w:r w:rsidRPr="00ED42CD">
        <w:rPr>
          <w:rFonts w:ascii="Garamond" w:hAnsi="Garamond" w:cs="Times"/>
          <w:lang w:val="en-GB"/>
        </w:rPr>
        <w:t>B</w:t>
      </w:r>
      <w:r w:rsidR="001D51E4" w:rsidRPr="00ED42CD">
        <w:rPr>
          <w:rFonts w:ascii="Garamond" w:hAnsi="Garamond" w:cs="Times"/>
          <w:lang w:val="en-GB"/>
        </w:rPr>
        <w:t xml:space="preserve">idding criteria; </w:t>
      </w:r>
    </w:p>
    <w:p w14:paraId="4F5F4560" w14:textId="703A2088" w:rsidR="001D51E4" w:rsidRPr="00ED42CD" w:rsidRDefault="008A3A62" w:rsidP="00D84AB7">
      <w:pPr>
        <w:pStyle w:val="ListParagraph"/>
        <w:numPr>
          <w:ilvl w:val="0"/>
          <w:numId w:val="32"/>
        </w:numPr>
        <w:spacing w:before="0" w:after="0" w:line="240" w:lineRule="auto"/>
        <w:jc w:val="left"/>
        <w:rPr>
          <w:rFonts w:ascii="Garamond" w:hAnsi="Garamond" w:cs="Times"/>
          <w:lang w:val="en-GB"/>
        </w:rPr>
      </w:pPr>
      <w:r w:rsidRPr="00ED42CD">
        <w:rPr>
          <w:rFonts w:ascii="Garamond" w:hAnsi="Garamond" w:cs="Times"/>
          <w:lang w:val="en-GB"/>
        </w:rPr>
        <w:t>T</w:t>
      </w:r>
      <w:r w:rsidR="001D51E4" w:rsidRPr="00ED42CD">
        <w:rPr>
          <w:rFonts w:ascii="Garamond" w:hAnsi="Garamond" w:cs="Times"/>
          <w:lang w:val="en-GB"/>
        </w:rPr>
        <w:t>he evaluation committee and award process</w:t>
      </w:r>
      <w:r w:rsidR="00BF03D9">
        <w:rPr>
          <w:rFonts w:ascii="Garamond" w:hAnsi="Garamond" w:cs="Times"/>
          <w:lang w:val="en-GB"/>
        </w:rPr>
        <w:t xml:space="preserve"> and any evaluation fees payable</w:t>
      </w:r>
      <w:r w:rsidR="001D51E4" w:rsidRPr="00ED42CD">
        <w:rPr>
          <w:rFonts w:ascii="Garamond" w:hAnsi="Garamond" w:cs="Times"/>
          <w:lang w:val="en-GB"/>
        </w:rPr>
        <w:t>;</w:t>
      </w:r>
      <w:r w:rsidR="00B95599">
        <w:rPr>
          <w:rFonts w:ascii="Garamond" w:hAnsi="Garamond" w:cs="Times"/>
          <w:lang w:val="en-GB"/>
        </w:rPr>
        <w:t xml:space="preserve"> and</w:t>
      </w:r>
    </w:p>
    <w:p w14:paraId="14F540AE" w14:textId="559F2F2F" w:rsidR="001D51E4" w:rsidRPr="00ED42CD" w:rsidRDefault="008A3A62" w:rsidP="00D84AB7">
      <w:pPr>
        <w:pStyle w:val="ListParagraph"/>
        <w:numPr>
          <w:ilvl w:val="0"/>
          <w:numId w:val="32"/>
        </w:numPr>
        <w:spacing w:before="0" w:after="0" w:line="240" w:lineRule="auto"/>
        <w:jc w:val="left"/>
        <w:rPr>
          <w:rFonts w:ascii="Garamond" w:hAnsi="Garamond" w:cs="Times"/>
          <w:lang w:val="en-GB"/>
        </w:rPr>
      </w:pPr>
      <w:r w:rsidRPr="00ED42CD">
        <w:rPr>
          <w:rFonts w:ascii="Garamond" w:hAnsi="Garamond" w:cs="Times"/>
          <w:lang w:val="en-GB"/>
        </w:rPr>
        <w:t>A</w:t>
      </w:r>
      <w:r w:rsidR="001D51E4" w:rsidRPr="00ED42CD">
        <w:rPr>
          <w:rFonts w:ascii="Garamond" w:hAnsi="Garamond" w:cs="Times"/>
          <w:lang w:val="en-GB"/>
        </w:rPr>
        <w:t>dministrative recourse</w:t>
      </w:r>
      <w:r w:rsidR="00B95599">
        <w:rPr>
          <w:rFonts w:ascii="Garamond" w:hAnsi="Garamond" w:cs="Times"/>
          <w:lang w:val="en-GB"/>
        </w:rPr>
        <w:t>.</w:t>
      </w:r>
      <w:r w:rsidR="001D51E4" w:rsidRPr="00ED42CD">
        <w:rPr>
          <w:rFonts w:ascii="Garamond" w:hAnsi="Garamond" w:cs="Times"/>
          <w:lang w:val="en-GB"/>
        </w:rPr>
        <w:t xml:space="preserve"> </w:t>
      </w:r>
    </w:p>
    <w:p w14:paraId="7F7BB394" w14:textId="77777777" w:rsidR="001D51E4" w:rsidRPr="00ED42CD" w:rsidRDefault="001D51E4" w:rsidP="001D51E4">
      <w:pPr>
        <w:spacing w:before="0" w:after="0" w:line="240" w:lineRule="auto"/>
        <w:rPr>
          <w:rFonts w:ascii="Garamond" w:hAnsi="Garamond"/>
          <w:lang w:val="en-GB"/>
        </w:rPr>
      </w:pPr>
    </w:p>
    <w:p w14:paraId="47A534E5" w14:textId="179B13BE" w:rsidR="001D51E4" w:rsidRPr="00ED42CD" w:rsidRDefault="001D51E4" w:rsidP="001D51E4">
      <w:pPr>
        <w:spacing w:before="0" w:after="0" w:line="240" w:lineRule="auto"/>
        <w:rPr>
          <w:rFonts w:ascii="Garamond" w:hAnsi="Garamond"/>
          <w:lang w:val="en-GB"/>
        </w:rPr>
      </w:pPr>
      <w:r w:rsidRPr="00ED42CD">
        <w:rPr>
          <w:rFonts w:ascii="Garamond" w:hAnsi="Garamond"/>
          <w:lang w:val="en-GB"/>
        </w:rPr>
        <w:t xml:space="preserve">The RfP specifies the amount of time available for questions and clarifications, and the time by which the full proposal must be submitted (e.g. 30-60 days). </w:t>
      </w:r>
      <w:r w:rsidR="00776B4C">
        <w:rPr>
          <w:rFonts w:ascii="Garamond" w:hAnsi="Garamond"/>
          <w:lang w:val="en-GB"/>
        </w:rPr>
        <w:t xml:space="preserve"> It may also include information on the number of other bidders. </w:t>
      </w:r>
    </w:p>
    <w:p w14:paraId="7F569BCF" w14:textId="77777777" w:rsidR="001D51E4" w:rsidRPr="00ED42CD" w:rsidRDefault="001D51E4" w:rsidP="001D51E4">
      <w:pPr>
        <w:spacing w:before="0" w:after="0" w:line="240" w:lineRule="auto"/>
        <w:rPr>
          <w:rFonts w:ascii="Garamond" w:hAnsi="Garamond"/>
          <w:lang w:val="en-GB"/>
        </w:rPr>
      </w:pPr>
    </w:p>
    <w:p w14:paraId="38A451DB" w14:textId="6F82827C" w:rsidR="001D51E4" w:rsidRPr="00ED42CD" w:rsidRDefault="001D51E4" w:rsidP="001D51E4">
      <w:pPr>
        <w:spacing w:before="0" w:after="0" w:line="240" w:lineRule="auto"/>
        <w:rPr>
          <w:rFonts w:ascii="Garamond" w:hAnsi="Garamond"/>
          <w:lang w:val="en-GB"/>
        </w:rPr>
      </w:pPr>
      <w:r w:rsidRPr="00ED42CD">
        <w:rPr>
          <w:rFonts w:ascii="Garamond" w:hAnsi="Garamond"/>
          <w:lang w:val="en-GB"/>
        </w:rPr>
        <w:t xml:space="preserve">Proposal evaluation tools need to be prepared </w:t>
      </w:r>
      <w:r w:rsidR="005A09C9" w:rsidRPr="00ED42CD">
        <w:rPr>
          <w:rFonts w:ascii="Garamond" w:hAnsi="Garamond"/>
          <w:lang w:val="en-GB"/>
        </w:rPr>
        <w:t>that allow a</w:t>
      </w:r>
      <w:r w:rsidRPr="00ED42CD">
        <w:rPr>
          <w:rFonts w:ascii="Garamond" w:hAnsi="Garamond"/>
          <w:lang w:val="en-GB"/>
        </w:rPr>
        <w:t xml:space="preserve"> systematic evaluation of proposals in line with </w:t>
      </w:r>
      <w:r w:rsidR="00AC7196">
        <w:rPr>
          <w:rFonts w:ascii="Garamond" w:hAnsi="Garamond"/>
          <w:lang w:val="en-GB"/>
        </w:rPr>
        <w:t xml:space="preserve">pertinent </w:t>
      </w:r>
      <w:r w:rsidRPr="00ED42CD">
        <w:rPr>
          <w:rFonts w:ascii="Garamond" w:hAnsi="Garamond"/>
          <w:lang w:val="en-GB"/>
        </w:rPr>
        <w:t>issues including</w:t>
      </w:r>
      <w:r w:rsidR="005A09C9" w:rsidRPr="00ED42CD">
        <w:rPr>
          <w:rFonts w:ascii="Garamond" w:hAnsi="Garamond"/>
          <w:lang w:val="en-GB"/>
        </w:rPr>
        <w:t xml:space="preserve"> the</w:t>
      </w:r>
      <w:r w:rsidRPr="00ED42CD">
        <w:rPr>
          <w:rFonts w:ascii="Garamond" w:hAnsi="Garamond"/>
          <w:lang w:val="en-GB"/>
        </w:rPr>
        <w:t>:</w:t>
      </w:r>
    </w:p>
    <w:p w14:paraId="12E50991" w14:textId="77777777" w:rsidR="001D51E4" w:rsidRPr="00ED42CD" w:rsidRDefault="001D51E4" w:rsidP="001D51E4">
      <w:pPr>
        <w:spacing w:before="0" w:after="0" w:line="240" w:lineRule="auto"/>
        <w:rPr>
          <w:rFonts w:ascii="Garamond" w:hAnsi="Garamond"/>
          <w:lang w:val="en-GB"/>
        </w:rPr>
      </w:pPr>
    </w:p>
    <w:p w14:paraId="77ACAC54" w14:textId="09658FE3" w:rsidR="001D51E4" w:rsidRPr="00ED42CD" w:rsidRDefault="001D51E4" w:rsidP="00D84AB7">
      <w:pPr>
        <w:pStyle w:val="ListParagraph"/>
        <w:numPr>
          <w:ilvl w:val="0"/>
          <w:numId w:val="33"/>
        </w:numPr>
        <w:spacing w:before="0" w:after="0" w:line="240" w:lineRule="auto"/>
        <w:jc w:val="left"/>
        <w:rPr>
          <w:rFonts w:ascii="Garamond" w:hAnsi="Garamond"/>
          <w:b/>
          <w:lang w:val="en-GB"/>
        </w:rPr>
      </w:pPr>
      <w:r w:rsidRPr="00ED42CD">
        <w:rPr>
          <w:rFonts w:ascii="Garamond" w:hAnsi="Garamond"/>
          <w:b/>
          <w:lang w:val="en-GB"/>
        </w:rPr>
        <w:t>Financial offer</w:t>
      </w:r>
      <w:r w:rsidR="00C01CC2" w:rsidRPr="00ED42CD">
        <w:rPr>
          <w:rFonts w:ascii="Garamond" w:hAnsi="Garamond"/>
          <w:b/>
          <w:lang w:val="en-GB"/>
        </w:rPr>
        <w:t>:</w:t>
      </w:r>
      <w:r w:rsidR="00C01CC2" w:rsidRPr="00ED42CD">
        <w:rPr>
          <w:rFonts w:ascii="Garamond" w:hAnsi="Garamond"/>
          <w:lang w:val="en-GB"/>
        </w:rPr>
        <w:t xml:space="preserve"> </w:t>
      </w:r>
      <w:r w:rsidR="00BB53B9" w:rsidRPr="00ED42CD">
        <w:rPr>
          <w:rFonts w:ascii="Garamond" w:hAnsi="Garamond"/>
          <w:lang w:val="en-GB"/>
        </w:rPr>
        <w:t>including evaluation of guaranteed and variable amounts in relation to the financial viability of the product</w:t>
      </w:r>
      <w:r w:rsidR="00FB5D04">
        <w:rPr>
          <w:rFonts w:ascii="Garamond" w:hAnsi="Garamond"/>
          <w:lang w:val="en-GB"/>
        </w:rPr>
        <w:t xml:space="preserve"> (see</w:t>
      </w:r>
      <w:r w:rsidR="00D84AB7">
        <w:rPr>
          <w:rFonts w:ascii="Garamond" w:hAnsi="Garamond"/>
          <w:lang w:val="en-GB"/>
        </w:rPr>
        <w:t xml:space="preserve"> </w:t>
      </w:r>
      <w:r w:rsidR="00D84AB7" w:rsidRPr="00D84AB7">
        <w:rPr>
          <w:rFonts w:ascii="Garamond" w:hAnsi="Garamond"/>
          <w:lang w:val="en-GB"/>
        </w:rPr>
        <w:fldChar w:fldCharType="begin"/>
      </w:r>
      <w:r w:rsidR="00D84AB7" w:rsidRPr="008C7A06">
        <w:rPr>
          <w:rFonts w:ascii="Garamond" w:hAnsi="Garamond"/>
          <w:lang w:val="en-GB"/>
        </w:rPr>
        <w:instrText xml:space="preserve"> REF _Ref273259832 \h </w:instrText>
      </w:r>
      <w:r w:rsidR="00D84AB7" w:rsidRPr="00D84AB7">
        <w:rPr>
          <w:rFonts w:ascii="Garamond" w:hAnsi="Garamond"/>
          <w:lang w:val="en-GB"/>
        </w:rPr>
      </w:r>
      <w:r w:rsidR="00D84AB7" w:rsidRPr="00D84AB7">
        <w:rPr>
          <w:rFonts w:ascii="Garamond" w:hAnsi="Garamond"/>
          <w:lang w:val="en-GB"/>
        </w:rPr>
        <w:fldChar w:fldCharType="separate"/>
      </w:r>
      <w:r w:rsidR="000A51F0" w:rsidRPr="00A024EB">
        <w:t xml:space="preserve">Box </w:t>
      </w:r>
      <w:r w:rsidR="000A51F0">
        <w:rPr>
          <w:noProof/>
        </w:rPr>
        <w:t>8</w:t>
      </w:r>
      <w:r w:rsidR="00D84AB7" w:rsidRPr="00D84AB7">
        <w:rPr>
          <w:rFonts w:ascii="Garamond" w:hAnsi="Garamond"/>
          <w:lang w:val="en-GB"/>
        </w:rPr>
        <w:fldChar w:fldCharType="end"/>
      </w:r>
      <w:r w:rsidR="00FB5D04" w:rsidRPr="00D84AB7">
        <w:rPr>
          <w:rFonts w:ascii="Garamond" w:hAnsi="Garamond"/>
          <w:lang w:val="en-GB"/>
        </w:rPr>
        <w:t>)</w:t>
      </w:r>
      <w:r w:rsidR="00BB53B9" w:rsidRPr="00D84AB7">
        <w:rPr>
          <w:rFonts w:ascii="Garamond" w:hAnsi="Garamond"/>
          <w:lang w:val="en-GB"/>
        </w:rPr>
        <w:t>;</w:t>
      </w:r>
      <w:r w:rsidR="00BB53B9" w:rsidRPr="00ED42CD">
        <w:rPr>
          <w:rFonts w:ascii="Garamond" w:hAnsi="Garamond"/>
          <w:lang w:val="en-GB"/>
        </w:rPr>
        <w:t xml:space="preserve"> </w:t>
      </w:r>
    </w:p>
    <w:p w14:paraId="3FFE8CB9" w14:textId="638B3BD0" w:rsidR="00AC7196" w:rsidRPr="00ED42CD" w:rsidRDefault="00AC7196" w:rsidP="00D84AB7">
      <w:pPr>
        <w:pStyle w:val="ListParagraph"/>
        <w:numPr>
          <w:ilvl w:val="0"/>
          <w:numId w:val="33"/>
        </w:numPr>
        <w:spacing w:before="0" w:after="0" w:line="240" w:lineRule="auto"/>
        <w:jc w:val="left"/>
        <w:rPr>
          <w:rFonts w:ascii="Garamond" w:hAnsi="Garamond"/>
          <w:b/>
          <w:lang w:val="en-GB"/>
        </w:rPr>
      </w:pPr>
      <w:r>
        <w:rPr>
          <w:rFonts w:ascii="Garamond" w:hAnsi="Garamond"/>
          <w:b/>
          <w:lang w:val="en-GB"/>
        </w:rPr>
        <w:t xml:space="preserve">Product offer: </w:t>
      </w:r>
      <w:r w:rsidRPr="009A7C4B">
        <w:rPr>
          <w:rFonts w:ascii="Garamond" w:hAnsi="Garamond"/>
          <w:lang w:val="en-GB"/>
        </w:rPr>
        <w:t>including the type of tourism product to be developed and the business case for it;</w:t>
      </w:r>
    </w:p>
    <w:p w14:paraId="365C1C9C" w14:textId="220F1870" w:rsidR="001D51E4" w:rsidRPr="00ED42CD" w:rsidRDefault="001D51E4" w:rsidP="00D84AB7">
      <w:pPr>
        <w:pStyle w:val="ListParagraph"/>
        <w:numPr>
          <w:ilvl w:val="0"/>
          <w:numId w:val="33"/>
        </w:numPr>
        <w:spacing w:before="0" w:after="0" w:line="240" w:lineRule="auto"/>
        <w:jc w:val="left"/>
        <w:rPr>
          <w:rFonts w:ascii="Garamond" w:hAnsi="Garamond"/>
          <w:lang w:val="en-GB"/>
        </w:rPr>
      </w:pPr>
      <w:r w:rsidRPr="00ED42CD">
        <w:rPr>
          <w:rFonts w:ascii="Garamond" w:hAnsi="Garamond"/>
          <w:b/>
          <w:lang w:val="en-GB"/>
        </w:rPr>
        <w:t>Social and development impacts</w:t>
      </w:r>
      <w:r w:rsidRPr="00ED42CD">
        <w:rPr>
          <w:rFonts w:ascii="Garamond" w:hAnsi="Garamond"/>
          <w:lang w:val="en-GB"/>
        </w:rPr>
        <w:t>: including local employment, equity, procurement and corporate social responsibility proposals</w:t>
      </w:r>
      <w:r w:rsidR="00C01CC2" w:rsidRPr="00ED42CD">
        <w:rPr>
          <w:rFonts w:ascii="Garamond" w:hAnsi="Garamond"/>
          <w:lang w:val="en-GB"/>
        </w:rPr>
        <w:t>; and</w:t>
      </w:r>
    </w:p>
    <w:p w14:paraId="06C25D86" w14:textId="77777777" w:rsidR="001D51E4" w:rsidRDefault="001D51E4" w:rsidP="00D84AB7">
      <w:pPr>
        <w:pStyle w:val="ListParagraph"/>
        <w:numPr>
          <w:ilvl w:val="0"/>
          <w:numId w:val="33"/>
        </w:numPr>
        <w:spacing w:before="0" w:after="0" w:line="240" w:lineRule="auto"/>
        <w:jc w:val="left"/>
        <w:rPr>
          <w:rFonts w:ascii="Garamond" w:hAnsi="Garamond"/>
          <w:lang w:val="en-GB"/>
        </w:rPr>
      </w:pPr>
      <w:r w:rsidRPr="00ED42CD">
        <w:rPr>
          <w:rFonts w:ascii="Garamond" w:hAnsi="Garamond"/>
          <w:b/>
          <w:lang w:val="en-GB"/>
        </w:rPr>
        <w:t>Environmental impacts:</w:t>
      </w:r>
      <w:r w:rsidRPr="00ED42CD">
        <w:rPr>
          <w:rFonts w:ascii="Garamond" w:hAnsi="Garamond"/>
          <w:lang w:val="en-GB"/>
        </w:rPr>
        <w:t xml:space="preserve"> including avoidance and mitigation of negative impacts of construction and operation, in addition to conservation management activities (if relevant). </w:t>
      </w:r>
    </w:p>
    <w:p w14:paraId="27CABA16" w14:textId="77777777" w:rsidR="00173A9D" w:rsidRDefault="00173A9D" w:rsidP="00173A9D">
      <w:pPr>
        <w:pStyle w:val="Caption"/>
        <w:framePr w:hSpace="0" w:vSpace="0" w:wrap="auto" w:vAnchor="margin" w:yAlign="inline"/>
        <w:suppressOverlap w:val="0"/>
      </w:pPr>
      <w:bookmarkStart w:id="61" w:name="_Ref272995248"/>
    </w:p>
    <w:p w14:paraId="6FFF40D2" w14:textId="77777777" w:rsidR="00D84AB7" w:rsidRDefault="00D84AB7">
      <w:pPr>
        <w:spacing w:before="0" w:after="0" w:line="240" w:lineRule="auto"/>
        <w:jc w:val="left"/>
        <w:rPr>
          <w:rFonts w:ascii="Garamond" w:hAnsi="Garamond"/>
          <w:b/>
          <w:bCs/>
          <w:szCs w:val="24"/>
        </w:rPr>
      </w:pPr>
      <w:bookmarkStart w:id="62" w:name="_Toc273168965"/>
      <w:r>
        <w:br w:type="page"/>
      </w:r>
    </w:p>
    <w:p w14:paraId="7FF8EC56" w14:textId="4D55CF51" w:rsidR="001D695E" w:rsidRPr="00173A9D" w:rsidRDefault="00173A9D" w:rsidP="00173A9D">
      <w:pPr>
        <w:pStyle w:val="Caption"/>
        <w:framePr w:hSpace="0" w:vSpace="0" w:wrap="auto" w:vAnchor="margin" w:yAlign="inline"/>
        <w:suppressOverlap w:val="0"/>
        <w:rPr>
          <w:lang w:val="en-GB"/>
        </w:rPr>
      </w:pPr>
      <w:bookmarkStart w:id="63" w:name="_Ref273259832"/>
      <w:r w:rsidRPr="00A024EB">
        <w:lastRenderedPageBreak/>
        <w:t xml:space="preserve">Box </w:t>
      </w:r>
      <w:fldSimple w:instr=" SEQ Box \* ARABIC ">
        <w:r w:rsidR="000A51F0">
          <w:rPr>
            <w:noProof/>
          </w:rPr>
          <w:t>8</w:t>
        </w:r>
      </w:fldSimple>
      <w:bookmarkEnd w:id="61"/>
      <w:bookmarkEnd w:id="63"/>
      <w:r w:rsidRPr="0005356D">
        <w:t xml:space="preserve">: </w:t>
      </w:r>
      <w:r w:rsidRPr="0005356D">
        <w:rPr>
          <w:lang w:val="en-GB"/>
        </w:rPr>
        <w:t xml:space="preserve">Options for financial </w:t>
      </w:r>
      <w:r>
        <w:rPr>
          <w:lang w:val="en-GB"/>
        </w:rPr>
        <w:t>offers</w:t>
      </w:r>
      <w:bookmarkEnd w:id="62"/>
    </w:p>
    <w:tbl>
      <w:tblPr>
        <w:tblStyle w:val="TableGrid"/>
        <w:tblW w:w="0" w:type="auto"/>
        <w:tblLook w:val="04A0" w:firstRow="1" w:lastRow="0" w:firstColumn="1" w:lastColumn="0" w:noHBand="0" w:noVBand="1"/>
      </w:tblPr>
      <w:tblGrid>
        <w:gridCol w:w="9242"/>
      </w:tblGrid>
      <w:tr w:rsidR="00E775CA" w:rsidRPr="00173A9D" w14:paraId="32195AB3" w14:textId="77777777" w:rsidTr="00E775CA">
        <w:tc>
          <w:tcPr>
            <w:tcW w:w="9242" w:type="dxa"/>
          </w:tcPr>
          <w:p w14:paraId="2C3AA96D" w14:textId="77777777" w:rsidR="00ED3697" w:rsidRPr="00173A9D" w:rsidRDefault="00ED3697" w:rsidP="00E775CA">
            <w:pPr>
              <w:spacing w:before="0" w:after="0" w:line="240" w:lineRule="auto"/>
              <w:rPr>
                <w:rFonts w:ascii="Garamond" w:hAnsi="Garamond"/>
                <w:sz w:val="20"/>
                <w:szCs w:val="20"/>
                <w:lang w:val="en-GB"/>
              </w:rPr>
            </w:pPr>
          </w:p>
          <w:p w14:paraId="1934BC16" w14:textId="1F91EF1B" w:rsidR="00A024EB" w:rsidRPr="00173A9D" w:rsidRDefault="00E775CA" w:rsidP="00B446EE">
            <w:pPr>
              <w:spacing w:before="0" w:after="0" w:line="240" w:lineRule="auto"/>
              <w:jc w:val="left"/>
              <w:rPr>
                <w:rFonts w:ascii="Garamond" w:hAnsi="Garamond"/>
                <w:sz w:val="20"/>
                <w:szCs w:val="20"/>
                <w:lang w:val="en-GB"/>
              </w:rPr>
            </w:pPr>
            <w:r w:rsidRPr="00173A9D">
              <w:rPr>
                <w:rFonts w:ascii="Garamond" w:hAnsi="Garamond"/>
                <w:sz w:val="20"/>
                <w:szCs w:val="20"/>
                <w:lang w:val="en-GB"/>
              </w:rPr>
              <w:t xml:space="preserve">In some SADC countries the concession fee is regulated (e.g. Mozambique), while in others the fees are proposed by concessionaires, and evaluated on a competitive basis (e.g. South Africa).  </w:t>
            </w:r>
            <w:r w:rsidR="00A024EB" w:rsidRPr="00173A9D">
              <w:rPr>
                <w:rFonts w:ascii="Garamond" w:hAnsi="Garamond"/>
                <w:sz w:val="20"/>
                <w:szCs w:val="20"/>
                <w:lang w:val="en-GB"/>
              </w:rPr>
              <w:t xml:space="preserve"> Options for concession fees include</w:t>
            </w:r>
            <w:r w:rsidR="001D695E" w:rsidRPr="00173A9D">
              <w:rPr>
                <w:rStyle w:val="FootnoteReference"/>
                <w:rFonts w:ascii="Garamond" w:hAnsi="Garamond"/>
                <w:sz w:val="20"/>
                <w:szCs w:val="20"/>
                <w:lang w:val="en-GB"/>
              </w:rPr>
              <w:footnoteReference w:id="43"/>
            </w:r>
            <w:r w:rsidR="00A024EB" w:rsidRPr="00173A9D">
              <w:rPr>
                <w:rFonts w:ascii="Garamond" w:hAnsi="Garamond"/>
                <w:sz w:val="20"/>
                <w:szCs w:val="20"/>
                <w:lang w:val="en-GB"/>
              </w:rPr>
              <w:t>:</w:t>
            </w:r>
            <w:r w:rsidR="00D53AF2" w:rsidRPr="00173A9D">
              <w:rPr>
                <w:rFonts w:ascii="Garamond" w:hAnsi="Garamond"/>
                <w:sz w:val="20"/>
                <w:szCs w:val="20"/>
                <w:lang w:val="en-GB"/>
              </w:rPr>
              <w:br/>
            </w:r>
          </w:p>
          <w:p w14:paraId="172051D7" w14:textId="5E87B417" w:rsidR="00A024EB" w:rsidRPr="00173A9D" w:rsidRDefault="00A024EB" w:rsidP="00D84AB7">
            <w:pPr>
              <w:pStyle w:val="ListParagraph"/>
              <w:numPr>
                <w:ilvl w:val="0"/>
                <w:numId w:val="64"/>
              </w:numPr>
              <w:spacing w:before="0" w:after="0" w:line="240" w:lineRule="auto"/>
              <w:rPr>
                <w:rFonts w:ascii="Garamond" w:hAnsi="Garamond"/>
                <w:sz w:val="20"/>
                <w:szCs w:val="20"/>
                <w:lang w:val="en-GB"/>
              </w:rPr>
            </w:pPr>
            <w:r w:rsidRPr="00173A9D">
              <w:rPr>
                <w:rFonts w:ascii="Garamond" w:hAnsi="Garamond"/>
                <w:b/>
                <w:sz w:val="20"/>
                <w:szCs w:val="20"/>
                <w:lang w:val="en-GB"/>
              </w:rPr>
              <w:t>Performance bonds:</w:t>
            </w:r>
            <w:r w:rsidRPr="00173A9D">
              <w:rPr>
                <w:rFonts w:ascii="Garamond" w:hAnsi="Garamond"/>
                <w:sz w:val="20"/>
                <w:szCs w:val="20"/>
                <w:lang w:val="en-GB"/>
              </w:rPr>
              <w:t xml:space="preserve"> Which are used to cover costs incurred by the authority to complete work that concessionaires fail to implement, or to mitigate for any unforeseen damage they created;</w:t>
            </w:r>
          </w:p>
          <w:p w14:paraId="0B96C53D" w14:textId="169E4C2B" w:rsidR="00E775CA" w:rsidRPr="00173A9D" w:rsidRDefault="00A024EB" w:rsidP="00D84AB7">
            <w:pPr>
              <w:pStyle w:val="ListParagraph"/>
              <w:numPr>
                <w:ilvl w:val="0"/>
                <w:numId w:val="64"/>
              </w:numPr>
              <w:spacing w:before="0" w:after="0" w:line="240" w:lineRule="auto"/>
              <w:jc w:val="left"/>
              <w:rPr>
                <w:rFonts w:ascii="Garamond" w:hAnsi="Garamond"/>
                <w:sz w:val="20"/>
                <w:szCs w:val="20"/>
                <w:lang w:val="en-GB"/>
              </w:rPr>
            </w:pPr>
            <w:r w:rsidRPr="00173A9D">
              <w:rPr>
                <w:rFonts w:ascii="Garamond" w:hAnsi="Garamond"/>
                <w:b/>
                <w:sz w:val="20"/>
                <w:szCs w:val="20"/>
                <w:lang w:val="en-GB"/>
              </w:rPr>
              <w:t>User fees:</w:t>
            </w:r>
            <w:r w:rsidRPr="00173A9D">
              <w:rPr>
                <w:rFonts w:ascii="Garamond" w:hAnsi="Garamond"/>
                <w:sz w:val="20"/>
                <w:szCs w:val="20"/>
                <w:lang w:val="en-GB"/>
              </w:rPr>
              <w:t xml:space="preserve"> These can be fixed or flat rate fees, or may </w:t>
            </w:r>
            <w:r w:rsidR="006126F4" w:rsidRPr="00173A9D">
              <w:rPr>
                <w:rFonts w:ascii="Garamond" w:hAnsi="Garamond"/>
                <w:sz w:val="20"/>
                <w:szCs w:val="20"/>
                <w:lang w:val="en-GB"/>
              </w:rPr>
              <w:t xml:space="preserve">relate to revenues of the </w:t>
            </w:r>
            <w:r w:rsidRPr="00173A9D">
              <w:rPr>
                <w:rFonts w:ascii="Garamond" w:hAnsi="Garamond"/>
                <w:sz w:val="20"/>
                <w:szCs w:val="20"/>
                <w:lang w:val="en-GB"/>
              </w:rPr>
              <w:t>concessionaire</w:t>
            </w:r>
            <w:r w:rsidR="006126F4" w:rsidRPr="00173A9D">
              <w:rPr>
                <w:rFonts w:ascii="Garamond" w:hAnsi="Garamond"/>
                <w:sz w:val="20"/>
                <w:szCs w:val="20"/>
                <w:lang w:val="en-GB"/>
              </w:rPr>
              <w:t>. Flat fees are easier to monitor, and are often used at the start of a contract. Combin</w:t>
            </w:r>
            <w:r w:rsidR="00FB5D04" w:rsidRPr="00173A9D">
              <w:rPr>
                <w:rFonts w:ascii="Garamond" w:hAnsi="Garamond"/>
                <w:sz w:val="20"/>
                <w:szCs w:val="20"/>
                <w:lang w:val="en-GB"/>
              </w:rPr>
              <w:t xml:space="preserve">ations are also used, such as </w:t>
            </w:r>
            <w:r w:rsidR="006126F4" w:rsidRPr="00173A9D">
              <w:rPr>
                <w:rFonts w:ascii="Garamond" w:hAnsi="Garamond"/>
                <w:sz w:val="20"/>
                <w:szCs w:val="20"/>
                <w:lang w:val="en-GB"/>
              </w:rPr>
              <w:t xml:space="preserve">minimum fixed fees plus a percentage of </w:t>
            </w:r>
            <w:proofErr w:type="gramStart"/>
            <w:r w:rsidR="006126F4" w:rsidRPr="00173A9D">
              <w:rPr>
                <w:rFonts w:ascii="Garamond" w:hAnsi="Garamond"/>
                <w:sz w:val="20"/>
                <w:szCs w:val="20"/>
                <w:lang w:val="en-GB"/>
              </w:rPr>
              <w:t>turnover</w:t>
            </w:r>
            <w:proofErr w:type="gramEnd"/>
            <w:r w:rsidR="006126F4" w:rsidRPr="00173A9D">
              <w:rPr>
                <w:rFonts w:ascii="Garamond" w:hAnsi="Garamond"/>
                <w:sz w:val="20"/>
                <w:szCs w:val="20"/>
                <w:lang w:val="en-GB"/>
              </w:rPr>
              <w:t xml:space="preserve">. </w:t>
            </w:r>
            <w:r w:rsidR="00D53AF2" w:rsidRPr="00173A9D">
              <w:rPr>
                <w:rFonts w:ascii="Garamond" w:hAnsi="Garamond"/>
                <w:sz w:val="20"/>
                <w:szCs w:val="20"/>
                <w:lang w:val="en-GB"/>
              </w:rPr>
              <w:br/>
            </w:r>
          </w:p>
        </w:tc>
      </w:tr>
    </w:tbl>
    <w:p w14:paraId="11606C43" w14:textId="77777777" w:rsidR="00CC0EB7" w:rsidRDefault="00CC0EB7" w:rsidP="001D51E4">
      <w:pPr>
        <w:spacing w:before="0" w:after="0" w:line="240" w:lineRule="auto"/>
        <w:rPr>
          <w:rFonts w:ascii="Garamond" w:hAnsi="Garamond"/>
          <w:b/>
          <w:lang w:val="en-GB"/>
        </w:rPr>
      </w:pPr>
    </w:p>
    <w:p w14:paraId="4D175D46" w14:textId="7C49C5D6" w:rsidR="001D51E4" w:rsidRPr="00B446EE" w:rsidRDefault="000E5613" w:rsidP="001D51E4">
      <w:pPr>
        <w:spacing w:before="0" w:after="0" w:line="240" w:lineRule="auto"/>
        <w:rPr>
          <w:rFonts w:ascii="Garamond" w:hAnsi="Garamond"/>
          <w:b/>
          <w:lang w:val="en-GB"/>
        </w:rPr>
      </w:pPr>
      <w:r w:rsidRPr="00B446EE">
        <w:rPr>
          <w:rFonts w:ascii="Garamond" w:hAnsi="Garamond"/>
          <w:b/>
          <w:lang w:val="en-GB"/>
        </w:rPr>
        <w:t xml:space="preserve">4. </w:t>
      </w:r>
      <w:r w:rsidR="001D51E4" w:rsidRPr="00B446EE">
        <w:rPr>
          <w:rFonts w:ascii="Garamond" w:hAnsi="Garamond"/>
          <w:b/>
          <w:lang w:val="en-GB"/>
        </w:rPr>
        <w:t>C</w:t>
      </w:r>
      <w:r w:rsidR="00D54DBC" w:rsidRPr="00B446EE">
        <w:rPr>
          <w:rFonts w:ascii="Garamond" w:hAnsi="Garamond"/>
          <w:b/>
          <w:lang w:val="en-GB"/>
        </w:rPr>
        <w:t>oncession agreement</w:t>
      </w:r>
    </w:p>
    <w:p w14:paraId="6FC71430" w14:textId="77777777" w:rsidR="0037316F" w:rsidRPr="00B446EE" w:rsidRDefault="0037316F" w:rsidP="0037316F">
      <w:pPr>
        <w:widowControl w:val="0"/>
        <w:autoSpaceDE w:val="0"/>
        <w:autoSpaceDN w:val="0"/>
        <w:adjustRightInd w:val="0"/>
        <w:spacing w:before="0" w:after="0" w:line="240" w:lineRule="auto"/>
        <w:rPr>
          <w:rFonts w:ascii="Garamond" w:hAnsi="Garamond"/>
          <w:lang w:val="en-GB"/>
        </w:rPr>
      </w:pPr>
    </w:p>
    <w:p w14:paraId="7A255449" w14:textId="0A426A58" w:rsidR="006941AA" w:rsidRPr="00B446EE" w:rsidRDefault="00BB53B9" w:rsidP="006941AA">
      <w:pPr>
        <w:widowControl w:val="0"/>
        <w:autoSpaceDE w:val="0"/>
        <w:autoSpaceDN w:val="0"/>
        <w:adjustRightInd w:val="0"/>
        <w:spacing w:before="0" w:after="0" w:line="240" w:lineRule="auto"/>
        <w:rPr>
          <w:rFonts w:ascii="Garamond" w:hAnsi="Garamond" w:cs="Arial"/>
          <w:lang w:val="en-GB"/>
        </w:rPr>
      </w:pPr>
      <w:r w:rsidRPr="00B446EE">
        <w:rPr>
          <w:rFonts w:ascii="Garamond" w:hAnsi="Garamond"/>
          <w:lang w:val="en-GB"/>
        </w:rPr>
        <w:t>A</w:t>
      </w:r>
      <w:r w:rsidR="0037316F" w:rsidRPr="00B446EE">
        <w:rPr>
          <w:rFonts w:ascii="Garamond" w:hAnsi="Garamond"/>
          <w:lang w:val="en-GB"/>
        </w:rPr>
        <w:t xml:space="preserve"> concession agreement</w:t>
      </w:r>
      <w:r w:rsidRPr="00B446EE">
        <w:rPr>
          <w:rFonts w:ascii="Garamond" w:hAnsi="Garamond"/>
          <w:lang w:val="en-GB"/>
        </w:rPr>
        <w:t xml:space="preserve"> should be drafted with very careful consideration. It</w:t>
      </w:r>
      <w:r w:rsidR="0037316F" w:rsidRPr="00B446EE">
        <w:rPr>
          <w:rFonts w:ascii="Garamond" w:hAnsi="Garamond"/>
          <w:lang w:val="en-GB"/>
        </w:rPr>
        <w:t xml:space="preserve"> </w:t>
      </w:r>
      <w:r w:rsidR="0037316F" w:rsidRPr="00B446EE">
        <w:rPr>
          <w:rFonts w:ascii="Garamond" w:hAnsi="Garamond" w:cs="Arial"/>
          <w:lang w:val="en-GB"/>
        </w:rPr>
        <w:t xml:space="preserve">describes the bundle of rights given to the </w:t>
      </w:r>
      <w:r w:rsidR="00BA6754">
        <w:rPr>
          <w:rFonts w:ascii="Garamond" w:hAnsi="Garamond" w:cs="Arial"/>
          <w:lang w:val="en-GB"/>
        </w:rPr>
        <w:t>concessiona</w:t>
      </w:r>
      <w:r w:rsidR="00CD20DE">
        <w:rPr>
          <w:rFonts w:ascii="Garamond" w:hAnsi="Garamond" w:cs="Arial"/>
          <w:lang w:val="en-GB"/>
        </w:rPr>
        <w:t>i</w:t>
      </w:r>
      <w:r w:rsidR="00BA6754">
        <w:rPr>
          <w:rFonts w:ascii="Garamond" w:hAnsi="Garamond" w:cs="Arial"/>
          <w:lang w:val="en-GB"/>
        </w:rPr>
        <w:t>re</w:t>
      </w:r>
      <w:r w:rsidR="0037316F" w:rsidRPr="00B446EE">
        <w:rPr>
          <w:rFonts w:ascii="Garamond" w:hAnsi="Garamond" w:cs="Arial"/>
          <w:lang w:val="en-GB"/>
        </w:rPr>
        <w:t xml:space="preserve"> by the authority</w:t>
      </w:r>
      <w:r w:rsidR="00BA6754">
        <w:rPr>
          <w:rFonts w:ascii="Garamond" w:hAnsi="Garamond" w:cs="Arial"/>
          <w:lang w:val="en-GB"/>
        </w:rPr>
        <w:t>,</w:t>
      </w:r>
      <w:r w:rsidR="0037316F" w:rsidRPr="00B446EE">
        <w:rPr>
          <w:rFonts w:ascii="Garamond" w:hAnsi="Garamond" w:cs="Arial"/>
          <w:lang w:val="en-GB"/>
        </w:rPr>
        <w:t xml:space="preserve"> in </w:t>
      </w:r>
      <w:r w:rsidR="00BA6754">
        <w:rPr>
          <w:rFonts w:ascii="Garamond" w:hAnsi="Garamond" w:cs="Arial"/>
          <w:lang w:val="en-GB"/>
        </w:rPr>
        <w:t xml:space="preserve">relation to </w:t>
      </w:r>
      <w:r w:rsidR="0037316F" w:rsidRPr="00B446EE">
        <w:rPr>
          <w:rFonts w:ascii="Garamond" w:hAnsi="Garamond" w:cs="Arial"/>
          <w:lang w:val="en-GB"/>
        </w:rPr>
        <w:t xml:space="preserve">specified obligations that </w:t>
      </w:r>
      <w:r w:rsidR="00BA6754">
        <w:rPr>
          <w:rFonts w:ascii="Garamond" w:hAnsi="Garamond" w:cs="Arial"/>
          <w:lang w:val="en-GB"/>
        </w:rPr>
        <w:t xml:space="preserve">the contracted parties </w:t>
      </w:r>
      <w:r w:rsidR="0037316F" w:rsidRPr="00B446EE">
        <w:rPr>
          <w:rFonts w:ascii="Garamond" w:hAnsi="Garamond" w:cs="Arial"/>
          <w:lang w:val="en-GB"/>
        </w:rPr>
        <w:t xml:space="preserve">will undertake. It is </w:t>
      </w:r>
      <w:r w:rsidR="0037316F" w:rsidRPr="00B446EE">
        <w:rPr>
          <w:rFonts w:ascii="Garamond" w:hAnsi="Garamond" w:cs="Arial"/>
          <w:b/>
          <w:lang w:val="en-GB"/>
        </w:rPr>
        <w:t>the</w:t>
      </w:r>
      <w:r w:rsidR="0037316F" w:rsidRPr="00B446EE">
        <w:rPr>
          <w:rFonts w:ascii="Garamond" w:hAnsi="Garamond" w:cs="Arial"/>
          <w:lang w:val="en-GB"/>
        </w:rPr>
        <w:t xml:space="preserve"> central document as it achieves transfer and allocation of risks and ensures bankability</w:t>
      </w:r>
      <w:r w:rsidR="00FC6242" w:rsidRPr="00B446EE">
        <w:rPr>
          <w:rFonts w:ascii="Garamond" w:hAnsi="Garamond" w:cs="Arial"/>
          <w:lang w:val="en-GB"/>
        </w:rPr>
        <w:t xml:space="preserve"> along with socio-economic and environmental gains. </w:t>
      </w:r>
      <w:r w:rsidR="0037316F" w:rsidRPr="00B446EE">
        <w:rPr>
          <w:rFonts w:ascii="Garamond" w:hAnsi="Garamond" w:cs="Arial"/>
          <w:lang w:val="en-GB"/>
        </w:rPr>
        <w:t xml:space="preserve">The agreement protects the interests </w:t>
      </w:r>
      <w:proofErr w:type="gramStart"/>
      <w:r w:rsidR="0037316F" w:rsidRPr="00B446EE">
        <w:rPr>
          <w:rFonts w:ascii="Garamond" w:hAnsi="Garamond" w:cs="Arial"/>
          <w:lang w:val="en-GB"/>
        </w:rPr>
        <w:t>of both</w:t>
      </w:r>
      <w:proofErr w:type="gramEnd"/>
      <w:r w:rsidR="0037316F" w:rsidRPr="00B446EE">
        <w:rPr>
          <w:rFonts w:ascii="Garamond" w:hAnsi="Garamond" w:cs="Arial"/>
          <w:lang w:val="en-GB"/>
        </w:rPr>
        <w:t xml:space="preserve"> the authority</w:t>
      </w:r>
      <w:r w:rsidR="00FC6242" w:rsidRPr="00B446EE">
        <w:rPr>
          <w:rFonts w:ascii="Garamond" w:hAnsi="Garamond" w:cs="Arial"/>
          <w:lang w:val="en-GB"/>
        </w:rPr>
        <w:t>, t</w:t>
      </w:r>
      <w:r w:rsidR="0037316F" w:rsidRPr="00B446EE">
        <w:rPr>
          <w:rFonts w:ascii="Garamond" w:hAnsi="Garamond" w:cs="Arial"/>
          <w:lang w:val="en-GB"/>
        </w:rPr>
        <w:t>he private partner</w:t>
      </w:r>
      <w:r w:rsidR="00FC6242" w:rsidRPr="00B446EE">
        <w:rPr>
          <w:rFonts w:ascii="Garamond" w:hAnsi="Garamond" w:cs="Arial"/>
          <w:lang w:val="en-GB"/>
        </w:rPr>
        <w:t xml:space="preserve"> and identified local stakeholders</w:t>
      </w:r>
      <w:r w:rsidR="0037316F" w:rsidRPr="00B446EE">
        <w:rPr>
          <w:rFonts w:ascii="Garamond" w:hAnsi="Garamond" w:cs="Arial"/>
          <w:lang w:val="en-GB"/>
        </w:rPr>
        <w:t xml:space="preserve">.  Key elements of a </w:t>
      </w:r>
      <w:r w:rsidR="006941AA" w:rsidRPr="00B446EE">
        <w:rPr>
          <w:rFonts w:ascii="Garamond" w:hAnsi="Garamond" w:cs="Arial"/>
          <w:lang w:val="en-GB"/>
        </w:rPr>
        <w:t xml:space="preserve">tourism </w:t>
      </w:r>
      <w:r w:rsidR="0037316F" w:rsidRPr="00B446EE">
        <w:rPr>
          <w:rFonts w:ascii="Garamond" w:hAnsi="Garamond" w:cs="Arial"/>
          <w:lang w:val="en-GB"/>
        </w:rPr>
        <w:t>concession agreement are outlined in the figure below.</w:t>
      </w:r>
      <w:r w:rsidR="0037316F" w:rsidRPr="00B446EE">
        <w:rPr>
          <w:rStyle w:val="FootnoteReference"/>
          <w:rFonts w:ascii="Garamond" w:hAnsi="Garamond" w:cs="Arial"/>
          <w:lang w:val="en-GB"/>
        </w:rPr>
        <w:footnoteReference w:id="44"/>
      </w:r>
      <w:r w:rsidR="0037316F" w:rsidRPr="00B446EE">
        <w:rPr>
          <w:rFonts w:ascii="Garamond" w:hAnsi="Garamond" w:cs="Arial"/>
          <w:lang w:val="en-GB"/>
        </w:rPr>
        <w:t xml:space="preserve"> </w:t>
      </w:r>
    </w:p>
    <w:p w14:paraId="23BF2418" w14:textId="77777777" w:rsidR="006941AA" w:rsidRPr="00B446EE" w:rsidRDefault="006941AA" w:rsidP="006941AA">
      <w:pPr>
        <w:widowControl w:val="0"/>
        <w:autoSpaceDE w:val="0"/>
        <w:autoSpaceDN w:val="0"/>
        <w:adjustRightInd w:val="0"/>
        <w:spacing w:before="0" w:after="0" w:line="240" w:lineRule="auto"/>
        <w:rPr>
          <w:rFonts w:ascii="Garamond" w:hAnsi="Garamond" w:cs="Arial"/>
          <w:lang w:val="en-GB"/>
        </w:rPr>
      </w:pPr>
    </w:p>
    <w:p w14:paraId="7AF7C58E" w14:textId="77777777" w:rsidR="00300928" w:rsidRPr="00B446EE" w:rsidRDefault="00300928" w:rsidP="00300928">
      <w:pPr>
        <w:widowControl w:val="0"/>
        <w:autoSpaceDE w:val="0"/>
        <w:autoSpaceDN w:val="0"/>
        <w:adjustRightInd w:val="0"/>
        <w:spacing w:before="0" w:after="0" w:line="240" w:lineRule="auto"/>
        <w:rPr>
          <w:rFonts w:ascii="Times" w:hAnsi="Times" w:cs="Times"/>
          <w:sz w:val="26"/>
          <w:szCs w:val="26"/>
          <w:lang w:val="en-GB"/>
        </w:rPr>
      </w:pPr>
      <w:bookmarkStart w:id="64" w:name="_Toc269636030"/>
      <w:r w:rsidRPr="00B446EE">
        <w:rPr>
          <w:rFonts w:ascii="Garamond" w:hAnsi="Garamond"/>
          <w:b/>
          <w:lang w:val="en-GB"/>
        </w:rPr>
        <w:t xml:space="preserve">Figure </w:t>
      </w:r>
      <w:r w:rsidRPr="00B446EE">
        <w:rPr>
          <w:rFonts w:ascii="Garamond" w:hAnsi="Garamond"/>
          <w:b/>
          <w:lang w:val="en-GB"/>
        </w:rPr>
        <w:fldChar w:fldCharType="begin"/>
      </w:r>
      <w:r w:rsidRPr="009A7C4B">
        <w:rPr>
          <w:rFonts w:ascii="Garamond" w:hAnsi="Garamond"/>
          <w:b/>
          <w:lang w:val="en-GB"/>
        </w:rPr>
        <w:instrText xml:space="preserve"> SEQ Figure \* ARABIC </w:instrText>
      </w:r>
      <w:r w:rsidRPr="00B446EE">
        <w:rPr>
          <w:rFonts w:ascii="Garamond" w:hAnsi="Garamond"/>
          <w:b/>
          <w:lang w:val="en-GB"/>
        </w:rPr>
        <w:fldChar w:fldCharType="separate"/>
      </w:r>
      <w:r w:rsidR="000A51F0">
        <w:rPr>
          <w:rFonts w:ascii="Garamond" w:hAnsi="Garamond"/>
          <w:b/>
          <w:noProof/>
          <w:lang w:val="en-GB"/>
        </w:rPr>
        <w:t>1</w:t>
      </w:r>
      <w:r w:rsidRPr="00B446EE">
        <w:rPr>
          <w:rFonts w:ascii="Garamond" w:hAnsi="Garamond"/>
          <w:b/>
          <w:lang w:val="en-GB"/>
        </w:rPr>
        <w:fldChar w:fldCharType="end"/>
      </w:r>
      <w:r w:rsidRPr="00B446EE">
        <w:rPr>
          <w:rFonts w:ascii="Garamond" w:hAnsi="Garamond"/>
          <w:b/>
          <w:lang w:val="en-GB"/>
        </w:rPr>
        <w:t>: Concession agreement outline</w:t>
      </w:r>
    </w:p>
    <w:tbl>
      <w:tblPr>
        <w:tblStyle w:val="TableGrid"/>
        <w:tblW w:w="0" w:type="auto"/>
        <w:tblLook w:val="04A0" w:firstRow="1" w:lastRow="0" w:firstColumn="1" w:lastColumn="0" w:noHBand="0" w:noVBand="1"/>
      </w:tblPr>
      <w:tblGrid>
        <w:gridCol w:w="1321"/>
        <w:gridCol w:w="1536"/>
        <w:gridCol w:w="4138"/>
        <w:gridCol w:w="896"/>
        <w:gridCol w:w="1289"/>
      </w:tblGrid>
      <w:tr w:rsidR="0077401E" w14:paraId="7F8F4DD0" w14:textId="77777777" w:rsidTr="008671FB">
        <w:tc>
          <w:tcPr>
            <w:tcW w:w="1321" w:type="dxa"/>
          </w:tcPr>
          <w:p w14:paraId="0E62CEFA" w14:textId="77777777" w:rsidR="00300928" w:rsidRPr="00B446EE" w:rsidRDefault="00300928" w:rsidP="0021134D">
            <w:pPr>
              <w:widowControl w:val="0"/>
              <w:autoSpaceDE w:val="0"/>
              <w:autoSpaceDN w:val="0"/>
              <w:adjustRightInd w:val="0"/>
              <w:spacing w:before="0" w:after="0" w:line="240" w:lineRule="auto"/>
              <w:jc w:val="left"/>
              <w:rPr>
                <w:rFonts w:ascii="Garamond" w:hAnsi="Garamond" w:cs="Arial"/>
                <w:sz w:val="20"/>
                <w:szCs w:val="20"/>
                <w:lang w:val="en-GB"/>
              </w:rPr>
            </w:pPr>
            <w:r w:rsidRPr="00B446EE">
              <w:rPr>
                <w:rFonts w:ascii="Garamond" w:hAnsi="Garamond" w:cs="Arial"/>
                <w:sz w:val="20"/>
                <w:szCs w:val="20"/>
                <w:lang w:val="en-GB"/>
              </w:rPr>
              <w:t>Concession period</w:t>
            </w:r>
          </w:p>
        </w:tc>
        <w:tc>
          <w:tcPr>
            <w:tcW w:w="1536" w:type="dxa"/>
          </w:tcPr>
          <w:p w14:paraId="7FAAFFFE" w14:textId="77777777" w:rsidR="00300928" w:rsidRPr="00B446EE" w:rsidRDefault="00300928" w:rsidP="0021134D">
            <w:pPr>
              <w:widowControl w:val="0"/>
              <w:autoSpaceDE w:val="0"/>
              <w:autoSpaceDN w:val="0"/>
              <w:adjustRightInd w:val="0"/>
              <w:spacing w:before="0" w:after="0" w:line="240" w:lineRule="auto"/>
              <w:jc w:val="left"/>
              <w:rPr>
                <w:rFonts w:ascii="Garamond" w:hAnsi="Garamond" w:cs="Arial"/>
                <w:sz w:val="20"/>
                <w:szCs w:val="20"/>
                <w:lang w:val="en-GB"/>
              </w:rPr>
            </w:pPr>
            <w:r w:rsidRPr="00B446EE">
              <w:rPr>
                <w:rFonts w:ascii="Garamond" w:hAnsi="Garamond" w:cs="Arial"/>
                <w:sz w:val="20"/>
                <w:szCs w:val="20"/>
                <w:lang w:val="en-GB"/>
              </w:rPr>
              <w:t>Conditions precedent</w:t>
            </w:r>
          </w:p>
        </w:tc>
        <w:tc>
          <w:tcPr>
            <w:tcW w:w="4138" w:type="dxa"/>
            <w:tcBorders>
              <w:right w:val="single" w:sz="4" w:space="0" w:color="auto"/>
            </w:tcBorders>
          </w:tcPr>
          <w:p w14:paraId="5E2BB5CC" w14:textId="77777777" w:rsidR="00300928" w:rsidRPr="00B446EE" w:rsidRDefault="00300928" w:rsidP="0021134D">
            <w:pPr>
              <w:widowControl w:val="0"/>
              <w:autoSpaceDE w:val="0"/>
              <w:autoSpaceDN w:val="0"/>
              <w:adjustRightInd w:val="0"/>
              <w:spacing w:before="0" w:after="0" w:line="240" w:lineRule="auto"/>
              <w:jc w:val="left"/>
              <w:rPr>
                <w:rFonts w:ascii="Garamond" w:hAnsi="Garamond" w:cs="Arial"/>
                <w:sz w:val="20"/>
                <w:szCs w:val="20"/>
                <w:lang w:val="en-GB"/>
              </w:rPr>
            </w:pPr>
            <w:r w:rsidRPr="00B446EE">
              <w:rPr>
                <w:rFonts w:ascii="Garamond" w:hAnsi="Garamond" w:cs="Arial"/>
                <w:sz w:val="20"/>
                <w:szCs w:val="20"/>
                <w:lang w:val="en-GB"/>
              </w:rPr>
              <w:t>Obligations and rights of concessionaire and authority (e.g. rights to use infrastructure, transboundary movement)</w:t>
            </w:r>
          </w:p>
        </w:tc>
        <w:tc>
          <w:tcPr>
            <w:tcW w:w="896" w:type="dxa"/>
            <w:vMerge w:val="restart"/>
            <w:tcBorders>
              <w:top w:val="nil"/>
              <w:left w:val="single" w:sz="4" w:space="0" w:color="auto"/>
              <w:bottom w:val="nil"/>
              <w:right w:val="nil"/>
            </w:tcBorders>
          </w:tcPr>
          <w:p w14:paraId="4DEA3D22" w14:textId="77777777" w:rsidR="00300928" w:rsidRDefault="00300928" w:rsidP="0021134D">
            <w:pPr>
              <w:widowControl w:val="0"/>
              <w:autoSpaceDE w:val="0"/>
              <w:autoSpaceDN w:val="0"/>
              <w:adjustRightInd w:val="0"/>
              <w:spacing w:before="0" w:after="0" w:line="240" w:lineRule="auto"/>
              <w:rPr>
                <w:rFonts w:ascii="Garamond" w:hAnsi="Garamond" w:cs="Arial"/>
                <w:lang w:val="en-GB"/>
              </w:rPr>
            </w:pPr>
          </w:p>
          <w:p w14:paraId="2E381C04" w14:textId="77777777" w:rsidR="00300928" w:rsidRDefault="00300928" w:rsidP="0021134D">
            <w:pPr>
              <w:widowControl w:val="0"/>
              <w:autoSpaceDE w:val="0"/>
              <w:autoSpaceDN w:val="0"/>
              <w:adjustRightInd w:val="0"/>
              <w:spacing w:before="0" w:after="0" w:line="240" w:lineRule="auto"/>
              <w:rPr>
                <w:rFonts w:ascii="Garamond" w:hAnsi="Garamond" w:cs="Arial"/>
                <w:lang w:val="en-GB"/>
              </w:rPr>
            </w:pPr>
          </w:p>
          <w:p w14:paraId="3997970D" w14:textId="77777777" w:rsidR="00300928" w:rsidRDefault="00300928" w:rsidP="0021134D">
            <w:pPr>
              <w:widowControl w:val="0"/>
              <w:autoSpaceDE w:val="0"/>
              <w:autoSpaceDN w:val="0"/>
              <w:adjustRightInd w:val="0"/>
              <w:spacing w:before="0" w:after="0" w:line="240" w:lineRule="auto"/>
              <w:rPr>
                <w:rFonts w:ascii="Garamond" w:hAnsi="Garamond" w:cs="Arial"/>
                <w:lang w:val="en-GB"/>
              </w:rPr>
            </w:pPr>
          </w:p>
          <w:p w14:paraId="078AA026" w14:textId="77777777" w:rsidR="00300928" w:rsidRDefault="00300928" w:rsidP="0021134D">
            <w:pPr>
              <w:widowControl w:val="0"/>
              <w:autoSpaceDE w:val="0"/>
              <w:autoSpaceDN w:val="0"/>
              <w:adjustRightInd w:val="0"/>
              <w:spacing w:before="0" w:after="0" w:line="240" w:lineRule="auto"/>
              <w:rPr>
                <w:rFonts w:ascii="Garamond" w:hAnsi="Garamond" w:cs="Arial"/>
                <w:lang w:val="en-GB"/>
              </w:rPr>
            </w:pPr>
            <w:r>
              <w:rPr>
                <w:noProof/>
              </w:rPr>
              <mc:AlternateContent>
                <mc:Choice Requires="wps">
                  <w:drawing>
                    <wp:anchor distT="0" distB="0" distL="114300" distR="114300" simplePos="0" relativeHeight="251665408" behindDoc="0" locked="0" layoutInCell="1" allowOverlap="1" wp14:anchorId="5C382F05" wp14:editId="6DF52B80">
                      <wp:simplePos x="0" y="0"/>
                      <wp:positionH relativeFrom="column">
                        <wp:posOffset>-14605</wp:posOffset>
                      </wp:positionH>
                      <wp:positionV relativeFrom="paragraph">
                        <wp:posOffset>-292735</wp:posOffset>
                      </wp:positionV>
                      <wp:extent cx="304800" cy="1294130"/>
                      <wp:effectExtent l="50800" t="25400" r="25400" b="102870"/>
                      <wp:wrapThrough wrapText="bothSides">
                        <wp:wrapPolygon edited="0">
                          <wp:start x="-1800" y="-424"/>
                          <wp:lineTo x="-3600" y="-424"/>
                          <wp:lineTo x="-3600" y="2120"/>
                          <wp:lineTo x="5400" y="6359"/>
                          <wp:lineTo x="5400" y="19925"/>
                          <wp:lineTo x="-3600" y="19925"/>
                          <wp:lineTo x="-3600" y="22893"/>
                          <wp:lineTo x="12600" y="22893"/>
                          <wp:lineTo x="16200" y="19925"/>
                          <wp:lineTo x="21600" y="13142"/>
                          <wp:lineTo x="21600" y="10175"/>
                          <wp:lineTo x="16200" y="4663"/>
                          <wp:lineTo x="10800" y="-424"/>
                          <wp:lineTo x="7200" y="-424"/>
                          <wp:lineTo x="-1800" y="-424"/>
                        </wp:wrapPolygon>
                      </wp:wrapThrough>
                      <wp:docPr id="14" name="Right Brace 14"/>
                      <wp:cNvGraphicFramePr/>
                      <a:graphic xmlns:a="http://schemas.openxmlformats.org/drawingml/2006/main">
                        <a:graphicData uri="http://schemas.microsoft.com/office/word/2010/wordprocessingShape">
                          <wps:wsp>
                            <wps:cNvSpPr/>
                            <wps:spPr>
                              <a:xfrm>
                                <a:off x="0" y="0"/>
                                <a:ext cx="304800" cy="1294130"/>
                              </a:xfrm>
                              <a:prstGeom prst="rightBrace">
                                <a:avLst/>
                              </a:prstGeom>
                              <a:ln/>
                            </wps:spPr>
                            <wps:style>
                              <a:lnRef idx="2">
                                <a:schemeClr val="accent1"/>
                              </a:lnRef>
                              <a:fillRef idx="0">
                                <a:schemeClr val="accent1"/>
                              </a:fillRef>
                              <a:effectRef idx="1">
                                <a:schemeClr val="accent1"/>
                              </a:effectRef>
                              <a:fontRef idx="minor">
                                <a:schemeClr val="tx1"/>
                              </a:fontRef>
                            </wps:style>
                            <wps:bodyPr wrap="square">
                              <a:noAutofit/>
                            </wps:bodyPr>
                          </wps:wsp>
                        </a:graphicData>
                      </a:graphic>
                      <wp14:sizeRelV relativeFrom="margin">
                        <wp14:pctHeight>0</wp14:pctHeight>
                      </wp14:sizeRelV>
                    </wp:anchor>
                  </w:drawing>
                </mc:Choice>
                <mc:Fallback xmlns:w15="http://schemas.microsoft.com/office/word/2012/wordml">
                  <w:pict>
                    <v:shapetype w14:anchorId="427C5D7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 o:spid="_x0000_s1026" type="#_x0000_t88" style="position:absolute;margin-left:-1.15pt;margin-top:-23.05pt;width:24pt;height:101.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1wEAAPgDAAAOAAAAZHJzL2Uyb0RvYy54bWysU8tu2zAQvBfoPxC815Ico0gFy0HboL0U&#10;bZC0H8BQS4sAX13Slvz3XdK2HLQFAgS5UORyZ3ZnuFrfTNawPWDU3nW8WdScgZO+127b8V8/v7y7&#10;5iwm4XphvIOOHyDym83bN+sxtLD0gzc9ICMSF9sxdHxIKbRVFeUAVsSFD+DoUnm0ItERt1WPYiR2&#10;a6plXb+vRo99QC8hRoreHi/5pvArBTL9UCpCYqbj1FsqK5b1Ma/VZi3aLYowaHlqQ7ygCyu0o6Iz&#10;1a1Igu1Q/0NltUQfvUoL6W3lldISigZS09R/qXkYRICihcyJYbYpvh6t/L6/Q6Z7ersVZ05YeqN7&#10;vR0S+4RCAqMoWTSG2FLmQ7jD0ynSNuudFNr8JSVsKrYeZlthSkxS8KpeXddkvqSrZvlh1VwV36sL&#10;OmBMX8Fbljcdx9xAqV88FftvMVFdApwTc0njciy3dmym7NLBwPHyHhTpovLLQlImCj4bZHtBsyCk&#10;BJeaLI5ojaPsDFPamBlYPw885WcolGmbwc3z4BlRKnuXZrDVzuP/CNJ0blkd888OHHVnCx59f6An&#10;HWmmOx5/7wTmERKt8x93yStdnLwknghovIoTp18hz+/Tc8m6/LCbPwAAAP//AwBQSwMEFAAGAAgA&#10;AAAhAN3QQG/fAAAACQEAAA8AAABkcnMvZG93bnJldi54bWxMj01Lw0AQhu+C/2EZwVu7aUybErMp&#10;UqjiRTBKz9PsNgndj7C7aaK/3vGkp2GYh3eet9zNRrOr8qF3VsBqmQBTtnGyt62Az4/DYgssRLQS&#10;tbNKwJcKsKtub0ospJvsu7rWsWUUYkOBAroYh4Lz0HTKYFi6QVm6nZ03GGn1LZceJwo3mqdJsuEG&#10;e0sfOhzUvlPNpR6NANyfX7PvITlMXr8cR6yf3/pLKsT93fz0CCyqOf7B8KtP6lCR08mNVgamBSzS&#10;ByJpZpsVMAKydQ7sROA6z4FXJf/foPoBAAD//wMAUEsBAi0AFAAGAAgAAAAhALaDOJL+AAAA4QEA&#10;ABMAAAAAAAAAAAAAAAAAAAAAAFtDb250ZW50X1R5cGVzXS54bWxQSwECLQAUAAYACAAAACEAOP0h&#10;/9YAAACUAQAACwAAAAAAAAAAAAAAAAAvAQAAX3JlbHMvLnJlbHNQSwECLQAUAAYACAAAACEAPh1v&#10;p9cBAAD4AwAADgAAAAAAAAAAAAAAAAAuAgAAZHJzL2Uyb0RvYy54bWxQSwECLQAUAAYACAAAACEA&#10;3dBAb98AAAAJAQAADwAAAAAAAAAAAAAAAAAxBAAAZHJzL2Rvd25yZXYueG1sUEsFBgAAAAAEAAQA&#10;8wAAAD0FAAAAAA==&#10;" adj="424" strokecolor="#4f81bd [3204]" strokeweight="2pt">
                      <v:shadow on="t" color="black" opacity="24903f" origin=",.5" offset="0,.55556mm"/>
                      <w10:wrap type="through"/>
                    </v:shape>
                  </w:pict>
                </mc:Fallback>
              </mc:AlternateContent>
            </w:r>
          </w:p>
        </w:tc>
        <w:tc>
          <w:tcPr>
            <w:tcW w:w="1289" w:type="dxa"/>
            <w:vMerge w:val="restart"/>
            <w:tcBorders>
              <w:top w:val="nil"/>
              <w:left w:val="nil"/>
              <w:bottom w:val="nil"/>
              <w:right w:val="nil"/>
            </w:tcBorders>
          </w:tcPr>
          <w:p w14:paraId="6C2E7DC9" w14:textId="77777777" w:rsidR="00300928" w:rsidRDefault="00300928" w:rsidP="0021134D">
            <w:pPr>
              <w:widowControl w:val="0"/>
              <w:autoSpaceDE w:val="0"/>
              <w:autoSpaceDN w:val="0"/>
              <w:adjustRightInd w:val="0"/>
              <w:spacing w:before="0" w:after="0" w:line="240" w:lineRule="auto"/>
              <w:rPr>
                <w:rFonts w:ascii="Garamond" w:hAnsi="Garamond" w:cs="Arial"/>
                <w:b/>
                <w:lang w:val="en-GB"/>
              </w:rPr>
            </w:pPr>
          </w:p>
          <w:p w14:paraId="4E9C79C3" w14:textId="77777777" w:rsidR="00300928" w:rsidRDefault="00300928" w:rsidP="0021134D">
            <w:pPr>
              <w:widowControl w:val="0"/>
              <w:autoSpaceDE w:val="0"/>
              <w:autoSpaceDN w:val="0"/>
              <w:adjustRightInd w:val="0"/>
              <w:spacing w:before="0" w:after="0" w:line="240" w:lineRule="auto"/>
              <w:rPr>
                <w:rFonts w:ascii="Garamond" w:hAnsi="Garamond" w:cs="Arial"/>
                <w:b/>
                <w:lang w:val="en-GB"/>
              </w:rPr>
            </w:pPr>
          </w:p>
          <w:p w14:paraId="63F7FD7D" w14:textId="77777777" w:rsidR="00300928" w:rsidRDefault="00300928" w:rsidP="0021134D">
            <w:pPr>
              <w:widowControl w:val="0"/>
              <w:autoSpaceDE w:val="0"/>
              <w:autoSpaceDN w:val="0"/>
              <w:adjustRightInd w:val="0"/>
              <w:spacing w:before="0" w:after="0" w:line="240" w:lineRule="auto"/>
              <w:rPr>
                <w:rFonts w:ascii="Garamond" w:hAnsi="Garamond" w:cs="Arial"/>
                <w:b/>
                <w:lang w:val="en-GB"/>
              </w:rPr>
            </w:pPr>
          </w:p>
          <w:p w14:paraId="3BC48179" w14:textId="77777777" w:rsidR="00300928" w:rsidRDefault="00300928" w:rsidP="0021134D">
            <w:pPr>
              <w:widowControl w:val="0"/>
              <w:autoSpaceDE w:val="0"/>
              <w:autoSpaceDN w:val="0"/>
              <w:adjustRightInd w:val="0"/>
              <w:spacing w:before="0" w:after="0" w:line="240" w:lineRule="auto"/>
              <w:rPr>
                <w:rFonts w:ascii="Garamond" w:hAnsi="Garamond" w:cs="Arial"/>
                <w:b/>
                <w:lang w:val="en-GB"/>
              </w:rPr>
            </w:pPr>
          </w:p>
          <w:p w14:paraId="7CA7C95C" w14:textId="77777777" w:rsidR="00300928" w:rsidRDefault="00300928" w:rsidP="0021134D">
            <w:pPr>
              <w:widowControl w:val="0"/>
              <w:autoSpaceDE w:val="0"/>
              <w:autoSpaceDN w:val="0"/>
              <w:adjustRightInd w:val="0"/>
              <w:spacing w:before="0" w:after="0" w:line="240" w:lineRule="auto"/>
              <w:rPr>
                <w:rFonts w:ascii="Garamond" w:hAnsi="Garamond" w:cs="Arial"/>
                <w:b/>
                <w:lang w:val="en-GB"/>
              </w:rPr>
            </w:pPr>
          </w:p>
          <w:p w14:paraId="4BE4B66C" w14:textId="77777777" w:rsidR="00300928" w:rsidRPr="005F7AA6" w:rsidRDefault="00300928" w:rsidP="0021134D">
            <w:pPr>
              <w:widowControl w:val="0"/>
              <w:autoSpaceDE w:val="0"/>
              <w:autoSpaceDN w:val="0"/>
              <w:adjustRightInd w:val="0"/>
              <w:spacing w:before="0" w:after="0" w:line="240" w:lineRule="auto"/>
              <w:jc w:val="center"/>
              <w:rPr>
                <w:rFonts w:ascii="Garamond" w:hAnsi="Garamond" w:cs="Arial"/>
                <w:b/>
                <w:lang w:val="en-GB"/>
              </w:rPr>
            </w:pPr>
            <w:r w:rsidRPr="005F7AA6">
              <w:rPr>
                <w:rFonts w:ascii="Garamond" w:hAnsi="Garamond" w:cs="Arial"/>
                <w:b/>
                <w:lang w:val="en-GB"/>
              </w:rPr>
              <w:t>Concession</w:t>
            </w:r>
          </w:p>
          <w:p w14:paraId="20372B92" w14:textId="77777777" w:rsidR="00300928" w:rsidRDefault="00300928" w:rsidP="0021134D">
            <w:pPr>
              <w:widowControl w:val="0"/>
              <w:autoSpaceDE w:val="0"/>
              <w:autoSpaceDN w:val="0"/>
              <w:adjustRightInd w:val="0"/>
              <w:spacing w:before="0" w:after="0" w:line="240" w:lineRule="auto"/>
              <w:jc w:val="center"/>
              <w:rPr>
                <w:rFonts w:ascii="Garamond" w:hAnsi="Garamond" w:cs="Arial"/>
                <w:lang w:val="en-GB"/>
              </w:rPr>
            </w:pPr>
            <w:proofErr w:type="gramStart"/>
            <w:r w:rsidRPr="005F7AA6">
              <w:rPr>
                <w:rFonts w:ascii="Garamond" w:hAnsi="Garamond" w:cs="Arial"/>
                <w:b/>
                <w:lang w:val="en-GB"/>
              </w:rPr>
              <w:t>agreement</w:t>
            </w:r>
            <w:proofErr w:type="gramEnd"/>
          </w:p>
        </w:tc>
      </w:tr>
      <w:tr w:rsidR="0077401E" w14:paraId="36529DDF" w14:textId="77777777" w:rsidTr="008671FB">
        <w:tc>
          <w:tcPr>
            <w:tcW w:w="1321" w:type="dxa"/>
          </w:tcPr>
          <w:p w14:paraId="37A9133C" w14:textId="77777777" w:rsidR="00300928" w:rsidRPr="00B446EE" w:rsidRDefault="00300928" w:rsidP="0021134D">
            <w:pPr>
              <w:widowControl w:val="0"/>
              <w:autoSpaceDE w:val="0"/>
              <w:autoSpaceDN w:val="0"/>
              <w:adjustRightInd w:val="0"/>
              <w:spacing w:before="0" w:after="0" w:line="240" w:lineRule="auto"/>
              <w:jc w:val="left"/>
              <w:rPr>
                <w:rFonts w:ascii="Garamond" w:hAnsi="Garamond" w:cs="Arial"/>
                <w:sz w:val="20"/>
                <w:szCs w:val="20"/>
                <w:lang w:val="en-GB"/>
              </w:rPr>
            </w:pPr>
            <w:r w:rsidRPr="00B446EE">
              <w:rPr>
                <w:rFonts w:ascii="Garamond" w:hAnsi="Garamond" w:cs="Arial"/>
                <w:sz w:val="20"/>
                <w:szCs w:val="20"/>
                <w:lang w:val="en-GB"/>
              </w:rPr>
              <w:t>Project site</w:t>
            </w:r>
          </w:p>
        </w:tc>
        <w:tc>
          <w:tcPr>
            <w:tcW w:w="1536" w:type="dxa"/>
          </w:tcPr>
          <w:p w14:paraId="6C53A336" w14:textId="77777777" w:rsidR="00300928" w:rsidRPr="00B446EE" w:rsidRDefault="00300928" w:rsidP="0021134D">
            <w:pPr>
              <w:widowControl w:val="0"/>
              <w:autoSpaceDE w:val="0"/>
              <w:autoSpaceDN w:val="0"/>
              <w:adjustRightInd w:val="0"/>
              <w:spacing w:before="0" w:after="0" w:line="240" w:lineRule="auto"/>
              <w:jc w:val="left"/>
              <w:rPr>
                <w:rFonts w:ascii="Garamond" w:hAnsi="Garamond" w:cs="Arial"/>
                <w:sz w:val="20"/>
                <w:szCs w:val="20"/>
                <w:lang w:val="en-GB"/>
              </w:rPr>
            </w:pPr>
            <w:r w:rsidRPr="00B446EE">
              <w:rPr>
                <w:rFonts w:ascii="Garamond" w:hAnsi="Garamond" w:cs="Arial"/>
                <w:sz w:val="20"/>
                <w:szCs w:val="20"/>
                <w:lang w:val="en-GB"/>
              </w:rPr>
              <w:t>Indemnity</w:t>
            </w:r>
          </w:p>
        </w:tc>
        <w:tc>
          <w:tcPr>
            <w:tcW w:w="4138" w:type="dxa"/>
            <w:tcBorders>
              <w:right w:val="single" w:sz="4" w:space="0" w:color="auto"/>
            </w:tcBorders>
          </w:tcPr>
          <w:p w14:paraId="5FA93438" w14:textId="77777777" w:rsidR="00300928" w:rsidRPr="00B446EE" w:rsidRDefault="00300928" w:rsidP="0021134D">
            <w:pPr>
              <w:widowControl w:val="0"/>
              <w:autoSpaceDE w:val="0"/>
              <w:autoSpaceDN w:val="0"/>
              <w:adjustRightInd w:val="0"/>
              <w:spacing w:before="0" w:after="0" w:line="240" w:lineRule="auto"/>
              <w:jc w:val="left"/>
              <w:rPr>
                <w:rFonts w:ascii="Garamond" w:hAnsi="Garamond" w:cs="Arial"/>
                <w:sz w:val="20"/>
                <w:szCs w:val="20"/>
                <w:lang w:val="en-GB"/>
              </w:rPr>
            </w:pPr>
            <w:r w:rsidRPr="00B446EE">
              <w:rPr>
                <w:rFonts w:ascii="Garamond" w:hAnsi="Garamond" w:cs="Arial"/>
                <w:sz w:val="20"/>
                <w:szCs w:val="20"/>
                <w:lang w:val="en-GB"/>
              </w:rPr>
              <w:t>Design, construction and maintenance (including EIAs, contractors)</w:t>
            </w:r>
          </w:p>
        </w:tc>
        <w:tc>
          <w:tcPr>
            <w:tcW w:w="896" w:type="dxa"/>
            <w:vMerge/>
            <w:tcBorders>
              <w:top w:val="nil"/>
              <w:left w:val="single" w:sz="4" w:space="0" w:color="auto"/>
              <w:bottom w:val="nil"/>
              <w:right w:val="nil"/>
            </w:tcBorders>
          </w:tcPr>
          <w:p w14:paraId="79452DDE" w14:textId="77777777" w:rsidR="00300928" w:rsidRDefault="00300928" w:rsidP="0021134D">
            <w:pPr>
              <w:widowControl w:val="0"/>
              <w:autoSpaceDE w:val="0"/>
              <w:autoSpaceDN w:val="0"/>
              <w:adjustRightInd w:val="0"/>
              <w:spacing w:before="0" w:after="0" w:line="240" w:lineRule="auto"/>
              <w:rPr>
                <w:rFonts w:ascii="Garamond" w:hAnsi="Garamond" w:cs="Arial"/>
                <w:lang w:val="en-GB"/>
              </w:rPr>
            </w:pPr>
          </w:p>
        </w:tc>
        <w:tc>
          <w:tcPr>
            <w:tcW w:w="1289" w:type="dxa"/>
            <w:vMerge/>
            <w:tcBorders>
              <w:top w:val="nil"/>
              <w:left w:val="nil"/>
              <w:bottom w:val="nil"/>
              <w:right w:val="nil"/>
            </w:tcBorders>
          </w:tcPr>
          <w:p w14:paraId="6DFDA292" w14:textId="77777777" w:rsidR="00300928" w:rsidRDefault="00300928" w:rsidP="0021134D">
            <w:pPr>
              <w:widowControl w:val="0"/>
              <w:autoSpaceDE w:val="0"/>
              <w:autoSpaceDN w:val="0"/>
              <w:adjustRightInd w:val="0"/>
              <w:spacing w:before="0" w:after="0" w:line="240" w:lineRule="auto"/>
              <w:rPr>
                <w:rFonts w:ascii="Garamond" w:hAnsi="Garamond" w:cs="Arial"/>
                <w:lang w:val="en-GB"/>
              </w:rPr>
            </w:pPr>
          </w:p>
        </w:tc>
      </w:tr>
      <w:tr w:rsidR="0077401E" w14:paraId="31DFB7BC" w14:textId="77777777" w:rsidTr="008671FB">
        <w:tc>
          <w:tcPr>
            <w:tcW w:w="1321" w:type="dxa"/>
          </w:tcPr>
          <w:p w14:paraId="1A7F3DF8" w14:textId="77777777" w:rsidR="00300928" w:rsidRPr="00B446EE" w:rsidRDefault="00300928" w:rsidP="0021134D">
            <w:pPr>
              <w:widowControl w:val="0"/>
              <w:autoSpaceDE w:val="0"/>
              <w:autoSpaceDN w:val="0"/>
              <w:adjustRightInd w:val="0"/>
              <w:spacing w:before="0" w:after="0" w:line="240" w:lineRule="auto"/>
              <w:jc w:val="left"/>
              <w:rPr>
                <w:rFonts w:ascii="Garamond" w:hAnsi="Garamond" w:cs="Arial"/>
                <w:sz w:val="20"/>
                <w:szCs w:val="20"/>
                <w:lang w:val="en-GB"/>
              </w:rPr>
            </w:pPr>
            <w:r w:rsidRPr="00B446EE">
              <w:rPr>
                <w:rFonts w:ascii="Garamond" w:hAnsi="Garamond" w:cs="Arial"/>
                <w:sz w:val="20"/>
                <w:szCs w:val="20"/>
                <w:lang w:val="en-GB"/>
              </w:rPr>
              <w:t>Performance monitoring</w:t>
            </w:r>
          </w:p>
        </w:tc>
        <w:tc>
          <w:tcPr>
            <w:tcW w:w="1536" w:type="dxa"/>
          </w:tcPr>
          <w:p w14:paraId="1E791149" w14:textId="77777777" w:rsidR="00300928" w:rsidRPr="00B446EE" w:rsidRDefault="00300928" w:rsidP="0021134D">
            <w:pPr>
              <w:widowControl w:val="0"/>
              <w:autoSpaceDE w:val="0"/>
              <w:autoSpaceDN w:val="0"/>
              <w:adjustRightInd w:val="0"/>
              <w:spacing w:before="0" w:after="0" w:line="240" w:lineRule="auto"/>
              <w:jc w:val="left"/>
              <w:rPr>
                <w:rFonts w:ascii="Garamond" w:hAnsi="Garamond" w:cs="Arial"/>
                <w:sz w:val="20"/>
                <w:szCs w:val="20"/>
                <w:lang w:val="en-GB"/>
              </w:rPr>
            </w:pPr>
            <w:r w:rsidRPr="00B446EE">
              <w:rPr>
                <w:rFonts w:ascii="Garamond" w:hAnsi="Garamond" w:cs="Arial"/>
                <w:sz w:val="20"/>
                <w:szCs w:val="20"/>
                <w:lang w:val="en-GB"/>
              </w:rPr>
              <w:t>Payment (i.e. terms, amounts)</w:t>
            </w:r>
          </w:p>
        </w:tc>
        <w:tc>
          <w:tcPr>
            <w:tcW w:w="4138" w:type="dxa"/>
            <w:tcBorders>
              <w:right w:val="single" w:sz="4" w:space="0" w:color="auto"/>
            </w:tcBorders>
          </w:tcPr>
          <w:p w14:paraId="2598EE38" w14:textId="77777777" w:rsidR="00300928" w:rsidRPr="00B446EE" w:rsidRDefault="00300928" w:rsidP="0021134D">
            <w:pPr>
              <w:widowControl w:val="0"/>
              <w:autoSpaceDE w:val="0"/>
              <w:autoSpaceDN w:val="0"/>
              <w:adjustRightInd w:val="0"/>
              <w:spacing w:before="0" w:after="0" w:line="240" w:lineRule="auto"/>
              <w:jc w:val="left"/>
              <w:rPr>
                <w:rFonts w:ascii="Garamond" w:hAnsi="Garamond" w:cs="Arial"/>
                <w:sz w:val="20"/>
                <w:szCs w:val="20"/>
                <w:lang w:val="en-GB"/>
              </w:rPr>
            </w:pPr>
            <w:r w:rsidRPr="00B446EE">
              <w:rPr>
                <w:rFonts w:ascii="Garamond" w:hAnsi="Garamond" w:cs="Arial"/>
                <w:sz w:val="20"/>
                <w:szCs w:val="20"/>
                <w:lang w:val="en-GB"/>
              </w:rPr>
              <w:t>Performance security and insurance</w:t>
            </w:r>
          </w:p>
        </w:tc>
        <w:tc>
          <w:tcPr>
            <w:tcW w:w="896" w:type="dxa"/>
            <w:vMerge/>
            <w:tcBorders>
              <w:top w:val="nil"/>
              <w:left w:val="single" w:sz="4" w:space="0" w:color="auto"/>
              <w:bottom w:val="nil"/>
              <w:right w:val="nil"/>
            </w:tcBorders>
          </w:tcPr>
          <w:p w14:paraId="76F7A5DE" w14:textId="77777777" w:rsidR="00300928" w:rsidRDefault="00300928" w:rsidP="0021134D">
            <w:pPr>
              <w:widowControl w:val="0"/>
              <w:autoSpaceDE w:val="0"/>
              <w:autoSpaceDN w:val="0"/>
              <w:adjustRightInd w:val="0"/>
              <w:spacing w:before="0" w:after="0" w:line="240" w:lineRule="auto"/>
              <w:rPr>
                <w:rFonts w:ascii="Garamond" w:hAnsi="Garamond" w:cs="Arial"/>
                <w:lang w:val="en-GB"/>
              </w:rPr>
            </w:pPr>
          </w:p>
        </w:tc>
        <w:tc>
          <w:tcPr>
            <w:tcW w:w="1289" w:type="dxa"/>
            <w:vMerge/>
            <w:tcBorders>
              <w:top w:val="nil"/>
              <w:left w:val="nil"/>
              <w:bottom w:val="nil"/>
              <w:right w:val="nil"/>
            </w:tcBorders>
          </w:tcPr>
          <w:p w14:paraId="15A33973" w14:textId="77777777" w:rsidR="00300928" w:rsidRDefault="00300928" w:rsidP="0021134D">
            <w:pPr>
              <w:widowControl w:val="0"/>
              <w:autoSpaceDE w:val="0"/>
              <w:autoSpaceDN w:val="0"/>
              <w:adjustRightInd w:val="0"/>
              <w:spacing w:before="0" w:after="0" w:line="240" w:lineRule="auto"/>
              <w:rPr>
                <w:rFonts w:ascii="Garamond" w:hAnsi="Garamond" w:cs="Arial"/>
                <w:lang w:val="en-GB"/>
              </w:rPr>
            </w:pPr>
          </w:p>
        </w:tc>
      </w:tr>
      <w:tr w:rsidR="0077401E" w14:paraId="5489C4D8" w14:textId="77777777" w:rsidTr="008671FB">
        <w:tc>
          <w:tcPr>
            <w:tcW w:w="1321" w:type="dxa"/>
          </w:tcPr>
          <w:p w14:paraId="6E9881A8" w14:textId="77777777" w:rsidR="00300928" w:rsidRPr="00B446EE" w:rsidRDefault="00300928" w:rsidP="0021134D">
            <w:pPr>
              <w:widowControl w:val="0"/>
              <w:autoSpaceDE w:val="0"/>
              <w:autoSpaceDN w:val="0"/>
              <w:adjustRightInd w:val="0"/>
              <w:spacing w:before="0" w:after="0" w:line="240" w:lineRule="auto"/>
              <w:jc w:val="left"/>
              <w:rPr>
                <w:rFonts w:ascii="Garamond" w:hAnsi="Garamond" w:cs="Arial"/>
                <w:sz w:val="20"/>
                <w:szCs w:val="20"/>
                <w:lang w:val="en-GB"/>
              </w:rPr>
            </w:pPr>
            <w:r w:rsidRPr="00B446EE">
              <w:rPr>
                <w:rFonts w:ascii="Garamond" w:hAnsi="Garamond" w:cs="Arial"/>
                <w:sz w:val="20"/>
                <w:szCs w:val="20"/>
                <w:lang w:val="en-GB"/>
              </w:rPr>
              <w:t>Force Majeure</w:t>
            </w:r>
          </w:p>
        </w:tc>
        <w:tc>
          <w:tcPr>
            <w:tcW w:w="1536" w:type="dxa"/>
          </w:tcPr>
          <w:p w14:paraId="6BB30C7B" w14:textId="77777777" w:rsidR="00300928" w:rsidRPr="00B446EE" w:rsidRDefault="00300928" w:rsidP="0021134D">
            <w:pPr>
              <w:widowControl w:val="0"/>
              <w:autoSpaceDE w:val="0"/>
              <w:autoSpaceDN w:val="0"/>
              <w:adjustRightInd w:val="0"/>
              <w:spacing w:before="0" w:after="0" w:line="240" w:lineRule="auto"/>
              <w:jc w:val="left"/>
              <w:rPr>
                <w:rFonts w:ascii="Garamond" w:hAnsi="Garamond" w:cs="Arial"/>
                <w:sz w:val="20"/>
                <w:szCs w:val="20"/>
                <w:lang w:val="en-GB"/>
              </w:rPr>
            </w:pPr>
            <w:r w:rsidRPr="00B446EE">
              <w:rPr>
                <w:rFonts w:ascii="Garamond" w:hAnsi="Garamond" w:cs="Arial"/>
                <w:sz w:val="20"/>
                <w:szCs w:val="20"/>
                <w:lang w:val="en-GB"/>
              </w:rPr>
              <w:t>Authority step-in rights</w:t>
            </w:r>
          </w:p>
        </w:tc>
        <w:tc>
          <w:tcPr>
            <w:tcW w:w="4138" w:type="dxa"/>
            <w:tcBorders>
              <w:right w:val="single" w:sz="4" w:space="0" w:color="auto"/>
            </w:tcBorders>
          </w:tcPr>
          <w:p w14:paraId="4EF2ADAA" w14:textId="77777777" w:rsidR="00300928" w:rsidRPr="00B446EE" w:rsidRDefault="00300928" w:rsidP="0021134D">
            <w:pPr>
              <w:widowControl w:val="0"/>
              <w:autoSpaceDE w:val="0"/>
              <w:autoSpaceDN w:val="0"/>
              <w:adjustRightInd w:val="0"/>
              <w:spacing w:before="0" w:after="0" w:line="240" w:lineRule="auto"/>
              <w:jc w:val="left"/>
              <w:rPr>
                <w:rFonts w:ascii="Garamond" w:hAnsi="Garamond" w:cs="Arial"/>
                <w:sz w:val="20"/>
                <w:szCs w:val="20"/>
                <w:lang w:val="en-GB"/>
              </w:rPr>
            </w:pPr>
            <w:r w:rsidRPr="00B446EE">
              <w:rPr>
                <w:rFonts w:ascii="Garamond" w:hAnsi="Garamond" w:cs="Arial"/>
                <w:sz w:val="20"/>
                <w:szCs w:val="20"/>
                <w:lang w:val="en-GB"/>
              </w:rPr>
              <w:t xml:space="preserve">Default and termination </w:t>
            </w:r>
          </w:p>
        </w:tc>
        <w:tc>
          <w:tcPr>
            <w:tcW w:w="896" w:type="dxa"/>
            <w:vMerge/>
            <w:tcBorders>
              <w:top w:val="nil"/>
              <w:left w:val="single" w:sz="4" w:space="0" w:color="auto"/>
              <w:bottom w:val="nil"/>
              <w:right w:val="nil"/>
            </w:tcBorders>
          </w:tcPr>
          <w:p w14:paraId="4EFD2AA6" w14:textId="77777777" w:rsidR="00300928" w:rsidRDefault="00300928" w:rsidP="0021134D">
            <w:pPr>
              <w:widowControl w:val="0"/>
              <w:autoSpaceDE w:val="0"/>
              <w:autoSpaceDN w:val="0"/>
              <w:adjustRightInd w:val="0"/>
              <w:spacing w:before="0" w:after="0" w:line="240" w:lineRule="auto"/>
              <w:rPr>
                <w:rFonts w:ascii="Garamond" w:hAnsi="Garamond" w:cs="Arial"/>
                <w:lang w:val="en-GB"/>
              </w:rPr>
            </w:pPr>
          </w:p>
        </w:tc>
        <w:tc>
          <w:tcPr>
            <w:tcW w:w="1289" w:type="dxa"/>
            <w:vMerge/>
            <w:tcBorders>
              <w:top w:val="nil"/>
              <w:left w:val="nil"/>
              <w:bottom w:val="nil"/>
              <w:right w:val="nil"/>
            </w:tcBorders>
          </w:tcPr>
          <w:p w14:paraId="6159FE9D" w14:textId="77777777" w:rsidR="00300928" w:rsidRDefault="00300928" w:rsidP="0021134D">
            <w:pPr>
              <w:widowControl w:val="0"/>
              <w:autoSpaceDE w:val="0"/>
              <w:autoSpaceDN w:val="0"/>
              <w:adjustRightInd w:val="0"/>
              <w:spacing w:before="0" w:after="0" w:line="240" w:lineRule="auto"/>
              <w:rPr>
                <w:rFonts w:ascii="Garamond" w:hAnsi="Garamond" w:cs="Arial"/>
                <w:lang w:val="en-GB"/>
              </w:rPr>
            </w:pPr>
          </w:p>
        </w:tc>
      </w:tr>
      <w:tr w:rsidR="0077401E" w14:paraId="47A691E7" w14:textId="77777777" w:rsidTr="008671FB">
        <w:tc>
          <w:tcPr>
            <w:tcW w:w="1321" w:type="dxa"/>
          </w:tcPr>
          <w:p w14:paraId="44517D51" w14:textId="77777777" w:rsidR="00300928" w:rsidRPr="00B446EE" w:rsidRDefault="00300928" w:rsidP="0021134D">
            <w:pPr>
              <w:widowControl w:val="0"/>
              <w:autoSpaceDE w:val="0"/>
              <w:autoSpaceDN w:val="0"/>
              <w:adjustRightInd w:val="0"/>
              <w:spacing w:before="0" w:after="0" w:line="240" w:lineRule="auto"/>
              <w:jc w:val="left"/>
              <w:rPr>
                <w:rFonts w:ascii="Garamond" w:hAnsi="Garamond" w:cs="Arial"/>
                <w:sz w:val="20"/>
                <w:szCs w:val="20"/>
                <w:lang w:val="en-GB"/>
              </w:rPr>
            </w:pPr>
            <w:r w:rsidRPr="00B446EE">
              <w:rPr>
                <w:rFonts w:ascii="Garamond" w:hAnsi="Garamond" w:cs="Arial"/>
                <w:sz w:val="20"/>
                <w:szCs w:val="20"/>
                <w:lang w:val="en-GB"/>
              </w:rPr>
              <w:t>Change in ownership</w:t>
            </w:r>
          </w:p>
        </w:tc>
        <w:tc>
          <w:tcPr>
            <w:tcW w:w="1536" w:type="dxa"/>
          </w:tcPr>
          <w:p w14:paraId="05416705" w14:textId="4EA5BE66" w:rsidR="00300928" w:rsidRPr="00B446EE" w:rsidRDefault="00300928" w:rsidP="00C67548">
            <w:pPr>
              <w:widowControl w:val="0"/>
              <w:autoSpaceDE w:val="0"/>
              <w:autoSpaceDN w:val="0"/>
              <w:adjustRightInd w:val="0"/>
              <w:spacing w:before="0" w:after="0" w:line="240" w:lineRule="auto"/>
              <w:jc w:val="left"/>
              <w:rPr>
                <w:rFonts w:ascii="Garamond" w:hAnsi="Garamond" w:cs="Arial"/>
                <w:sz w:val="20"/>
                <w:szCs w:val="20"/>
                <w:lang w:val="en-GB"/>
              </w:rPr>
            </w:pPr>
            <w:r w:rsidRPr="00B446EE">
              <w:rPr>
                <w:rFonts w:ascii="Garamond" w:hAnsi="Garamond" w:cs="Arial"/>
                <w:sz w:val="20"/>
                <w:szCs w:val="20"/>
                <w:lang w:val="en-GB"/>
              </w:rPr>
              <w:t>E</w:t>
            </w:r>
            <w:r w:rsidR="00C67548">
              <w:rPr>
                <w:rFonts w:ascii="Garamond" w:hAnsi="Garamond" w:cs="Arial"/>
                <w:sz w:val="20"/>
                <w:szCs w:val="20"/>
                <w:lang w:val="en-GB"/>
              </w:rPr>
              <w:t>scrow</w:t>
            </w:r>
            <w:r w:rsidR="008671FB">
              <w:rPr>
                <w:rFonts w:ascii="Garamond" w:hAnsi="Garamond" w:cs="Arial"/>
                <w:sz w:val="20"/>
                <w:szCs w:val="20"/>
                <w:lang w:val="en-GB"/>
              </w:rPr>
              <w:t xml:space="preserve"> </w:t>
            </w:r>
            <w:r w:rsidRPr="00B446EE">
              <w:rPr>
                <w:rFonts w:ascii="Garamond" w:hAnsi="Garamond" w:cs="Arial"/>
                <w:sz w:val="20"/>
                <w:szCs w:val="20"/>
                <w:lang w:val="en-GB"/>
              </w:rPr>
              <w:t>arrangements</w:t>
            </w:r>
          </w:p>
        </w:tc>
        <w:tc>
          <w:tcPr>
            <w:tcW w:w="4138" w:type="dxa"/>
            <w:tcBorders>
              <w:right w:val="single" w:sz="4" w:space="0" w:color="auto"/>
            </w:tcBorders>
          </w:tcPr>
          <w:p w14:paraId="3919CF15" w14:textId="77777777" w:rsidR="00300928" w:rsidRPr="00B446EE" w:rsidRDefault="00300928" w:rsidP="0021134D">
            <w:pPr>
              <w:widowControl w:val="0"/>
              <w:autoSpaceDE w:val="0"/>
              <w:autoSpaceDN w:val="0"/>
              <w:adjustRightInd w:val="0"/>
              <w:spacing w:before="0" w:after="0" w:line="240" w:lineRule="auto"/>
              <w:jc w:val="left"/>
              <w:rPr>
                <w:rFonts w:ascii="Garamond" w:hAnsi="Garamond" w:cs="Arial"/>
                <w:sz w:val="20"/>
                <w:szCs w:val="20"/>
                <w:lang w:val="en-GB"/>
              </w:rPr>
            </w:pPr>
            <w:r w:rsidRPr="00B446EE">
              <w:rPr>
                <w:rFonts w:ascii="Garamond" w:hAnsi="Garamond" w:cs="Arial"/>
                <w:sz w:val="20"/>
                <w:szCs w:val="20"/>
                <w:lang w:val="en-GB"/>
              </w:rPr>
              <w:t>Dispute resolution</w:t>
            </w:r>
          </w:p>
        </w:tc>
        <w:tc>
          <w:tcPr>
            <w:tcW w:w="896" w:type="dxa"/>
            <w:vMerge/>
            <w:tcBorders>
              <w:top w:val="nil"/>
              <w:left w:val="single" w:sz="4" w:space="0" w:color="auto"/>
              <w:bottom w:val="nil"/>
              <w:right w:val="nil"/>
            </w:tcBorders>
          </w:tcPr>
          <w:p w14:paraId="2E2A2F2C" w14:textId="77777777" w:rsidR="00300928" w:rsidRDefault="00300928" w:rsidP="0021134D">
            <w:pPr>
              <w:widowControl w:val="0"/>
              <w:autoSpaceDE w:val="0"/>
              <w:autoSpaceDN w:val="0"/>
              <w:adjustRightInd w:val="0"/>
              <w:spacing w:before="0" w:after="0" w:line="240" w:lineRule="auto"/>
              <w:rPr>
                <w:rFonts w:ascii="Garamond" w:hAnsi="Garamond" w:cs="Arial"/>
                <w:lang w:val="en-GB"/>
              </w:rPr>
            </w:pPr>
          </w:p>
        </w:tc>
        <w:tc>
          <w:tcPr>
            <w:tcW w:w="1289" w:type="dxa"/>
            <w:vMerge/>
            <w:tcBorders>
              <w:top w:val="nil"/>
              <w:left w:val="nil"/>
              <w:bottom w:val="nil"/>
              <w:right w:val="nil"/>
            </w:tcBorders>
          </w:tcPr>
          <w:p w14:paraId="23607CF5" w14:textId="77777777" w:rsidR="00300928" w:rsidRDefault="00300928" w:rsidP="0021134D">
            <w:pPr>
              <w:widowControl w:val="0"/>
              <w:autoSpaceDE w:val="0"/>
              <w:autoSpaceDN w:val="0"/>
              <w:adjustRightInd w:val="0"/>
              <w:spacing w:before="0" w:after="0" w:line="240" w:lineRule="auto"/>
              <w:rPr>
                <w:rFonts w:ascii="Garamond" w:hAnsi="Garamond" w:cs="Arial"/>
                <w:lang w:val="en-GB"/>
              </w:rPr>
            </w:pPr>
          </w:p>
        </w:tc>
      </w:tr>
    </w:tbl>
    <w:bookmarkEnd w:id="64"/>
    <w:p w14:paraId="285B0A75" w14:textId="47861FFA" w:rsidR="00933DC3" w:rsidRPr="00B446EE" w:rsidRDefault="00933DC3" w:rsidP="00933DC3">
      <w:pPr>
        <w:widowControl w:val="0"/>
        <w:autoSpaceDE w:val="0"/>
        <w:autoSpaceDN w:val="0"/>
        <w:adjustRightInd w:val="0"/>
        <w:spacing w:after="240"/>
        <w:rPr>
          <w:rFonts w:ascii="Garamond" w:hAnsi="Garamond" w:cs="Arial"/>
          <w:lang w:val="en-GB"/>
        </w:rPr>
      </w:pPr>
      <w:r w:rsidRPr="00B446EE">
        <w:rPr>
          <w:rFonts w:ascii="Garamond" w:hAnsi="Garamond" w:cs="Arial"/>
          <w:lang w:val="en-GB"/>
        </w:rPr>
        <w:t>The contract should allow certain monitoring elements to take place, including</w:t>
      </w:r>
      <w:r w:rsidR="00C67548">
        <w:rPr>
          <w:rFonts w:ascii="Garamond" w:hAnsi="Garamond" w:cs="Arial"/>
          <w:lang w:val="en-GB"/>
        </w:rPr>
        <w:t xml:space="preserve"> requirements for</w:t>
      </w:r>
      <w:r w:rsidRPr="00B446EE">
        <w:rPr>
          <w:rFonts w:ascii="Garamond" w:hAnsi="Garamond" w:cs="Arial"/>
          <w:lang w:val="en-GB"/>
        </w:rPr>
        <w:t xml:space="preserve">: </w:t>
      </w:r>
      <w:r w:rsidRPr="00B446EE">
        <w:rPr>
          <w:rStyle w:val="FootnoteReference"/>
          <w:rFonts w:ascii="Garamond" w:hAnsi="Garamond" w:cs="Arial"/>
          <w:lang w:val="en-GB"/>
        </w:rPr>
        <w:footnoteReference w:id="45"/>
      </w:r>
    </w:p>
    <w:p w14:paraId="47ACFD13" w14:textId="568C8D44" w:rsidR="00933DC3" w:rsidRPr="00B446EE" w:rsidRDefault="00C67548" w:rsidP="00D84AB7">
      <w:pPr>
        <w:pStyle w:val="ListParagraph"/>
        <w:numPr>
          <w:ilvl w:val="0"/>
          <w:numId w:val="45"/>
        </w:numPr>
        <w:spacing w:before="0" w:after="0" w:line="240" w:lineRule="auto"/>
        <w:jc w:val="left"/>
        <w:rPr>
          <w:rFonts w:ascii="Garamond" w:hAnsi="Garamond" w:cs="Times"/>
          <w:lang w:val="en-GB"/>
        </w:rPr>
      </w:pPr>
      <w:r>
        <w:rPr>
          <w:rFonts w:ascii="Garamond" w:hAnsi="Garamond"/>
          <w:lang w:val="en-GB"/>
        </w:rPr>
        <w:t>R</w:t>
      </w:r>
      <w:r w:rsidR="00933DC3" w:rsidRPr="00B446EE">
        <w:rPr>
          <w:rFonts w:ascii="Garamond" w:hAnsi="Garamond"/>
          <w:lang w:val="en-GB"/>
        </w:rPr>
        <w:t>egular management committee meetings between the concessi</w:t>
      </w:r>
      <w:r w:rsidR="0062390B" w:rsidRPr="00B446EE">
        <w:rPr>
          <w:rFonts w:ascii="Garamond" w:hAnsi="Garamond"/>
          <w:lang w:val="en-GB"/>
        </w:rPr>
        <w:t xml:space="preserve">onaire and the </w:t>
      </w:r>
      <w:r w:rsidR="006941AA" w:rsidRPr="00B446EE">
        <w:rPr>
          <w:rFonts w:ascii="Garamond" w:hAnsi="Garamond"/>
          <w:lang w:val="en-GB"/>
        </w:rPr>
        <w:t>authority’s contract m</w:t>
      </w:r>
      <w:r w:rsidR="0062390B" w:rsidRPr="00B446EE">
        <w:rPr>
          <w:rFonts w:ascii="Garamond" w:hAnsi="Garamond"/>
          <w:lang w:val="en-GB"/>
        </w:rPr>
        <w:t>anager</w:t>
      </w:r>
      <w:r w:rsidR="00933DC3" w:rsidRPr="00B446EE">
        <w:rPr>
          <w:rFonts w:ascii="Garamond" w:hAnsi="Garamond"/>
          <w:lang w:val="en-GB"/>
        </w:rPr>
        <w:t>;</w:t>
      </w:r>
    </w:p>
    <w:p w14:paraId="5275A22F" w14:textId="4D5E0FE7" w:rsidR="00933DC3" w:rsidRPr="00B446EE" w:rsidRDefault="00C67548" w:rsidP="00D84AB7">
      <w:pPr>
        <w:pStyle w:val="ListParagraph"/>
        <w:numPr>
          <w:ilvl w:val="0"/>
          <w:numId w:val="45"/>
        </w:numPr>
        <w:spacing w:before="0" w:after="0" w:line="240" w:lineRule="auto"/>
        <w:jc w:val="left"/>
        <w:rPr>
          <w:rFonts w:ascii="Garamond" w:hAnsi="Garamond" w:cs="Times"/>
          <w:lang w:val="en-GB"/>
        </w:rPr>
      </w:pPr>
      <w:r>
        <w:rPr>
          <w:rFonts w:ascii="Garamond" w:hAnsi="Garamond"/>
          <w:lang w:val="en-GB"/>
        </w:rPr>
        <w:t>P</w:t>
      </w:r>
      <w:r w:rsidR="00933DC3" w:rsidRPr="00B446EE">
        <w:rPr>
          <w:rFonts w:ascii="Garamond" w:hAnsi="Garamond"/>
          <w:lang w:val="en-GB"/>
        </w:rPr>
        <w:t>hysical access to the facility at all reasonable times;</w:t>
      </w:r>
    </w:p>
    <w:p w14:paraId="05DBCE94" w14:textId="6A3DCC48" w:rsidR="00933DC3" w:rsidRPr="00B446EE" w:rsidRDefault="00C67548" w:rsidP="00D84AB7">
      <w:pPr>
        <w:pStyle w:val="ListParagraph"/>
        <w:numPr>
          <w:ilvl w:val="0"/>
          <w:numId w:val="45"/>
        </w:numPr>
        <w:spacing w:before="0" w:after="0" w:line="240" w:lineRule="auto"/>
        <w:jc w:val="left"/>
        <w:rPr>
          <w:rFonts w:ascii="Garamond" w:hAnsi="Garamond" w:cs="Times"/>
          <w:lang w:val="en-GB"/>
        </w:rPr>
      </w:pPr>
      <w:r>
        <w:rPr>
          <w:rFonts w:ascii="Garamond" w:hAnsi="Garamond"/>
          <w:lang w:val="en-GB"/>
        </w:rPr>
        <w:t>A</w:t>
      </w:r>
      <w:r w:rsidR="00933DC3" w:rsidRPr="00B446EE">
        <w:rPr>
          <w:rFonts w:ascii="Garamond" w:hAnsi="Garamond"/>
          <w:lang w:val="en-GB"/>
        </w:rPr>
        <w:t>ccess to the accounts and other records of the project;</w:t>
      </w:r>
    </w:p>
    <w:p w14:paraId="5C90ADA6" w14:textId="360209F2" w:rsidR="00933DC3" w:rsidRPr="00B446EE" w:rsidRDefault="00C67548" w:rsidP="00D84AB7">
      <w:pPr>
        <w:pStyle w:val="ListParagraph"/>
        <w:numPr>
          <w:ilvl w:val="0"/>
          <w:numId w:val="45"/>
        </w:numPr>
        <w:spacing w:before="0" w:after="0" w:line="240" w:lineRule="auto"/>
        <w:jc w:val="left"/>
        <w:rPr>
          <w:rFonts w:ascii="Garamond" w:hAnsi="Garamond" w:cs="Times"/>
          <w:lang w:val="en-GB"/>
        </w:rPr>
      </w:pPr>
      <w:r>
        <w:rPr>
          <w:rFonts w:ascii="Garamond" w:hAnsi="Garamond"/>
          <w:lang w:val="en-GB"/>
        </w:rPr>
        <w:t>U</w:t>
      </w:r>
      <w:r w:rsidR="00933DC3" w:rsidRPr="00B446EE">
        <w:rPr>
          <w:rFonts w:ascii="Garamond" w:hAnsi="Garamond"/>
          <w:lang w:val="en-GB"/>
        </w:rPr>
        <w:t>ser (tourist/customers)</w:t>
      </w:r>
      <w:r w:rsidR="00FC6242" w:rsidRPr="00B446EE">
        <w:rPr>
          <w:rFonts w:ascii="Garamond" w:hAnsi="Garamond"/>
          <w:lang w:val="en-GB"/>
        </w:rPr>
        <w:t xml:space="preserve"> </w:t>
      </w:r>
      <w:r w:rsidR="00933DC3" w:rsidRPr="00B446EE">
        <w:rPr>
          <w:rFonts w:ascii="Garamond" w:hAnsi="Garamond"/>
          <w:lang w:val="en-GB"/>
        </w:rPr>
        <w:t>satisfaction surveys to be conducted</w:t>
      </w:r>
      <w:r w:rsidR="00FC6242" w:rsidRPr="00B446EE">
        <w:rPr>
          <w:rFonts w:ascii="Garamond" w:hAnsi="Garamond"/>
          <w:lang w:val="en-GB"/>
        </w:rPr>
        <w:t xml:space="preserve"> on a specified basis</w:t>
      </w:r>
      <w:r w:rsidR="00933DC3" w:rsidRPr="00B446EE">
        <w:rPr>
          <w:rFonts w:ascii="Garamond" w:hAnsi="Garamond"/>
          <w:lang w:val="en-GB"/>
        </w:rPr>
        <w:t>;</w:t>
      </w:r>
    </w:p>
    <w:p w14:paraId="3562A7C0" w14:textId="616007E5" w:rsidR="00933DC3" w:rsidRPr="00B446EE" w:rsidRDefault="00C67548" w:rsidP="00D84AB7">
      <w:pPr>
        <w:pStyle w:val="ListParagraph"/>
        <w:numPr>
          <w:ilvl w:val="0"/>
          <w:numId w:val="45"/>
        </w:numPr>
        <w:spacing w:before="0" w:after="0" w:line="240" w:lineRule="auto"/>
        <w:jc w:val="left"/>
        <w:rPr>
          <w:rFonts w:ascii="Garamond" w:hAnsi="Garamond" w:cs="Times"/>
          <w:lang w:val="en-GB"/>
        </w:rPr>
      </w:pPr>
      <w:r>
        <w:rPr>
          <w:rFonts w:ascii="Garamond" w:hAnsi="Garamond"/>
          <w:lang w:val="en-GB"/>
        </w:rPr>
        <w:t>P</w:t>
      </w:r>
      <w:r w:rsidR="00933DC3" w:rsidRPr="00B446EE">
        <w:rPr>
          <w:rFonts w:ascii="Garamond" w:hAnsi="Garamond"/>
          <w:lang w:val="en-GB"/>
        </w:rPr>
        <w:t>ublication of regular reports on contractual performance; and</w:t>
      </w:r>
    </w:p>
    <w:p w14:paraId="6790C8A3" w14:textId="59DE6D81" w:rsidR="00C00F2B" w:rsidRPr="00B446EE" w:rsidRDefault="00933DC3" w:rsidP="00D84AB7">
      <w:pPr>
        <w:pStyle w:val="ListParagraph"/>
        <w:numPr>
          <w:ilvl w:val="0"/>
          <w:numId w:val="45"/>
        </w:numPr>
        <w:spacing w:before="0" w:after="0" w:line="240" w:lineRule="auto"/>
        <w:jc w:val="left"/>
        <w:rPr>
          <w:rFonts w:ascii="Garamond" w:hAnsi="Garamond" w:cs="Times"/>
          <w:lang w:val="en-GB"/>
        </w:rPr>
      </w:pPr>
      <w:r w:rsidRPr="00B446EE">
        <w:rPr>
          <w:rFonts w:ascii="Garamond" w:hAnsi="Garamond"/>
          <w:lang w:val="en-GB"/>
        </w:rPr>
        <w:t>Appoint</w:t>
      </w:r>
      <w:r w:rsidR="00C67548">
        <w:rPr>
          <w:rFonts w:ascii="Garamond" w:hAnsi="Garamond"/>
          <w:lang w:val="en-GB"/>
        </w:rPr>
        <w:t>ment of</w:t>
      </w:r>
      <w:r w:rsidRPr="00B446EE">
        <w:rPr>
          <w:rFonts w:ascii="Garamond" w:hAnsi="Garamond"/>
          <w:lang w:val="en-GB"/>
        </w:rPr>
        <w:t xml:space="preserve"> auditors and other agents for the purpose of independent reviews or audit</w:t>
      </w:r>
      <w:r w:rsidR="00116879" w:rsidRPr="00B446EE">
        <w:rPr>
          <w:rFonts w:ascii="Garamond" w:hAnsi="Garamond"/>
          <w:lang w:val="en-GB"/>
        </w:rPr>
        <w:t>s</w:t>
      </w:r>
      <w:r w:rsidRPr="00B446EE">
        <w:rPr>
          <w:rFonts w:ascii="Garamond" w:hAnsi="Garamond"/>
          <w:lang w:val="en-GB"/>
        </w:rPr>
        <w:t xml:space="preserve">. </w:t>
      </w:r>
    </w:p>
    <w:p w14:paraId="09A04938" w14:textId="7001A01D" w:rsidR="00845749" w:rsidRPr="00B446EE" w:rsidRDefault="00AD5CB2" w:rsidP="00A7435D">
      <w:pPr>
        <w:rPr>
          <w:rFonts w:ascii="Garamond" w:hAnsi="Garamond"/>
          <w:b/>
          <w:lang w:val="en-GB"/>
        </w:rPr>
      </w:pPr>
      <w:r w:rsidRPr="00B446EE">
        <w:rPr>
          <w:rFonts w:ascii="Garamond" w:hAnsi="Garamond"/>
          <w:b/>
          <w:lang w:val="en-GB"/>
        </w:rPr>
        <w:t>5. Data room</w:t>
      </w:r>
    </w:p>
    <w:p w14:paraId="5AEC8C55" w14:textId="02C4BBEA" w:rsidR="00AD5CB2" w:rsidRPr="00394091" w:rsidRDefault="00AD5CB2" w:rsidP="00AD5CB2">
      <w:pPr>
        <w:widowControl w:val="0"/>
        <w:autoSpaceDE w:val="0"/>
        <w:autoSpaceDN w:val="0"/>
        <w:adjustRightInd w:val="0"/>
        <w:spacing w:before="0" w:after="0" w:line="240" w:lineRule="auto"/>
        <w:rPr>
          <w:rFonts w:ascii="Garamond" w:hAnsi="Garamond"/>
          <w:lang w:val="en-GB"/>
        </w:rPr>
      </w:pPr>
      <w:r w:rsidRPr="00B446EE">
        <w:rPr>
          <w:rFonts w:ascii="Garamond" w:hAnsi="Garamond"/>
          <w:lang w:val="en-GB"/>
        </w:rPr>
        <w:t>Establish a data room where all of the detailed technical, legal and financial information that relates to the concession sites can be found.</w:t>
      </w:r>
      <w:r w:rsidRPr="00B446EE">
        <w:rPr>
          <w:rStyle w:val="FootnoteReference"/>
          <w:rFonts w:ascii="Times" w:hAnsi="Times" w:cs="Times"/>
          <w:sz w:val="30"/>
          <w:szCs w:val="30"/>
          <w:lang w:val="en-GB"/>
        </w:rPr>
        <w:t xml:space="preserve"> </w:t>
      </w:r>
      <w:r w:rsidRPr="00394091">
        <w:rPr>
          <w:rStyle w:val="FootnoteReference"/>
          <w:rFonts w:ascii="Garamond" w:hAnsi="Garamond" w:cs="Times"/>
          <w:lang w:val="en-GB"/>
        </w:rPr>
        <w:footnoteReference w:id="46"/>
      </w:r>
      <w:r w:rsidRPr="00394091">
        <w:rPr>
          <w:rFonts w:ascii="Garamond" w:hAnsi="Garamond"/>
          <w:lang w:val="en-GB"/>
        </w:rPr>
        <w:t xml:space="preserve"> </w:t>
      </w:r>
      <w:r w:rsidR="006941AA" w:rsidRPr="00394091">
        <w:rPr>
          <w:rFonts w:ascii="Garamond" w:hAnsi="Garamond"/>
          <w:lang w:val="en-GB"/>
        </w:rPr>
        <w:t xml:space="preserve">This room, and its contents, should be available for use by bidders as they prepare their proposals. </w:t>
      </w:r>
      <w:r w:rsidRPr="00394091">
        <w:rPr>
          <w:rFonts w:ascii="Garamond" w:hAnsi="Garamond"/>
          <w:lang w:val="en-GB"/>
        </w:rPr>
        <w:t xml:space="preserve"> This includes information from previous phases and steps, </w:t>
      </w:r>
      <w:r w:rsidR="00116879" w:rsidRPr="00394091">
        <w:rPr>
          <w:rFonts w:ascii="Garamond" w:hAnsi="Garamond"/>
          <w:lang w:val="en-GB"/>
        </w:rPr>
        <w:t xml:space="preserve">in relevant languages, </w:t>
      </w:r>
      <w:r w:rsidRPr="00394091">
        <w:rPr>
          <w:rFonts w:ascii="Garamond" w:hAnsi="Garamond"/>
          <w:lang w:val="en-GB"/>
        </w:rPr>
        <w:t>including:</w:t>
      </w:r>
    </w:p>
    <w:p w14:paraId="3FD08381" w14:textId="77777777" w:rsidR="00AD5CB2" w:rsidRPr="00394091" w:rsidRDefault="00AD5CB2" w:rsidP="00AD5CB2">
      <w:pPr>
        <w:widowControl w:val="0"/>
        <w:autoSpaceDE w:val="0"/>
        <w:autoSpaceDN w:val="0"/>
        <w:adjustRightInd w:val="0"/>
        <w:spacing w:before="0" w:after="0" w:line="240" w:lineRule="auto"/>
        <w:rPr>
          <w:rFonts w:ascii="Garamond" w:hAnsi="Garamond"/>
          <w:lang w:val="en-GB"/>
        </w:rPr>
      </w:pPr>
    </w:p>
    <w:p w14:paraId="3D51B18C" w14:textId="65093865" w:rsidR="00AD5CB2" w:rsidRPr="00394091" w:rsidRDefault="00AD5CB2" w:rsidP="00D84AB7">
      <w:pPr>
        <w:pStyle w:val="ListParagraph"/>
        <w:widowControl w:val="0"/>
        <w:numPr>
          <w:ilvl w:val="0"/>
          <w:numId w:val="34"/>
        </w:numPr>
        <w:autoSpaceDE w:val="0"/>
        <w:autoSpaceDN w:val="0"/>
        <w:adjustRightInd w:val="0"/>
        <w:spacing w:before="0" w:after="0" w:line="240" w:lineRule="auto"/>
        <w:jc w:val="left"/>
        <w:rPr>
          <w:rFonts w:ascii="Garamond" w:hAnsi="Garamond"/>
          <w:lang w:val="en-GB"/>
        </w:rPr>
      </w:pPr>
      <w:r w:rsidRPr="00394091">
        <w:rPr>
          <w:rFonts w:ascii="Garamond" w:hAnsi="Garamond"/>
          <w:lang w:val="en-GB"/>
        </w:rPr>
        <w:t>Stakeholder engagement reports</w:t>
      </w:r>
      <w:r w:rsidR="00BA437B" w:rsidRPr="00394091">
        <w:rPr>
          <w:rFonts w:ascii="Garamond" w:hAnsi="Garamond"/>
          <w:lang w:val="en-GB"/>
        </w:rPr>
        <w:t>.</w:t>
      </w:r>
    </w:p>
    <w:p w14:paraId="02151EDB" w14:textId="2DC55AD3" w:rsidR="00AD5CB2" w:rsidRPr="00394091" w:rsidRDefault="00AD5CB2" w:rsidP="00D84AB7">
      <w:pPr>
        <w:pStyle w:val="ListParagraph"/>
        <w:widowControl w:val="0"/>
        <w:numPr>
          <w:ilvl w:val="0"/>
          <w:numId w:val="34"/>
        </w:numPr>
        <w:autoSpaceDE w:val="0"/>
        <w:autoSpaceDN w:val="0"/>
        <w:adjustRightInd w:val="0"/>
        <w:spacing w:before="0" w:after="0" w:line="240" w:lineRule="auto"/>
        <w:jc w:val="left"/>
        <w:rPr>
          <w:rFonts w:ascii="Garamond" w:hAnsi="Garamond"/>
          <w:lang w:val="en-GB"/>
        </w:rPr>
      </w:pPr>
      <w:r w:rsidRPr="00394091">
        <w:rPr>
          <w:rFonts w:ascii="Garamond" w:hAnsi="Garamond"/>
          <w:lang w:val="en-GB"/>
        </w:rPr>
        <w:t>Environmental and social assessment reports</w:t>
      </w:r>
      <w:r w:rsidR="00BA437B" w:rsidRPr="00394091">
        <w:rPr>
          <w:rFonts w:ascii="Garamond" w:hAnsi="Garamond"/>
          <w:lang w:val="en-GB"/>
        </w:rPr>
        <w:t>.</w:t>
      </w:r>
    </w:p>
    <w:p w14:paraId="7F4D669C" w14:textId="073A2C38" w:rsidR="00AD5CB2" w:rsidRPr="00394091" w:rsidRDefault="00AD5CB2" w:rsidP="00D84AB7">
      <w:pPr>
        <w:pStyle w:val="ListParagraph"/>
        <w:widowControl w:val="0"/>
        <w:numPr>
          <w:ilvl w:val="0"/>
          <w:numId w:val="34"/>
        </w:numPr>
        <w:autoSpaceDE w:val="0"/>
        <w:autoSpaceDN w:val="0"/>
        <w:adjustRightInd w:val="0"/>
        <w:spacing w:before="0" w:after="0" w:line="240" w:lineRule="auto"/>
        <w:jc w:val="left"/>
        <w:rPr>
          <w:rFonts w:ascii="Garamond" w:hAnsi="Garamond"/>
          <w:lang w:val="en-GB"/>
        </w:rPr>
      </w:pPr>
      <w:r w:rsidRPr="00394091">
        <w:rPr>
          <w:rFonts w:ascii="Garamond" w:hAnsi="Garamond"/>
          <w:lang w:val="en-GB"/>
        </w:rPr>
        <w:t>Risk assessment</w:t>
      </w:r>
      <w:r w:rsidR="00BA437B" w:rsidRPr="00394091">
        <w:rPr>
          <w:rFonts w:ascii="Garamond" w:hAnsi="Garamond"/>
          <w:lang w:val="en-GB"/>
        </w:rPr>
        <w:t>.</w:t>
      </w:r>
    </w:p>
    <w:p w14:paraId="57667193" w14:textId="5DBF1278" w:rsidR="00AD5CB2" w:rsidRPr="00394091" w:rsidRDefault="00AD5CB2" w:rsidP="00D84AB7">
      <w:pPr>
        <w:pStyle w:val="ListParagraph"/>
        <w:widowControl w:val="0"/>
        <w:numPr>
          <w:ilvl w:val="0"/>
          <w:numId w:val="34"/>
        </w:numPr>
        <w:autoSpaceDE w:val="0"/>
        <w:autoSpaceDN w:val="0"/>
        <w:adjustRightInd w:val="0"/>
        <w:spacing w:before="0" w:after="0" w:line="240" w:lineRule="auto"/>
        <w:jc w:val="left"/>
        <w:rPr>
          <w:rFonts w:ascii="Garamond" w:hAnsi="Garamond"/>
          <w:lang w:val="en-GB"/>
        </w:rPr>
      </w:pPr>
      <w:r w:rsidRPr="00394091">
        <w:rPr>
          <w:rFonts w:ascii="Garamond" w:hAnsi="Garamond"/>
          <w:lang w:val="en-GB"/>
        </w:rPr>
        <w:t>Tourism and financial analysis</w:t>
      </w:r>
      <w:r w:rsidR="00BA437B" w:rsidRPr="00394091">
        <w:rPr>
          <w:rFonts w:ascii="Garamond" w:hAnsi="Garamond"/>
          <w:lang w:val="en-GB"/>
        </w:rPr>
        <w:t xml:space="preserve">, including the high-level business plan. </w:t>
      </w:r>
    </w:p>
    <w:p w14:paraId="101FEB66" w14:textId="5393B811" w:rsidR="00AD5CB2" w:rsidRPr="00394091" w:rsidRDefault="00BA437B" w:rsidP="00D84AB7">
      <w:pPr>
        <w:pStyle w:val="ListParagraph"/>
        <w:widowControl w:val="0"/>
        <w:numPr>
          <w:ilvl w:val="0"/>
          <w:numId w:val="34"/>
        </w:numPr>
        <w:autoSpaceDE w:val="0"/>
        <w:autoSpaceDN w:val="0"/>
        <w:adjustRightInd w:val="0"/>
        <w:spacing w:before="0" w:after="0" w:line="240" w:lineRule="auto"/>
        <w:jc w:val="left"/>
        <w:rPr>
          <w:rFonts w:ascii="Garamond" w:hAnsi="Garamond"/>
          <w:lang w:val="en-GB"/>
        </w:rPr>
      </w:pPr>
      <w:r w:rsidRPr="00394091">
        <w:rPr>
          <w:rFonts w:ascii="Garamond" w:hAnsi="Garamond"/>
          <w:lang w:val="en-GB"/>
        </w:rPr>
        <w:t>Legal due diligence.</w:t>
      </w:r>
    </w:p>
    <w:p w14:paraId="3396571C" w14:textId="77777777" w:rsidR="00AD5CB2" w:rsidRPr="00394091" w:rsidRDefault="00AD5CB2" w:rsidP="00AD5CB2">
      <w:pPr>
        <w:widowControl w:val="0"/>
        <w:autoSpaceDE w:val="0"/>
        <w:autoSpaceDN w:val="0"/>
        <w:adjustRightInd w:val="0"/>
        <w:spacing w:before="0" w:after="0" w:line="240" w:lineRule="auto"/>
        <w:rPr>
          <w:rFonts w:ascii="Garamond" w:hAnsi="Garamond"/>
          <w:lang w:val="en-GB"/>
        </w:rPr>
      </w:pPr>
    </w:p>
    <w:p w14:paraId="49AEE897" w14:textId="1EEA3E7C" w:rsidR="0052757E" w:rsidRPr="00394091" w:rsidRDefault="00AD5CB2" w:rsidP="00341BFB">
      <w:pPr>
        <w:widowControl w:val="0"/>
        <w:autoSpaceDE w:val="0"/>
        <w:autoSpaceDN w:val="0"/>
        <w:adjustRightInd w:val="0"/>
        <w:spacing w:before="0" w:after="0" w:line="240" w:lineRule="auto"/>
        <w:rPr>
          <w:lang w:val="en-GB"/>
        </w:rPr>
      </w:pPr>
      <w:r w:rsidRPr="00394091">
        <w:rPr>
          <w:rFonts w:ascii="Garamond" w:hAnsi="Garamond"/>
          <w:lang w:val="en-GB"/>
        </w:rPr>
        <w:t>The data room may be a local and secure library of documents, CD-ROMs, or an online data room. The room needs to be secure, from an information security perspective.</w:t>
      </w:r>
      <w:r w:rsidRPr="00394091">
        <w:rPr>
          <w:rStyle w:val="FootnoteReference"/>
          <w:rFonts w:ascii="Garamond" w:hAnsi="Garamond" w:cs="Times"/>
          <w:lang w:val="en-GB"/>
        </w:rPr>
        <w:t xml:space="preserve"> </w:t>
      </w:r>
      <w:r w:rsidRPr="00394091">
        <w:rPr>
          <w:rStyle w:val="FootnoteReference"/>
          <w:rFonts w:ascii="Garamond" w:hAnsi="Garamond" w:cs="Times"/>
          <w:lang w:val="en-GB"/>
        </w:rPr>
        <w:footnoteReference w:id="47"/>
      </w:r>
    </w:p>
    <w:p w14:paraId="78DF0D4E" w14:textId="77777777" w:rsidR="00C00F2B" w:rsidRPr="00394091" w:rsidRDefault="00C00F2B" w:rsidP="00341BFB">
      <w:pPr>
        <w:widowControl w:val="0"/>
        <w:autoSpaceDE w:val="0"/>
        <w:autoSpaceDN w:val="0"/>
        <w:adjustRightInd w:val="0"/>
        <w:spacing w:before="0" w:after="0" w:line="240" w:lineRule="auto"/>
        <w:rPr>
          <w:lang w:val="en-GB"/>
        </w:rPr>
      </w:pPr>
    </w:p>
    <w:p w14:paraId="632A6DEE" w14:textId="324D6352" w:rsidR="00C00F2B" w:rsidRPr="00394091" w:rsidRDefault="00D84AB7" w:rsidP="00C00F2B">
      <w:pPr>
        <w:spacing w:before="0" w:after="0" w:line="240" w:lineRule="auto"/>
        <w:rPr>
          <w:rFonts w:ascii="Garamond" w:hAnsi="Garamond"/>
          <w:lang w:val="en-GB"/>
        </w:rPr>
      </w:pPr>
      <w:r w:rsidRPr="00A80846">
        <w:rPr>
          <w:rFonts w:ascii="Garamond" w:hAnsi="Garamond"/>
          <w:noProof/>
        </w:rPr>
        <w:drawing>
          <wp:inline distT="0" distB="0" distL="0" distR="0" wp14:anchorId="1ED21A45" wp14:editId="7D468202">
            <wp:extent cx="2254250" cy="842433"/>
            <wp:effectExtent l="50800" t="25400" r="0" b="72390"/>
            <wp:docPr id="108" name="Diagram 10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8" r:lo="rId99" r:qs="rId100" r:cs="rId101"/>
              </a:graphicData>
            </a:graphic>
          </wp:inline>
        </w:drawing>
      </w:r>
    </w:p>
    <w:p w14:paraId="183ADDDF" w14:textId="77777777" w:rsidR="00341BFB" w:rsidRPr="00394091" w:rsidRDefault="00341BFB" w:rsidP="00341BFB">
      <w:pPr>
        <w:widowControl w:val="0"/>
        <w:autoSpaceDE w:val="0"/>
        <w:autoSpaceDN w:val="0"/>
        <w:adjustRightInd w:val="0"/>
        <w:spacing w:before="0" w:after="0" w:line="240" w:lineRule="auto"/>
        <w:rPr>
          <w:rFonts w:ascii="Times" w:hAnsi="Times" w:cs="Times"/>
          <w:lang w:val="en-GB"/>
        </w:rPr>
      </w:pPr>
    </w:p>
    <w:p w14:paraId="2056EC55" w14:textId="3AAEDCA1" w:rsidR="00A7435D" w:rsidRPr="00394091" w:rsidRDefault="00A7435D" w:rsidP="00A7435D">
      <w:pPr>
        <w:pStyle w:val="Heading3"/>
        <w:rPr>
          <w:rFonts w:ascii="Garamond" w:hAnsi="Garamond"/>
          <w:lang w:val="en-GB"/>
        </w:rPr>
      </w:pPr>
      <w:bookmarkStart w:id="65" w:name="_Toc273252891"/>
      <w:r w:rsidRPr="00394091">
        <w:rPr>
          <w:rFonts w:ascii="Garamond" w:hAnsi="Garamond"/>
          <w:lang w:val="en-GB"/>
        </w:rPr>
        <w:t>Evaluation committee development</w:t>
      </w:r>
      <w:bookmarkEnd w:id="65"/>
    </w:p>
    <w:p w14:paraId="0226BDB8" w14:textId="22967A68" w:rsidR="0056798E" w:rsidRPr="00394091" w:rsidRDefault="00BA437B" w:rsidP="0056798E">
      <w:pPr>
        <w:rPr>
          <w:rFonts w:ascii="Garamond" w:hAnsi="Garamond"/>
          <w:lang w:val="en-GB"/>
        </w:rPr>
      </w:pPr>
      <w:r w:rsidRPr="00394091">
        <w:rPr>
          <w:rFonts w:ascii="Garamond" w:hAnsi="Garamond"/>
          <w:lang w:val="en-GB"/>
        </w:rPr>
        <w:t xml:space="preserve">Development of the evaluation committee is an important element, because this group is responsible for determining who the pre-qualified bidders are, and also </w:t>
      </w:r>
      <w:r w:rsidR="00D5057B" w:rsidRPr="00394091">
        <w:rPr>
          <w:rFonts w:ascii="Garamond" w:hAnsi="Garamond"/>
          <w:lang w:val="en-GB"/>
        </w:rPr>
        <w:t xml:space="preserve">for </w:t>
      </w:r>
      <w:r w:rsidRPr="00394091">
        <w:rPr>
          <w:rFonts w:ascii="Garamond" w:hAnsi="Garamond"/>
          <w:lang w:val="en-GB"/>
        </w:rPr>
        <w:t xml:space="preserve">reviewing full proposals to determine the winning bidder. </w:t>
      </w:r>
      <w:r w:rsidR="0056798E" w:rsidRPr="00394091">
        <w:rPr>
          <w:rFonts w:ascii="Garamond" w:hAnsi="Garamond"/>
          <w:lang w:val="en-GB"/>
        </w:rPr>
        <w:t xml:space="preserve">Members of the committee need to be highly trustworthy, technically competent, </w:t>
      </w:r>
      <w:r w:rsidR="005B6B28" w:rsidRPr="00394091">
        <w:rPr>
          <w:rFonts w:ascii="Garamond" w:hAnsi="Garamond"/>
          <w:lang w:val="en-GB"/>
        </w:rPr>
        <w:t>objective and transparent</w:t>
      </w:r>
      <w:r w:rsidR="0056798E" w:rsidRPr="00394091">
        <w:rPr>
          <w:rFonts w:ascii="Garamond" w:hAnsi="Garamond"/>
          <w:lang w:val="en-GB"/>
        </w:rPr>
        <w:t xml:space="preserve">. </w:t>
      </w:r>
    </w:p>
    <w:p w14:paraId="57091B40" w14:textId="0230366A" w:rsidR="0056798E" w:rsidRPr="00870E70" w:rsidRDefault="0056798E" w:rsidP="003820B1">
      <w:pPr>
        <w:spacing w:line="240" w:lineRule="auto"/>
        <w:rPr>
          <w:rFonts w:ascii="Garamond" w:hAnsi="Garamond"/>
          <w:sz w:val="24"/>
          <w:szCs w:val="24"/>
          <w:lang w:val="en-GB"/>
        </w:rPr>
      </w:pPr>
      <w:r w:rsidRPr="00394091">
        <w:rPr>
          <w:rFonts w:ascii="Garamond" w:hAnsi="Garamond"/>
          <w:lang w:val="en-GB"/>
        </w:rPr>
        <w:t>For practical purposes, it is recommended that the committee be not more than 10 people</w:t>
      </w:r>
      <w:r w:rsidR="003820B1" w:rsidRPr="00394091">
        <w:rPr>
          <w:rFonts w:ascii="Garamond" w:hAnsi="Garamond"/>
          <w:lang w:val="en-GB"/>
        </w:rPr>
        <w:t xml:space="preserve">, </w:t>
      </w:r>
      <w:r w:rsidR="00AC7196">
        <w:rPr>
          <w:rFonts w:ascii="Garamond" w:hAnsi="Garamond"/>
          <w:lang w:val="en-GB"/>
        </w:rPr>
        <w:t>with appropriate skills and experience, and with one elected as its chair. In some instances, the evaluation committee may be outsourced to an independent consultancy company. Where the authority convenes the committee, it may include r</w:t>
      </w:r>
      <w:r w:rsidR="003820B1" w:rsidRPr="00870E70">
        <w:rPr>
          <w:rFonts w:ascii="Garamond" w:hAnsi="Garamond"/>
          <w:lang w:val="en-GB"/>
        </w:rPr>
        <w:t>epresentatives of t</w:t>
      </w:r>
      <w:r w:rsidRPr="00870E70">
        <w:rPr>
          <w:rFonts w:ascii="Garamond" w:hAnsi="Garamond"/>
          <w:lang w:val="en-GB"/>
        </w:rPr>
        <w:t>he following institutions be considered as members:</w:t>
      </w:r>
    </w:p>
    <w:p w14:paraId="6DC97D0A" w14:textId="0C2805E0" w:rsidR="003820B1" w:rsidRPr="00870E70" w:rsidRDefault="0056798E" w:rsidP="008D7E39">
      <w:pPr>
        <w:pStyle w:val="ListParagraph"/>
        <w:numPr>
          <w:ilvl w:val="0"/>
          <w:numId w:val="36"/>
        </w:numPr>
        <w:spacing w:before="0" w:after="0" w:line="240" w:lineRule="auto"/>
        <w:jc w:val="left"/>
        <w:rPr>
          <w:rFonts w:ascii="Garamond" w:hAnsi="Garamond"/>
          <w:lang w:val="en-GB"/>
        </w:rPr>
      </w:pPr>
      <w:r w:rsidRPr="00870E70">
        <w:rPr>
          <w:rFonts w:ascii="Garamond" w:hAnsi="Garamond"/>
          <w:lang w:val="en-GB"/>
        </w:rPr>
        <w:t>Government department</w:t>
      </w:r>
      <w:r w:rsidR="003820B1" w:rsidRPr="00870E70">
        <w:rPr>
          <w:rFonts w:ascii="Garamond" w:hAnsi="Garamond"/>
          <w:lang w:val="en-GB"/>
        </w:rPr>
        <w:t>s</w:t>
      </w:r>
      <w:r w:rsidRPr="00870E70">
        <w:rPr>
          <w:rFonts w:ascii="Garamond" w:hAnsi="Garamond"/>
          <w:lang w:val="en-GB"/>
        </w:rPr>
        <w:t xml:space="preserve"> of tourism</w:t>
      </w:r>
      <w:r w:rsidR="003820B1" w:rsidRPr="00870E70">
        <w:rPr>
          <w:rFonts w:ascii="Garamond" w:hAnsi="Garamond"/>
          <w:lang w:val="en-GB"/>
        </w:rPr>
        <w:t>, conservation, planning and finance</w:t>
      </w:r>
      <w:r w:rsidR="00AC7196">
        <w:rPr>
          <w:rFonts w:ascii="Garamond" w:hAnsi="Garamond"/>
          <w:lang w:val="en-GB"/>
        </w:rPr>
        <w:t xml:space="preserve"> from the TFCA countries</w:t>
      </w:r>
      <w:r w:rsidR="001B7FA4" w:rsidRPr="00870E70">
        <w:rPr>
          <w:rFonts w:ascii="Garamond" w:hAnsi="Garamond"/>
          <w:lang w:val="en-GB"/>
        </w:rPr>
        <w:t>;</w:t>
      </w:r>
    </w:p>
    <w:p w14:paraId="7B3EB587" w14:textId="72CB4A33" w:rsidR="003820B1" w:rsidRPr="00870E70" w:rsidRDefault="003820B1" w:rsidP="008D7E39">
      <w:pPr>
        <w:pStyle w:val="ListParagraph"/>
        <w:numPr>
          <w:ilvl w:val="0"/>
          <w:numId w:val="36"/>
        </w:numPr>
        <w:spacing w:before="0" w:after="0" w:line="240" w:lineRule="auto"/>
        <w:jc w:val="left"/>
        <w:rPr>
          <w:rFonts w:ascii="Garamond" w:hAnsi="Garamond"/>
          <w:lang w:val="en-GB"/>
        </w:rPr>
      </w:pPr>
      <w:r w:rsidRPr="00870E70">
        <w:rPr>
          <w:rFonts w:ascii="Garamond" w:hAnsi="Garamond"/>
          <w:lang w:val="en-GB"/>
        </w:rPr>
        <w:t>TFCA authority and specific protected area authorities</w:t>
      </w:r>
      <w:r w:rsidR="001B7FA4" w:rsidRPr="00870E70">
        <w:rPr>
          <w:rFonts w:ascii="Garamond" w:hAnsi="Garamond"/>
          <w:lang w:val="en-GB"/>
        </w:rPr>
        <w:t>;</w:t>
      </w:r>
    </w:p>
    <w:p w14:paraId="3F944976" w14:textId="01E2A30E" w:rsidR="0056798E" w:rsidRPr="00870E70" w:rsidRDefault="0056798E" w:rsidP="008D7E39">
      <w:pPr>
        <w:pStyle w:val="ListParagraph"/>
        <w:numPr>
          <w:ilvl w:val="0"/>
          <w:numId w:val="36"/>
        </w:numPr>
        <w:spacing w:before="0" w:after="0" w:line="240" w:lineRule="auto"/>
        <w:jc w:val="left"/>
        <w:rPr>
          <w:rFonts w:ascii="Garamond" w:hAnsi="Garamond"/>
          <w:lang w:val="en-GB"/>
        </w:rPr>
      </w:pPr>
      <w:r w:rsidRPr="00870E70">
        <w:rPr>
          <w:rFonts w:ascii="Garamond" w:hAnsi="Garamond"/>
          <w:lang w:val="en-GB"/>
        </w:rPr>
        <w:t>Non-governmental organisations (focusing on conservation and/or socio economic development</w:t>
      </w:r>
      <w:r w:rsidR="003820B1" w:rsidRPr="00870E70">
        <w:rPr>
          <w:rFonts w:ascii="Garamond" w:hAnsi="Garamond"/>
          <w:lang w:val="en-GB"/>
        </w:rPr>
        <w:t xml:space="preserve"> in the specific TFCA</w:t>
      </w:r>
      <w:r w:rsidR="005B6B28" w:rsidRPr="00870E70">
        <w:rPr>
          <w:rFonts w:ascii="Garamond" w:hAnsi="Garamond"/>
          <w:lang w:val="en-GB"/>
        </w:rPr>
        <w:t>, or with mandate to represent affected local stakeholders</w:t>
      </w:r>
      <w:r w:rsidRPr="00870E70">
        <w:rPr>
          <w:rFonts w:ascii="Garamond" w:hAnsi="Garamond"/>
          <w:lang w:val="en-GB"/>
        </w:rPr>
        <w:t>)</w:t>
      </w:r>
      <w:r w:rsidR="001B7FA4" w:rsidRPr="00870E70">
        <w:rPr>
          <w:rFonts w:ascii="Garamond" w:hAnsi="Garamond"/>
          <w:lang w:val="en-GB"/>
        </w:rPr>
        <w:t>; and</w:t>
      </w:r>
    </w:p>
    <w:p w14:paraId="36D2F847" w14:textId="0EA42B12" w:rsidR="0056798E" w:rsidRPr="00870E70" w:rsidRDefault="0056798E" w:rsidP="008D7E39">
      <w:pPr>
        <w:pStyle w:val="ListParagraph"/>
        <w:numPr>
          <w:ilvl w:val="0"/>
          <w:numId w:val="36"/>
        </w:numPr>
        <w:spacing w:before="0" w:after="0" w:line="240" w:lineRule="auto"/>
        <w:jc w:val="left"/>
        <w:rPr>
          <w:rFonts w:ascii="Garamond" w:hAnsi="Garamond" w:cs="Symbol"/>
          <w:lang w:val="en-GB"/>
        </w:rPr>
      </w:pPr>
      <w:r w:rsidRPr="00870E70">
        <w:rPr>
          <w:rFonts w:ascii="Garamond" w:hAnsi="Garamond"/>
          <w:lang w:val="en-GB"/>
        </w:rPr>
        <w:t xml:space="preserve">Technical </w:t>
      </w:r>
      <w:r w:rsidR="00AC7196">
        <w:rPr>
          <w:rFonts w:ascii="Garamond" w:hAnsi="Garamond"/>
          <w:lang w:val="en-GB"/>
        </w:rPr>
        <w:t xml:space="preserve">and private sector </w:t>
      </w:r>
      <w:r w:rsidRPr="00870E70">
        <w:rPr>
          <w:rFonts w:ascii="Garamond" w:hAnsi="Garamond"/>
          <w:lang w:val="en-GB"/>
        </w:rPr>
        <w:t>experts</w:t>
      </w:r>
      <w:r w:rsidR="00AC7196">
        <w:rPr>
          <w:rFonts w:ascii="Garamond" w:hAnsi="Garamond"/>
          <w:lang w:val="en-GB"/>
        </w:rPr>
        <w:t xml:space="preserve"> to give specific advice</w:t>
      </w:r>
      <w:r w:rsidRPr="00870E70">
        <w:rPr>
          <w:rFonts w:ascii="Garamond" w:hAnsi="Garamond"/>
          <w:lang w:val="en-GB"/>
        </w:rPr>
        <w:t xml:space="preserve"> (e.g. on legal, environmental, social, tourism and financial el</w:t>
      </w:r>
      <w:r w:rsidR="0051785F" w:rsidRPr="00870E70">
        <w:rPr>
          <w:rFonts w:ascii="Garamond" w:hAnsi="Garamond"/>
          <w:lang w:val="en-GB"/>
        </w:rPr>
        <w:t xml:space="preserve">ements) to provide input, but </w:t>
      </w:r>
      <w:r w:rsidR="00AC7196">
        <w:rPr>
          <w:rFonts w:ascii="Garamond" w:hAnsi="Garamond"/>
          <w:lang w:val="en-GB"/>
        </w:rPr>
        <w:t>who do not always vote</w:t>
      </w:r>
      <w:r w:rsidR="0051785F" w:rsidRPr="00870E70">
        <w:rPr>
          <w:rFonts w:ascii="Garamond" w:hAnsi="Garamond"/>
          <w:lang w:val="en-GB"/>
        </w:rPr>
        <w:t>.</w:t>
      </w:r>
    </w:p>
    <w:p w14:paraId="4309A442" w14:textId="39416F69" w:rsidR="0056798E" w:rsidRPr="00870E70" w:rsidRDefault="0056798E" w:rsidP="0056798E">
      <w:pPr>
        <w:rPr>
          <w:rFonts w:ascii="Garamond" w:hAnsi="Garamond" w:cs="Symbol"/>
          <w:lang w:val="en-GB"/>
        </w:rPr>
      </w:pPr>
      <w:r w:rsidRPr="00870E70">
        <w:rPr>
          <w:rFonts w:ascii="Garamond" w:hAnsi="Garamond" w:cs="Symbol"/>
          <w:lang w:val="en-GB"/>
        </w:rPr>
        <w:t xml:space="preserve">The </w:t>
      </w:r>
      <w:r w:rsidR="0051785F" w:rsidRPr="00870E70">
        <w:rPr>
          <w:rFonts w:ascii="Garamond" w:hAnsi="Garamond" w:cs="Symbol"/>
          <w:lang w:val="en-GB"/>
        </w:rPr>
        <w:t xml:space="preserve">roles and responsibilities </w:t>
      </w:r>
      <w:r w:rsidRPr="00870E70">
        <w:rPr>
          <w:rFonts w:ascii="Garamond" w:hAnsi="Garamond"/>
          <w:lang w:val="en-GB"/>
        </w:rPr>
        <w:t>of the evaluation committee should include</w:t>
      </w:r>
      <w:r w:rsidR="00E1580A" w:rsidRPr="00870E70">
        <w:rPr>
          <w:rFonts w:ascii="Garamond" w:hAnsi="Garamond"/>
          <w:lang w:val="en-GB"/>
        </w:rPr>
        <w:t xml:space="preserve"> the following</w:t>
      </w:r>
      <w:r w:rsidR="0051785F" w:rsidRPr="00870E70">
        <w:rPr>
          <w:rStyle w:val="FootnoteReference"/>
          <w:rFonts w:ascii="Garamond" w:hAnsi="Garamond"/>
          <w:lang w:val="en-GB"/>
        </w:rPr>
        <w:footnoteReference w:id="48"/>
      </w:r>
      <w:r w:rsidRPr="00870E70">
        <w:rPr>
          <w:rFonts w:ascii="Garamond" w:hAnsi="Garamond"/>
          <w:lang w:val="en-GB"/>
        </w:rPr>
        <w:t xml:space="preserve">: </w:t>
      </w:r>
    </w:p>
    <w:p w14:paraId="140F62F5" w14:textId="0CA4D636" w:rsidR="0051785F" w:rsidRPr="00870E70" w:rsidRDefault="0051785F" w:rsidP="008D7E39">
      <w:pPr>
        <w:pStyle w:val="ListParagraph"/>
        <w:numPr>
          <w:ilvl w:val="0"/>
          <w:numId w:val="35"/>
        </w:numPr>
        <w:spacing w:before="0" w:after="0" w:line="240" w:lineRule="auto"/>
        <w:jc w:val="left"/>
        <w:rPr>
          <w:rFonts w:ascii="Garamond" w:hAnsi="Garamond" w:cs="Symbol"/>
          <w:lang w:val="en-GB"/>
        </w:rPr>
      </w:pPr>
      <w:r w:rsidRPr="00870E70">
        <w:rPr>
          <w:rFonts w:ascii="Garamond" w:hAnsi="Garamond" w:cs="Symbol"/>
          <w:lang w:val="en-GB"/>
        </w:rPr>
        <w:t>Accep</w:t>
      </w:r>
      <w:r w:rsidR="00E1580A" w:rsidRPr="00870E70">
        <w:rPr>
          <w:rFonts w:ascii="Garamond" w:hAnsi="Garamond" w:cs="Symbol"/>
          <w:lang w:val="en-GB"/>
        </w:rPr>
        <w:t>t</w:t>
      </w:r>
      <w:r w:rsidRPr="00870E70">
        <w:rPr>
          <w:rFonts w:ascii="Garamond" w:hAnsi="Garamond" w:cs="Symbol"/>
          <w:lang w:val="en-GB"/>
        </w:rPr>
        <w:t xml:space="preserve"> bids as complete and compliant;</w:t>
      </w:r>
    </w:p>
    <w:p w14:paraId="6F734D20" w14:textId="40E7140E" w:rsidR="00DE7E95" w:rsidRPr="00870E70" w:rsidRDefault="00E1580A" w:rsidP="008D7E39">
      <w:pPr>
        <w:pStyle w:val="ListParagraph"/>
        <w:numPr>
          <w:ilvl w:val="0"/>
          <w:numId w:val="35"/>
        </w:numPr>
        <w:spacing w:before="0" w:after="0" w:line="240" w:lineRule="auto"/>
        <w:jc w:val="left"/>
        <w:rPr>
          <w:rFonts w:ascii="Garamond" w:hAnsi="Garamond" w:cs="Symbol"/>
          <w:lang w:val="en-GB"/>
        </w:rPr>
      </w:pPr>
      <w:r w:rsidRPr="00870E70">
        <w:rPr>
          <w:rFonts w:ascii="Garamond" w:hAnsi="Garamond" w:cs="Symbol"/>
          <w:lang w:val="en-GB"/>
        </w:rPr>
        <w:t>R</w:t>
      </w:r>
      <w:r w:rsidR="00DE7E95" w:rsidRPr="00870E70">
        <w:rPr>
          <w:rFonts w:ascii="Garamond" w:hAnsi="Garamond" w:cs="Symbol"/>
          <w:lang w:val="en-GB"/>
        </w:rPr>
        <w:t>eview each bid</w:t>
      </w:r>
      <w:r w:rsidRPr="00870E70">
        <w:rPr>
          <w:rFonts w:ascii="Garamond" w:hAnsi="Garamond" w:cs="Symbol"/>
          <w:lang w:val="en-GB"/>
        </w:rPr>
        <w:t xml:space="preserve"> thoroughly;</w:t>
      </w:r>
    </w:p>
    <w:p w14:paraId="0AAFDAB2" w14:textId="05519198" w:rsidR="0051785F" w:rsidRPr="00870E70" w:rsidRDefault="0051785F" w:rsidP="008D7E39">
      <w:pPr>
        <w:pStyle w:val="ListParagraph"/>
        <w:numPr>
          <w:ilvl w:val="0"/>
          <w:numId w:val="35"/>
        </w:numPr>
        <w:spacing w:before="0" w:after="0" w:line="240" w:lineRule="auto"/>
        <w:jc w:val="left"/>
        <w:rPr>
          <w:rFonts w:ascii="Garamond" w:hAnsi="Garamond" w:cs="Symbol"/>
          <w:lang w:val="en-GB"/>
        </w:rPr>
      </w:pPr>
      <w:r w:rsidRPr="00870E70">
        <w:rPr>
          <w:rFonts w:ascii="Garamond" w:hAnsi="Garamond" w:cs="Symbol"/>
          <w:lang w:val="en-GB"/>
        </w:rPr>
        <w:t>Evalua</w:t>
      </w:r>
      <w:r w:rsidR="00E1580A" w:rsidRPr="00870E70">
        <w:rPr>
          <w:rFonts w:ascii="Garamond" w:hAnsi="Garamond" w:cs="Symbol"/>
          <w:lang w:val="en-GB"/>
        </w:rPr>
        <w:t>te</w:t>
      </w:r>
      <w:r w:rsidRPr="00870E70">
        <w:rPr>
          <w:rFonts w:ascii="Garamond" w:hAnsi="Garamond" w:cs="Symbol"/>
          <w:lang w:val="en-GB"/>
        </w:rPr>
        <w:t xml:space="preserve"> and scor</w:t>
      </w:r>
      <w:r w:rsidR="00E1580A" w:rsidRPr="00870E70">
        <w:rPr>
          <w:rFonts w:ascii="Garamond" w:hAnsi="Garamond" w:cs="Symbol"/>
          <w:lang w:val="en-GB"/>
        </w:rPr>
        <w:t>e</w:t>
      </w:r>
      <w:r w:rsidRPr="00870E70">
        <w:rPr>
          <w:rFonts w:ascii="Garamond" w:hAnsi="Garamond" w:cs="Symbol"/>
          <w:lang w:val="en-GB"/>
        </w:rPr>
        <w:t xml:space="preserve"> bids</w:t>
      </w:r>
      <w:r w:rsidR="00DE7E95" w:rsidRPr="00870E70">
        <w:rPr>
          <w:rFonts w:ascii="Garamond" w:hAnsi="Garamond" w:cs="Symbol"/>
          <w:lang w:val="en-GB"/>
        </w:rPr>
        <w:t xml:space="preserve"> in line with the evaluation criteria</w:t>
      </w:r>
      <w:r w:rsidRPr="00870E70">
        <w:rPr>
          <w:rFonts w:ascii="Garamond" w:hAnsi="Garamond" w:cs="Symbol"/>
          <w:lang w:val="en-GB"/>
        </w:rPr>
        <w:t>;</w:t>
      </w:r>
    </w:p>
    <w:p w14:paraId="17659BCF" w14:textId="23E4D7A2" w:rsidR="0051785F" w:rsidRPr="00870E70" w:rsidRDefault="0051785F" w:rsidP="008D7E39">
      <w:pPr>
        <w:pStyle w:val="ListParagraph"/>
        <w:numPr>
          <w:ilvl w:val="0"/>
          <w:numId w:val="35"/>
        </w:numPr>
        <w:spacing w:before="0" w:after="0" w:line="240" w:lineRule="auto"/>
        <w:jc w:val="left"/>
        <w:rPr>
          <w:rFonts w:ascii="Garamond" w:hAnsi="Garamond" w:cs="Symbol"/>
          <w:lang w:val="en-GB"/>
        </w:rPr>
      </w:pPr>
      <w:r w:rsidRPr="00870E70">
        <w:rPr>
          <w:rFonts w:ascii="Garamond" w:hAnsi="Garamond" w:cs="Symbol"/>
          <w:lang w:val="en-GB"/>
        </w:rPr>
        <w:t>Select a preferred and a reserve bidder;</w:t>
      </w:r>
    </w:p>
    <w:p w14:paraId="7FD03B08" w14:textId="7883FDC0" w:rsidR="0051785F" w:rsidRPr="00870E70" w:rsidRDefault="0051785F" w:rsidP="008D7E39">
      <w:pPr>
        <w:pStyle w:val="ListParagraph"/>
        <w:numPr>
          <w:ilvl w:val="0"/>
          <w:numId w:val="35"/>
        </w:numPr>
        <w:spacing w:before="0" w:after="0" w:line="240" w:lineRule="auto"/>
        <w:jc w:val="left"/>
        <w:rPr>
          <w:rFonts w:ascii="Garamond" w:hAnsi="Garamond" w:cs="Symbol"/>
          <w:lang w:val="en-GB"/>
        </w:rPr>
      </w:pPr>
      <w:r w:rsidRPr="00870E70">
        <w:rPr>
          <w:rFonts w:ascii="Garamond" w:hAnsi="Garamond" w:cs="Symbol"/>
          <w:lang w:val="en-GB"/>
        </w:rPr>
        <w:t xml:space="preserve">Understand </w:t>
      </w:r>
      <w:r w:rsidR="00D5057B" w:rsidRPr="00870E70">
        <w:rPr>
          <w:rFonts w:ascii="Garamond" w:hAnsi="Garamond" w:cs="Symbol"/>
          <w:lang w:val="en-GB"/>
        </w:rPr>
        <w:t>the committee’s r</w:t>
      </w:r>
      <w:r w:rsidRPr="00870E70">
        <w:rPr>
          <w:rFonts w:ascii="Garamond" w:hAnsi="Garamond" w:cs="Symbol"/>
          <w:lang w:val="en-GB"/>
        </w:rPr>
        <w:t>ole, the bid evaluation system and the concession project;</w:t>
      </w:r>
    </w:p>
    <w:p w14:paraId="737B6C8A" w14:textId="7AAAA908" w:rsidR="0056798E" w:rsidRPr="00870E70" w:rsidRDefault="00E1580A" w:rsidP="008D7E39">
      <w:pPr>
        <w:pStyle w:val="ListParagraph"/>
        <w:numPr>
          <w:ilvl w:val="0"/>
          <w:numId w:val="35"/>
        </w:numPr>
        <w:spacing w:before="0" w:after="0" w:line="240" w:lineRule="auto"/>
        <w:jc w:val="left"/>
        <w:rPr>
          <w:rFonts w:ascii="Garamond" w:hAnsi="Garamond" w:cs="Symbol"/>
          <w:lang w:val="en-GB"/>
        </w:rPr>
      </w:pPr>
      <w:r w:rsidRPr="00870E70">
        <w:rPr>
          <w:rFonts w:ascii="Garamond" w:hAnsi="Garamond"/>
          <w:lang w:val="en-GB"/>
        </w:rPr>
        <w:t>Accept</w:t>
      </w:r>
      <w:r w:rsidR="005B6B28" w:rsidRPr="00870E70">
        <w:rPr>
          <w:rFonts w:ascii="Garamond" w:hAnsi="Garamond"/>
          <w:lang w:val="en-GB"/>
        </w:rPr>
        <w:t xml:space="preserve"> </w:t>
      </w:r>
      <w:r w:rsidR="0056798E" w:rsidRPr="00870E70">
        <w:rPr>
          <w:rFonts w:ascii="Garamond" w:hAnsi="Garamond"/>
          <w:lang w:val="en-GB"/>
        </w:rPr>
        <w:t>comments</w:t>
      </w:r>
      <w:r w:rsidR="0051785F" w:rsidRPr="00870E70">
        <w:rPr>
          <w:rFonts w:ascii="Garamond" w:hAnsi="Garamond"/>
          <w:lang w:val="en-GB"/>
        </w:rPr>
        <w:t>, queries</w:t>
      </w:r>
      <w:r w:rsidR="0056798E" w:rsidRPr="00870E70">
        <w:rPr>
          <w:rFonts w:ascii="Garamond" w:hAnsi="Garamond"/>
          <w:lang w:val="en-GB"/>
        </w:rPr>
        <w:t xml:space="preserve"> and complaints from interested and affected parties connected to concession</w:t>
      </w:r>
      <w:r w:rsidR="0056798E" w:rsidRPr="00870E70">
        <w:rPr>
          <w:rFonts w:ascii="Garamond" w:hAnsi="Garamond" w:cs="Symbol"/>
          <w:lang w:val="en-GB"/>
        </w:rPr>
        <w:t> </w:t>
      </w:r>
      <w:r w:rsidR="0056798E" w:rsidRPr="00870E70">
        <w:rPr>
          <w:rFonts w:ascii="Garamond" w:hAnsi="Garamond"/>
          <w:lang w:val="en-GB"/>
        </w:rPr>
        <w:t>development, review th</w:t>
      </w:r>
      <w:r w:rsidR="0051785F" w:rsidRPr="00870E70">
        <w:rPr>
          <w:rFonts w:ascii="Garamond" w:hAnsi="Garamond"/>
          <w:lang w:val="en-GB"/>
        </w:rPr>
        <w:t>ese and ensure timely responses.</w:t>
      </w:r>
    </w:p>
    <w:p w14:paraId="0185679E" w14:textId="5F189E44" w:rsidR="002E65C5" w:rsidRPr="00870E70" w:rsidRDefault="0056798E" w:rsidP="008D7E39">
      <w:pPr>
        <w:pStyle w:val="ListParagraph"/>
        <w:numPr>
          <w:ilvl w:val="0"/>
          <w:numId w:val="35"/>
        </w:numPr>
        <w:spacing w:before="0" w:after="0" w:line="240" w:lineRule="auto"/>
        <w:jc w:val="left"/>
        <w:rPr>
          <w:rFonts w:ascii="Garamond" w:hAnsi="Garamond"/>
          <w:lang w:val="en-GB"/>
        </w:rPr>
      </w:pPr>
      <w:r w:rsidRPr="00870E70">
        <w:rPr>
          <w:rFonts w:ascii="Garamond" w:hAnsi="Garamond"/>
          <w:lang w:val="en-GB"/>
        </w:rPr>
        <w:t xml:space="preserve">Guarantee effective communication channels to all </w:t>
      </w:r>
      <w:r w:rsidR="00190E6C" w:rsidRPr="00870E70">
        <w:rPr>
          <w:rFonts w:ascii="Garamond" w:hAnsi="Garamond"/>
          <w:lang w:val="en-GB"/>
        </w:rPr>
        <w:t>relevant parties, including r</w:t>
      </w:r>
      <w:r w:rsidRPr="00870E70">
        <w:rPr>
          <w:rFonts w:ascii="Garamond" w:hAnsi="Garamond"/>
          <w:lang w:val="en-GB"/>
        </w:rPr>
        <w:t>egularly rep</w:t>
      </w:r>
      <w:r w:rsidR="00633B59" w:rsidRPr="00870E70">
        <w:rPr>
          <w:rFonts w:ascii="Garamond" w:hAnsi="Garamond"/>
          <w:lang w:val="en-GB"/>
        </w:rPr>
        <w:t>ort</w:t>
      </w:r>
      <w:r w:rsidR="00190E6C" w:rsidRPr="00870E70">
        <w:rPr>
          <w:rFonts w:ascii="Garamond" w:hAnsi="Garamond"/>
          <w:lang w:val="en-GB"/>
        </w:rPr>
        <w:t>s</w:t>
      </w:r>
      <w:r w:rsidR="00633B59" w:rsidRPr="00870E70">
        <w:rPr>
          <w:rFonts w:ascii="Garamond" w:hAnsi="Garamond"/>
          <w:lang w:val="en-GB"/>
        </w:rPr>
        <w:t xml:space="preserve"> to the contracting authority</w:t>
      </w:r>
      <w:r w:rsidR="00C04CAA" w:rsidRPr="00870E70">
        <w:rPr>
          <w:rFonts w:ascii="Garamond" w:hAnsi="Garamond"/>
          <w:lang w:val="en-GB"/>
        </w:rPr>
        <w:t xml:space="preserve"> and affected stakeholders in relevant languages</w:t>
      </w:r>
      <w:r w:rsidRPr="00870E70">
        <w:rPr>
          <w:rFonts w:ascii="Garamond" w:hAnsi="Garamond"/>
          <w:lang w:val="en-GB"/>
        </w:rPr>
        <w:t>.</w:t>
      </w:r>
    </w:p>
    <w:p w14:paraId="09E2DB87" w14:textId="45823E7D" w:rsidR="00870E70" w:rsidRPr="00870E70" w:rsidRDefault="0051785F" w:rsidP="008D7E39">
      <w:pPr>
        <w:pStyle w:val="ListParagraph"/>
        <w:numPr>
          <w:ilvl w:val="0"/>
          <w:numId w:val="35"/>
        </w:numPr>
        <w:spacing w:before="0" w:after="0" w:line="240" w:lineRule="auto"/>
        <w:jc w:val="left"/>
        <w:rPr>
          <w:rFonts w:ascii="Garamond" w:hAnsi="Garamond" w:cs="Symbol"/>
          <w:lang w:val="en-GB"/>
        </w:rPr>
      </w:pPr>
      <w:r w:rsidRPr="00870E70">
        <w:rPr>
          <w:rFonts w:ascii="Garamond" w:hAnsi="Garamond"/>
          <w:lang w:val="en-GB"/>
        </w:rPr>
        <w:t>Si</w:t>
      </w:r>
      <w:r w:rsidR="00E1580A" w:rsidRPr="00870E70">
        <w:rPr>
          <w:rFonts w:ascii="Garamond" w:hAnsi="Garamond"/>
          <w:lang w:val="en-GB"/>
        </w:rPr>
        <w:t>gn</w:t>
      </w:r>
      <w:r w:rsidRPr="00870E70">
        <w:rPr>
          <w:rFonts w:ascii="Garamond" w:hAnsi="Garamond"/>
          <w:lang w:val="en-GB"/>
        </w:rPr>
        <w:t xml:space="preserve"> a confidentiality agreement and code of conduct</w:t>
      </w:r>
      <w:r w:rsidR="001B7FA4" w:rsidRPr="00870E70">
        <w:rPr>
          <w:rFonts w:ascii="Garamond" w:hAnsi="Garamond"/>
          <w:lang w:val="en-GB"/>
        </w:rPr>
        <w:t>.</w:t>
      </w:r>
    </w:p>
    <w:p w14:paraId="30A411F6" w14:textId="77777777" w:rsidR="00870E70" w:rsidRDefault="00870E70" w:rsidP="00394091">
      <w:pPr>
        <w:spacing w:before="0" w:after="0" w:line="240" w:lineRule="auto"/>
        <w:jc w:val="left"/>
        <w:rPr>
          <w:rFonts w:ascii="Garamond" w:hAnsi="Garamond" w:cs="Symbol"/>
          <w:lang w:val="en-GB"/>
        </w:rPr>
      </w:pPr>
    </w:p>
    <w:p w14:paraId="00376732" w14:textId="77777777" w:rsidR="00870E70" w:rsidRDefault="00870E70" w:rsidP="00870E70">
      <w:pPr>
        <w:spacing w:before="0" w:after="0" w:line="240" w:lineRule="auto"/>
        <w:jc w:val="left"/>
        <w:rPr>
          <w:rFonts w:ascii="Garamond" w:hAnsi="Garamond" w:cs="Symbol"/>
          <w:lang w:val="en-GB"/>
        </w:rPr>
      </w:pPr>
      <w:r>
        <w:rPr>
          <w:rFonts w:ascii="Garamond" w:hAnsi="Garamond" w:cs="Symbol"/>
          <w:lang w:val="en-GB"/>
        </w:rPr>
        <w:lastRenderedPageBreak/>
        <w:t xml:space="preserve">Should evaluation committee members find that they have a conflict of interest with one of the bidders, they should declare this and recuse themselves.  Evaluations may be done independently, but it is valuable for the committee meetings to meet and discuss their evaluations. </w:t>
      </w:r>
    </w:p>
    <w:p w14:paraId="4C309E58" w14:textId="77777777" w:rsidR="00870E70" w:rsidRPr="00394091" w:rsidRDefault="00870E70" w:rsidP="00394091">
      <w:pPr>
        <w:spacing w:before="0" w:after="0" w:line="240" w:lineRule="auto"/>
        <w:jc w:val="left"/>
        <w:rPr>
          <w:rFonts w:ascii="Garamond" w:hAnsi="Garamond" w:cs="Symbol"/>
          <w:lang w:val="en-GB"/>
        </w:rPr>
      </w:pPr>
    </w:p>
    <w:p w14:paraId="7A0A57D2" w14:textId="2F3B637A" w:rsidR="00C00F2B" w:rsidRPr="00870E70" w:rsidRDefault="008D7E39" w:rsidP="00C00F2B">
      <w:pPr>
        <w:spacing w:before="0" w:after="0" w:line="240" w:lineRule="auto"/>
        <w:jc w:val="left"/>
        <w:rPr>
          <w:rFonts w:ascii="Garamond" w:hAnsi="Garamond" w:cs="Symbol"/>
          <w:lang w:val="en-GB"/>
        </w:rPr>
      </w:pPr>
      <w:r w:rsidRPr="00A80846">
        <w:rPr>
          <w:rFonts w:ascii="Garamond" w:hAnsi="Garamond"/>
          <w:noProof/>
        </w:rPr>
        <w:drawing>
          <wp:inline distT="0" distB="0" distL="0" distR="0" wp14:anchorId="14640FA5" wp14:editId="5DB8FBFD">
            <wp:extent cx="2254250" cy="660400"/>
            <wp:effectExtent l="50800" t="25400" r="0" b="76200"/>
            <wp:docPr id="109" name="Diagram 10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3" r:lo="rId104" r:qs="rId105" r:cs="rId106"/>
              </a:graphicData>
            </a:graphic>
          </wp:inline>
        </w:drawing>
      </w:r>
    </w:p>
    <w:p w14:paraId="04210021" w14:textId="77777777" w:rsidR="00C00F2B" w:rsidRPr="00394091" w:rsidRDefault="00C00F2B" w:rsidP="00C00F2B">
      <w:pPr>
        <w:spacing w:before="0" w:after="0" w:line="240" w:lineRule="auto"/>
        <w:jc w:val="left"/>
        <w:rPr>
          <w:rFonts w:ascii="Garamond" w:hAnsi="Garamond" w:cs="Symbol"/>
          <w:lang w:val="en-GB"/>
        </w:rPr>
      </w:pPr>
    </w:p>
    <w:p w14:paraId="65B4B710" w14:textId="6544E159" w:rsidR="00C00F2B" w:rsidRPr="00394091" w:rsidRDefault="00DE7E95">
      <w:pPr>
        <w:spacing w:before="0" w:after="0" w:line="240" w:lineRule="auto"/>
        <w:jc w:val="left"/>
        <w:rPr>
          <w:rFonts w:ascii="Garamond" w:hAnsi="Garamond"/>
          <w:lang w:val="en-GB"/>
        </w:rPr>
      </w:pPr>
      <w:r w:rsidRPr="00394091">
        <w:rPr>
          <w:rFonts w:ascii="Garamond" w:hAnsi="Garamond"/>
          <w:lang w:val="en-GB"/>
        </w:rPr>
        <w:br w:type="page"/>
      </w:r>
    </w:p>
    <w:p w14:paraId="565279E8" w14:textId="77777777" w:rsidR="009A0ACA" w:rsidRPr="00394091" w:rsidRDefault="009A0ACA" w:rsidP="009A0ACA">
      <w:pPr>
        <w:pStyle w:val="ListParagraph"/>
        <w:spacing w:before="0" w:after="0" w:line="240" w:lineRule="auto"/>
        <w:ind w:left="360"/>
        <w:jc w:val="left"/>
        <w:rPr>
          <w:rFonts w:ascii="Garamond" w:hAnsi="Garamond"/>
          <w:lang w:val="en-GB"/>
        </w:rPr>
      </w:pPr>
    </w:p>
    <w:p w14:paraId="6520B6CE" w14:textId="0C0A7C3A" w:rsidR="006D17F5" w:rsidRPr="00394091" w:rsidRDefault="00A7435D" w:rsidP="006D17F5">
      <w:pPr>
        <w:pStyle w:val="Heading2"/>
        <w:pBdr>
          <w:top w:val="none" w:sz="0" w:space="0" w:color="auto"/>
          <w:left w:val="none" w:sz="0" w:space="0" w:color="auto"/>
          <w:bottom w:val="none" w:sz="0" w:space="0" w:color="auto"/>
          <w:right w:val="none" w:sz="0" w:space="0" w:color="auto"/>
        </w:pBdr>
        <w:shd w:val="clear" w:color="auto" w:fill="C2D69B"/>
        <w:tabs>
          <w:tab w:val="num" w:pos="1074"/>
        </w:tabs>
        <w:spacing w:before="0" w:line="240" w:lineRule="auto"/>
        <w:rPr>
          <w:rFonts w:ascii="Garamond" w:hAnsi="Garamond"/>
          <w:lang w:val="en-GB"/>
        </w:rPr>
      </w:pPr>
      <w:bookmarkStart w:id="66" w:name="_Toc273252892"/>
      <w:r w:rsidRPr="00394091">
        <w:rPr>
          <w:rFonts w:ascii="Garamond" w:hAnsi="Garamond"/>
          <w:lang w:val="en-GB"/>
        </w:rPr>
        <w:t>Step 4: Transaction management</w:t>
      </w:r>
      <w:bookmarkEnd w:id="66"/>
    </w:p>
    <w:p w14:paraId="2B415558" w14:textId="77777777" w:rsidR="00D17C95" w:rsidRPr="00394091" w:rsidRDefault="00D17C95" w:rsidP="00D17C95">
      <w:pPr>
        <w:pStyle w:val="ListParagraph"/>
        <w:spacing w:before="0" w:after="0" w:line="240" w:lineRule="auto"/>
        <w:ind w:left="0"/>
        <w:rPr>
          <w:rFonts w:ascii="Garamond" w:hAnsi="Garamond"/>
          <w:color w:val="000000"/>
          <w:sz w:val="24"/>
          <w:szCs w:val="24"/>
          <w:lang w:val="en-GB"/>
        </w:rPr>
      </w:pPr>
    </w:p>
    <w:p w14:paraId="0473CD11" w14:textId="7FDEA989" w:rsidR="00D17C95" w:rsidRPr="00394091" w:rsidRDefault="00D17C95" w:rsidP="00D17C95">
      <w:pPr>
        <w:pStyle w:val="ListParagraph"/>
        <w:spacing w:before="0" w:after="0" w:line="240" w:lineRule="auto"/>
        <w:ind w:left="0"/>
        <w:rPr>
          <w:rFonts w:ascii="Garamond" w:hAnsi="Garamond"/>
          <w:color w:val="000000"/>
          <w:sz w:val="24"/>
          <w:szCs w:val="24"/>
          <w:lang w:val="en-GB"/>
        </w:rPr>
      </w:pPr>
      <w:r w:rsidRPr="00394091">
        <w:rPr>
          <w:rFonts w:ascii="Garamond" w:hAnsi="Garamond"/>
          <w:color w:val="000000"/>
          <w:sz w:val="24"/>
          <w:szCs w:val="24"/>
          <w:lang w:val="en-GB"/>
        </w:rPr>
        <w:t>During Transaction management, the concession offerings are promoted in the market place to investors, and proposals are sought, r</w:t>
      </w:r>
      <w:r w:rsidR="00F55B6B" w:rsidRPr="00394091">
        <w:rPr>
          <w:rFonts w:ascii="Garamond" w:hAnsi="Garamond"/>
          <w:color w:val="000000"/>
          <w:sz w:val="24"/>
          <w:szCs w:val="24"/>
          <w:lang w:val="en-GB"/>
        </w:rPr>
        <w:t>eviewed and the best offering.  This step</w:t>
      </w:r>
      <w:r w:rsidR="00A63E8E" w:rsidRPr="00394091">
        <w:rPr>
          <w:rFonts w:ascii="Garamond" w:hAnsi="Garamond"/>
          <w:color w:val="000000"/>
          <w:sz w:val="24"/>
          <w:szCs w:val="24"/>
          <w:lang w:val="en-GB"/>
        </w:rPr>
        <w:t xml:space="preserve"> is undertaken by the relevant authority, and</w:t>
      </w:r>
      <w:r w:rsidR="00F55B6B" w:rsidRPr="00394091">
        <w:rPr>
          <w:rFonts w:ascii="Garamond" w:hAnsi="Garamond"/>
          <w:color w:val="000000"/>
          <w:sz w:val="24"/>
          <w:szCs w:val="24"/>
          <w:lang w:val="en-GB"/>
        </w:rPr>
        <w:t xml:space="preserve"> concludes with a signed concession agreement between a concessionaire and the authority. </w:t>
      </w:r>
    </w:p>
    <w:p w14:paraId="3A52B52F" w14:textId="77777777" w:rsidR="00F55B6B" w:rsidRPr="00394091" w:rsidRDefault="00F55B6B" w:rsidP="00D17C95">
      <w:pPr>
        <w:pStyle w:val="ListParagraph"/>
        <w:spacing w:before="0" w:after="0" w:line="240" w:lineRule="auto"/>
        <w:ind w:left="0"/>
        <w:rPr>
          <w:rFonts w:ascii="Garamond" w:hAnsi="Garamond"/>
          <w:color w:val="000000"/>
          <w:sz w:val="24"/>
          <w:szCs w:val="24"/>
          <w:lang w:val="en-GB"/>
        </w:rPr>
      </w:pPr>
    </w:p>
    <w:p w14:paraId="39B48B64" w14:textId="77777777" w:rsidR="00CE6DB1" w:rsidRPr="00394091" w:rsidRDefault="00CE6DB1" w:rsidP="00CE6DB1">
      <w:pPr>
        <w:pStyle w:val="ListParagraph"/>
        <w:spacing w:before="0" w:after="0" w:line="240" w:lineRule="auto"/>
        <w:ind w:left="459"/>
        <w:jc w:val="left"/>
        <w:rPr>
          <w:rFonts w:ascii="Garamond" w:hAnsi="Garamond"/>
          <w:lang w:val="en-GB"/>
        </w:rPr>
      </w:pPr>
      <w:r w:rsidRPr="00C25A41">
        <w:rPr>
          <w:rFonts w:ascii="Garamond" w:hAnsi="Garamond"/>
          <w:noProof/>
          <w:color w:val="000000"/>
          <w:sz w:val="24"/>
          <w:szCs w:val="24"/>
        </w:rPr>
        <w:drawing>
          <wp:inline distT="0" distB="0" distL="0" distR="0" wp14:anchorId="64235D7E" wp14:editId="181AE41B">
            <wp:extent cx="2944283" cy="867833"/>
            <wp:effectExtent l="76200" t="50800" r="27940" b="9779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8" r:lo="rId109" r:qs="rId110" r:cs="rId111"/>
              </a:graphicData>
            </a:graphic>
          </wp:inline>
        </w:drawing>
      </w:r>
    </w:p>
    <w:p w14:paraId="77CA3E32" w14:textId="77777777" w:rsidR="009A113D" w:rsidRPr="00394091" w:rsidRDefault="009A113D" w:rsidP="008254D8">
      <w:pPr>
        <w:spacing w:before="0" w:after="0" w:line="240" w:lineRule="auto"/>
        <w:jc w:val="left"/>
        <w:rPr>
          <w:rFonts w:ascii="Garamond" w:hAnsi="Garamond"/>
          <w:lang w:val="en-GB"/>
        </w:rPr>
      </w:pPr>
    </w:p>
    <w:p w14:paraId="58FEC718" w14:textId="45229EA8" w:rsidR="00EF2F06" w:rsidRPr="00394091" w:rsidRDefault="00EF2F06" w:rsidP="00EF2F06">
      <w:pPr>
        <w:pStyle w:val="Heading3"/>
        <w:rPr>
          <w:rFonts w:ascii="Garamond" w:hAnsi="Garamond"/>
          <w:lang w:val="en-GB"/>
        </w:rPr>
      </w:pPr>
      <w:bookmarkStart w:id="67" w:name="_Toc273252893"/>
      <w:r w:rsidRPr="00394091">
        <w:rPr>
          <w:rFonts w:ascii="Garamond" w:hAnsi="Garamond"/>
          <w:lang w:val="en-GB"/>
        </w:rPr>
        <w:t>procurement process</w:t>
      </w:r>
      <w:bookmarkEnd w:id="67"/>
    </w:p>
    <w:p w14:paraId="73EE0F47" w14:textId="1D35553E" w:rsidR="003935FC" w:rsidRPr="00394091" w:rsidRDefault="003935FC" w:rsidP="009A0ACA">
      <w:pPr>
        <w:rPr>
          <w:rFonts w:ascii="Garamond" w:hAnsi="Garamond"/>
          <w:lang w:val="en-GB"/>
        </w:rPr>
      </w:pPr>
      <w:r w:rsidRPr="00394091">
        <w:rPr>
          <w:rFonts w:ascii="Garamond" w:hAnsi="Garamond"/>
          <w:lang w:val="en-GB"/>
        </w:rPr>
        <w:t xml:space="preserve">The procurement process in competitive bidding follows the following </w:t>
      </w:r>
      <w:r w:rsidR="00123930" w:rsidRPr="00394091">
        <w:rPr>
          <w:rFonts w:ascii="Garamond" w:hAnsi="Garamond"/>
          <w:lang w:val="en-GB"/>
        </w:rPr>
        <w:t>sequence, using the materials developed in the previous step</w:t>
      </w:r>
      <w:r w:rsidRPr="00394091">
        <w:rPr>
          <w:rStyle w:val="FootnoteReference"/>
          <w:rFonts w:ascii="Garamond" w:hAnsi="Garamond"/>
          <w:lang w:val="en-GB"/>
        </w:rPr>
        <w:footnoteReference w:id="49"/>
      </w:r>
      <w:r w:rsidRPr="00394091">
        <w:rPr>
          <w:rFonts w:ascii="Garamond" w:hAnsi="Garamond"/>
          <w:lang w:val="en-GB"/>
        </w:rPr>
        <w:t>:</w:t>
      </w:r>
    </w:p>
    <w:p w14:paraId="02F3076C" w14:textId="40705F06" w:rsidR="00577281" w:rsidRPr="00394091" w:rsidRDefault="00577281" w:rsidP="00D84AB7">
      <w:pPr>
        <w:pStyle w:val="ListParagraph"/>
        <w:numPr>
          <w:ilvl w:val="0"/>
          <w:numId w:val="37"/>
        </w:numPr>
        <w:rPr>
          <w:rFonts w:ascii="Garamond" w:hAnsi="Garamond"/>
          <w:lang w:val="en-GB"/>
        </w:rPr>
      </w:pPr>
      <w:r w:rsidRPr="00394091">
        <w:rPr>
          <w:rFonts w:ascii="Garamond" w:hAnsi="Garamond"/>
          <w:lang w:val="en-GB"/>
        </w:rPr>
        <w:t xml:space="preserve">Advertise concession opportunity, and invite submissions for pre-qualification. </w:t>
      </w:r>
    </w:p>
    <w:p w14:paraId="56D835E1" w14:textId="6C96811B" w:rsidR="003935FC" w:rsidRPr="00394091" w:rsidRDefault="003935FC" w:rsidP="00D84AB7">
      <w:pPr>
        <w:pStyle w:val="ListParagraph"/>
        <w:numPr>
          <w:ilvl w:val="0"/>
          <w:numId w:val="37"/>
        </w:numPr>
        <w:rPr>
          <w:rFonts w:ascii="Garamond" w:hAnsi="Garamond"/>
          <w:lang w:val="en-GB"/>
        </w:rPr>
      </w:pPr>
      <w:r w:rsidRPr="00394091">
        <w:rPr>
          <w:rFonts w:ascii="Garamond" w:hAnsi="Garamond"/>
          <w:lang w:val="en-GB"/>
        </w:rPr>
        <w:t>Pre-qualify parties</w:t>
      </w:r>
      <w:r w:rsidR="00E535C3" w:rsidRPr="00394091">
        <w:rPr>
          <w:rFonts w:ascii="Garamond" w:hAnsi="Garamond"/>
          <w:lang w:val="en-GB"/>
        </w:rPr>
        <w:t>.</w:t>
      </w:r>
    </w:p>
    <w:p w14:paraId="3EA7273D" w14:textId="64E3D813" w:rsidR="003935FC" w:rsidRPr="00394091" w:rsidRDefault="003935FC" w:rsidP="00D84AB7">
      <w:pPr>
        <w:pStyle w:val="ListParagraph"/>
        <w:numPr>
          <w:ilvl w:val="0"/>
          <w:numId w:val="37"/>
        </w:numPr>
        <w:rPr>
          <w:rFonts w:ascii="Garamond" w:hAnsi="Garamond"/>
          <w:lang w:val="en-GB"/>
        </w:rPr>
      </w:pPr>
      <w:r w:rsidRPr="00394091">
        <w:rPr>
          <w:rFonts w:ascii="Garamond" w:hAnsi="Garamond"/>
          <w:lang w:val="en-GB"/>
        </w:rPr>
        <w:t>Issue a request for proposals with a draft concession agreement</w:t>
      </w:r>
      <w:r w:rsidR="00E535C3" w:rsidRPr="00394091">
        <w:rPr>
          <w:rFonts w:ascii="Garamond" w:hAnsi="Garamond"/>
          <w:lang w:val="en-GB"/>
        </w:rPr>
        <w:t>.</w:t>
      </w:r>
    </w:p>
    <w:p w14:paraId="40039B53" w14:textId="13E54711" w:rsidR="003935FC" w:rsidRPr="00394091" w:rsidRDefault="003935FC" w:rsidP="00D84AB7">
      <w:pPr>
        <w:pStyle w:val="ListParagraph"/>
        <w:numPr>
          <w:ilvl w:val="0"/>
          <w:numId w:val="37"/>
        </w:numPr>
        <w:rPr>
          <w:rFonts w:ascii="Garamond" w:hAnsi="Garamond"/>
          <w:lang w:val="en-GB"/>
        </w:rPr>
      </w:pPr>
      <w:r w:rsidRPr="00394091">
        <w:rPr>
          <w:rFonts w:ascii="Garamond" w:hAnsi="Garamond"/>
          <w:lang w:val="en-GB"/>
        </w:rPr>
        <w:t>Receive bids</w:t>
      </w:r>
      <w:r w:rsidR="00E535C3" w:rsidRPr="00394091">
        <w:rPr>
          <w:rFonts w:ascii="Garamond" w:hAnsi="Garamond"/>
          <w:lang w:val="en-GB"/>
        </w:rPr>
        <w:t>.</w:t>
      </w:r>
    </w:p>
    <w:p w14:paraId="7FF1BD8D" w14:textId="5DE41BCF" w:rsidR="003935FC" w:rsidRPr="00394091" w:rsidRDefault="003935FC" w:rsidP="00D84AB7">
      <w:pPr>
        <w:pStyle w:val="ListParagraph"/>
        <w:numPr>
          <w:ilvl w:val="0"/>
          <w:numId w:val="37"/>
        </w:numPr>
        <w:rPr>
          <w:rFonts w:ascii="Garamond" w:hAnsi="Garamond"/>
          <w:lang w:val="en-GB"/>
        </w:rPr>
      </w:pPr>
      <w:r w:rsidRPr="00394091">
        <w:rPr>
          <w:rFonts w:ascii="Garamond" w:hAnsi="Garamond"/>
          <w:lang w:val="en-GB"/>
        </w:rPr>
        <w:t>Compare bids with the design and feasibility work and each other</w:t>
      </w:r>
      <w:r w:rsidR="00E535C3" w:rsidRPr="00394091">
        <w:rPr>
          <w:rFonts w:ascii="Garamond" w:hAnsi="Garamond"/>
          <w:lang w:val="en-GB"/>
        </w:rPr>
        <w:t>.</w:t>
      </w:r>
    </w:p>
    <w:p w14:paraId="6246DCEA" w14:textId="130BBCBA" w:rsidR="003935FC" w:rsidRPr="00394091" w:rsidRDefault="003935FC" w:rsidP="00D84AB7">
      <w:pPr>
        <w:pStyle w:val="ListParagraph"/>
        <w:numPr>
          <w:ilvl w:val="0"/>
          <w:numId w:val="37"/>
        </w:numPr>
        <w:rPr>
          <w:rFonts w:ascii="Garamond" w:hAnsi="Garamond"/>
          <w:lang w:val="en-GB"/>
        </w:rPr>
      </w:pPr>
      <w:r w:rsidRPr="00394091">
        <w:rPr>
          <w:rFonts w:ascii="Garamond" w:hAnsi="Garamond"/>
          <w:lang w:val="en-GB"/>
        </w:rPr>
        <w:t>Select preferred bidder</w:t>
      </w:r>
      <w:r w:rsidR="00E535C3" w:rsidRPr="00394091">
        <w:rPr>
          <w:rFonts w:ascii="Garamond" w:hAnsi="Garamond"/>
          <w:lang w:val="en-GB"/>
        </w:rPr>
        <w:t>.</w:t>
      </w:r>
    </w:p>
    <w:p w14:paraId="3BC3D66E" w14:textId="4453EDF5" w:rsidR="003935FC" w:rsidRPr="00394091" w:rsidRDefault="003935FC" w:rsidP="00D84AB7">
      <w:pPr>
        <w:pStyle w:val="ListParagraph"/>
        <w:numPr>
          <w:ilvl w:val="0"/>
          <w:numId w:val="37"/>
        </w:numPr>
        <w:rPr>
          <w:rFonts w:ascii="Garamond" w:hAnsi="Garamond"/>
          <w:lang w:val="en-GB"/>
        </w:rPr>
      </w:pPr>
      <w:r w:rsidRPr="00394091">
        <w:rPr>
          <w:rFonts w:ascii="Garamond" w:hAnsi="Garamond"/>
          <w:lang w:val="en-GB"/>
        </w:rPr>
        <w:t>Negotiate with preferred bidder</w:t>
      </w:r>
      <w:r w:rsidR="00E535C3" w:rsidRPr="00394091">
        <w:rPr>
          <w:rFonts w:ascii="Garamond" w:hAnsi="Garamond"/>
          <w:lang w:val="en-GB"/>
        </w:rPr>
        <w:t>.</w:t>
      </w:r>
    </w:p>
    <w:p w14:paraId="3EEE9FFD" w14:textId="62DCA74B" w:rsidR="00123930" w:rsidRPr="00394091" w:rsidRDefault="003935FC" w:rsidP="00D84AB7">
      <w:pPr>
        <w:pStyle w:val="ListParagraph"/>
        <w:numPr>
          <w:ilvl w:val="0"/>
          <w:numId w:val="37"/>
        </w:numPr>
        <w:rPr>
          <w:rFonts w:ascii="Garamond" w:hAnsi="Garamond"/>
          <w:lang w:val="en-GB"/>
        </w:rPr>
      </w:pPr>
      <w:r w:rsidRPr="00394091">
        <w:rPr>
          <w:rFonts w:ascii="Garamond" w:hAnsi="Garamond"/>
          <w:lang w:val="en-GB"/>
        </w:rPr>
        <w:t>Finalise concession agreement and its management plan</w:t>
      </w:r>
      <w:r w:rsidR="00E535C3" w:rsidRPr="00394091">
        <w:rPr>
          <w:rFonts w:ascii="Garamond" w:hAnsi="Garamond"/>
          <w:lang w:val="en-GB"/>
        </w:rPr>
        <w:t>.</w:t>
      </w:r>
    </w:p>
    <w:p w14:paraId="36B8820E" w14:textId="29B90C74" w:rsidR="00B81D2E" w:rsidRPr="00394091" w:rsidRDefault="00B81D2E" w:rsidP="00123930">
      <w:pPr>
        <w:rPr>
          <w:rFonts w:ascii="Garamond" w:hAnsi="Garamond"/>
          <w:lang w:val="en-GB"/>
        </w:rPr>
      </w:pPr>
      <w:r w:rsidRPr="00394091">
        <w:rPr>
          <w:rFonts w:ascii="Garamond" w:hAnsi="Garamond"/>
          <w:lang w:val="en-GB"/>
        </w:rPr>
        <w:t>This sequence is outlined below</w:t>
      </w:r>
      <w:r w:rsidR="00870E70">
        <w:rPr>
          <w:rFonts w:ascii="Garamond" w:hAnsi="Garamond"/>
          <w:lang w:val="en-GB"/>
        </w:rPr>
        <w:t xml:space="preserve"> (which may be adjusted in line with specific country procurement protocols):</w:t>
      </w:r>
      <w:r w:rsidRPr="00394091">
        <w:rPr>
          <w:rFonts w:ascii="Garamond" w:hAnsi="Garamond"/>
          <w:lang w:val="en-GB"/>
        </w:rPr>
        <w:t xml:space="preserve"> </w:t>
      </w:r>
    </w:p>
    <w:p w14:paraId="1953B2DA" w14:textId="628491AC" w:rsidR="00123930" w:rsidRPr="00394091" w:rsidRDefault="00CB69CA" w:rsidP="00123930">
      <w:pPr>
        <w:rPr>
          <w:rFonts w:ascii="Garamond" w:hAnsi="Garamond"/>
          <w:lang w:val="en-GB"/>
        </w:rPr>
      </w:pPr>
      <w:r w:rsidRPr="00394091">
        <w:rPr>
          <w:rFonts w:ascii="Garamond" w:hAnsi="Garamond"/>
          <w:b/>
          <w:lang w:val="en-GB"/>
        </w:rPr>
        <w:t xml:space="preserve">1. </w:t>
      </w:r>
      <w:r w:rsidR="00123930" w:rsidRPr="00394091">
        <w:rPr>
          <w:rFonts w:ascii="Garamond" w:hAnsi="Garamond"/>
          <w:b/>
          <w:lang w:val="en-GB"/>
        </w:rPr>
        <w:t>Advertise concession opportunity, and invite submissions for pre-qualification:</w:t>
      </w:r>
      <w:r w:rsidR="00123930" w:rsidRPr="00394091">
        <w:rPr>
          <w:rFonts w:ascii="Garamond" w:hAnsi="Garamond"/>
          <w:lang w:val="en-GB"/>
        </w:rPr>
        <w:t xml:space="preserve"> Place adverts in appropriate highly credible national and international newspapers</w:t>
      </w:r>
      <w:r w:rsidR="00D5057B" w:rsidRPr="00394091">
        <w:rPr>
          <w:rFonts w:ascii="Garamond" w:hAnsi="Garamond"/>
          <w:lang w:val="en-GB"/>
        </w:rPr>
        <w:t>, government gazettes (where applicable</w:t>
      </w:r>
      <w:proofErr w:type="gramStart"/>
      <w:r w:rsidR="00D5057B" w:rsidRPr="00394091">
        <w:rPr>
          <w:rFonts w:ascii="Garamond" w:hAnsi="Garamond"/>
          <w:lang w:val="en-GB"/>
        </w:rPr>
        <w:t xml:space="preserve">) </w:t>
      </w:r>
      <w:r w:rsidR="00123930" w:rsidRPr="00394091">
        <w:rPr>
          <w:rFonts w:ascii="Garamond" w:hAnsi="Garamond"/>
          <w:lang w:val="en-GB"/>
        </w:rPr>
        <w:t xml:space="preserve"> and</w:t>
      </w:r>
      <w:proofErr w:type="gramEnd"/>
      <w:r w:rsidR="00123930" w:rsidRPr="00394091">
        <w:rPr>
          <w:rFonts w:ascii="Garamond" w:hAnsi="Garamond"/>
          <w:lang w:val="en-GB"/>
        </w:rPr>
        <w:t xml:space="preserve"> trade journals. Also send adverts directly to investors identified during previous steps, and distribute information at international and regional trade fairs. </w:t>
      </w:r>
      <w:r w:rsidR="0095673C" w:rsidRPr="00394091">
        <w:rPr>
          <w:rFonts w:ascii="Garamond" w:hAnsi="Garamond"/>
          <w:lang w:val="en-GB"/>
        </w:rPr>
        <w:t xml:space="preserve"> Keep a rec</w:t>
      </w:r>
      <w:r w:rsidR="00307B77" w:rsidRPr="00394091">
        <w:rPr>
          <w:rFonts w:ascii="Garamond" w:hAnsi="Garamond"/>
          <w:lang w:val="en-GB"/>
        </w:rPr>
        <w:t xml:space="preserve">ord of any companies that send </w:t>
      </w:r>
      <w:r w:rsidRPr="00394091">
        <w:rPr>
          <w:rFonts w:ascii="Garamond" w:hAnsi="Garamond"/>
          <w:lang w:val="en-GB"/>
        </w:rPr>
        <w:t>EoIs</w:t>
      </w:r>
      <w:r w:rsidR="0095673C" w:rsidRPr="00394091">
        <w:rPr>
          <w:rFonts w:ascii="Garamond" w:hAnsi="Garamond"/>
          <w:lang w:val="en-GB"/>
        </w:rPr>
        <w:t xml:space="preserve"> in the </w:t>
      </w:r>
      <w:r w:rsidRPr="00394091">
        <w:rPr>
          <w:rFonts w:ascii="Garamond" w:hAnsi="Garamond"/>
          <w:lang w:val="en-GB"/>
        </w:rPr>
        <w:t xml:space="preserve">concession </w:t>
      </w:r>
      <w:r w:rsidR="0095673C" w:rsidRPr="00394091">
        <w:rPr>
          <w:rFonts w:ascii="Garamond" w:hAnsi="Garamond"/>
          <w:lang w:val="en-GB"/>
        </w:rPr>
        <w:t xml:space="preserve">opportunities. </w:t>
      </w:r>
    </w:p>
    <w:p w14:paraId="3B010620" w14:textId="692E1AA0" w:rsidR="00123930" w:rsidRPr="00394091" w:rsidRDefault="00CB69CA" w:rsidP="00123930">
      <w:pPr>
        <w:rPr>
          <w:rFonts w:ascii="Garamond" w:hAnsi="Garamond"/>
          <w:lang w:val="en-GB"/>
        </w:rPr>
      </w:pPr>
      <w:r w:rsidRPr="00394091">
        <w:rPr>
          <w:rFonts w:ascii="Garamond" w:hAnsi="Garamond"/>
          <w:b/>
          <w:lang w:val="en-GB"/>
        </w:rPr>
        <w:t xml:space="preserve">2. </w:t>
      </w:r>
      <w:r w:rsidR="00123930" w:rsidRPr="00394091">
        <w:rPr>
          <w:rFonts w:ascii="Garamond" w:hAnsi="Garamond"/>
          <w:b/>
          <w:lang w:val="en-GB"/>
        </w:rPr>
        <w:t>Pre-qualify parties:</w:t>
      </w:r>
      <w:r w:rsidR="00123930" w:rsidRPr="00394091">
        <w:rPr>
          <w:rFonts w:ascii="Garamond" w:hAnsi="Garamond"/>
          <w:lang w:val="en-GB"/>
        </w:rPr>
        <w:t xml:space="preserve"> </w:t>
      </w:r>
      <w:r w:rsidRPr="00394091">
        <w:rPr>
          <w:rFonts w:ascii="Garamond" w:hAnsi="Garamond"/>
          <w:lang w:val="en-GB"/>
        </w:rPr>
        <w:t>Publicise the</w:t>
      </w:r>
      <w:r w:rsidR="00307B77" w:rsidRPr="00394091">
        <w:rPr>
          <w:rFonts w:ascii="Garamond" w:hAnsi="Garamond"/>
          <w:lang w:val="en-GB"/>
        </w:rPr>
        <w:t xml:space="preserve"> Request for Prequalification via the same media outlets as the advertisements. Also send the guidance also to the investor database, and companies that sent EoIs.  Bids should be received, logged, and secured according to the procedures required in the bidding documents.  On an appointed day and time, the </w:t>
      </w:r>
      <w:proofErr w:type="gramStart"/>
      <w:r w:rsidR="00307B77" w:rsidRPr="00394091">
        <w:rPr>
          <w:rFonts w:ascii="Garamond" w:hAnsi="Garamond"/>
          <w:lang w:val="en-GB"/>
        </w:rPr>
        <w:t>bids should then be produced for inspection and evaluation by the evaluation committee, accor</w:t>
      </w:r>
      <w:r w:rsidR="00C05554" w:rsidRPr="00394091">
        <w:rPr>
          <w:rFonts w:ascii="Garamond" w:hAnsi="Garamond"/>
          <w:lang w:val="en-GB"/>
        </w:rPr>
        <w:t xml:space="preserve">ding to the specified procedure, and </w:t>
      </w:r>
      <w:r w:rsidR="00307B77" w:rsidRPr="00394091">
        <w:rPr>
          <w:rFonts w:ascii="Garamond" w:hAnsi="Garamond"/>
          <w:lang w:val="en-GB"/>
        </w:rPr>
        <w:t>on a pass/fail basis</w:t>
      </w:r>
      <w:proofErr w:type="gramEnd"/>
      <w:r w:rsidR="00307B77" w:rsidRPr="00394091">
        <w:rPr>
          <w:rFonts w:ascii="Garamond" w:hAnsi="Garamond"/>
          <w:lang w:val="en-GB"/>
        </w:rPr>
        <w:t>.</w:t>
      </w:r>
      <w:r w:rsidR="00307B77" w:rsidRPr="00394091">
        <w:rPr>
          <w:rStyle w:val="FootnoteReference"/>
          <w:rFonts w:ascii="Garamond" w:hAnsi="Garamond" w:cs="Times"/>
          <w:b/>
          <w:lang w:val="en-GB"/>
        </w:rPr>
        <w:t xml:space="preserve"> </w:t>
      </w:r>
      <w:r w:rsidR="00307B77" w:rsidRPr="00394091">
        <w:rPr>
          <w:rStyle w:val="FootnoteReference"/>
          <w:rFonts w:ascii="Garamond" w:hAnsi="Garamond" w:cs="Times"/>
          <w:b/>
          <w:lang w:val="en-GB"/>
        </w:rPr>
        <w:footnoteReference w:id="50"/>
      </w:r>
      <w:r w:rsidR="00C05554" w:rsidRPr="00394091">
        <w:rPr>
          <w:rFonts w:ascii="Garamond" w:hAnsi="Garamond"/>
          <w:lang w:val="en-GB"/>
        </w:rPr>
        <w:t xml:space="preserve"> </w:t>
      </w:r>
      <w:r w:rsidR="00307B77" w:rsidRPr="00394091">
        <w:rPr>
          <w:rFonts w:ascii="Garamond" w:hAnsi="Garamond"/>
          <w:lang w:val="en-GB"/>
        </w:rPr>
        <w:t xml:space="preserve">Inform companies of the outcome of the pre-qualification process. </w:t>
      </w:r>
    </w:p>
    <w:p w14:paraId="3EC6FC38" w14:textId="5A2F25DA" w:rsidR="00C05554" w:rsidRPr="00394091" w:rsidRDefault="00CB69CA" w:rsidP="00123930">
      <w:pPr>
        <w:rPr>
          <w:rFonts w:ascii="Garamond" w:hAnsi="Garamond"/>
          <w:lang w:val="en-GB"/>
        </w:rPr>
      </w:pPr>
      <w:r w:rsidRPr="00394091">
        <w:rPr>
          <w:rFonts w:ascii="Garamond" w:hAnsi="Garamond"/>
          <w:b/>
          <w:lang w:val="en-GB"/>
        </w:rPr>
        <w:t xml:space="preserve">3. </w:t>
      </w:r>
      <w:r w:rsidR="0095673C" w:rsidRPr="00394091">
        <w:rPr>
          <w:rFonts w:ascii="Garamond" w:hAnsi="Garamond"/>
          <w:b/>
          <w:lang w:val="en-GB"/>
        </w:rPr>
        <w:t>Issue a R</w:t>
      </w:r>
      <w:r w:rsidR="00123930" w:rsidRPr="00394091">
        <w:rPr>
          <w:rFonts w:ascii="Garamond" w:hAnsi="Garamond"/>
          <w:b/>
          <w:lang w:val="en-GB"/>
        </w:rPr>
        <w:t>e</w:t>
      </w:r>
      <w:r w:rsidR="0095673C" w:rsidRPr="00394091">
        <w:rPr>
          <w:rFonts w:ascii="Garamond" w:hAnsi="Garamond"/>
          <w:b/>
          <w:lang w:val="en-GB"/>
        </w:rPr>
        <w:t>quest for P</w:t>
      </w:r>
      <w:r w:rsidR="00123930" w:rsidRPr="00394091">
        <w:rPr>
          <w:rFonts w:ascii="Garamond" w:hAnsi="Garamond"/>
          <w:b/>
          <w:lang w:val="en-GB"/>
        </w:rPr>
        <w:t xml:space="preserve">roposals </w:t>
      </w:r>
      <w:r w:rsidR="0095673C" w:rsidRPr="00394091">
        <w:rPr>
          <w:rFonts w:ascii="Garamond" w:hAnsi="Garamond"/>
          <w:b/>
          <w:lang w:val="en-GB"/>
        </w:rPr>
        <w:t xml:space="preserve">(RfP) </w:t>
      </w:r>
      <w:r w:rsidR="00123930" w:rsidRPr="00394091">
        <w:rPr>
          <w:rFonts w:ascii="Garamond" w:hAnsi="Garamond"/>
          <w:b/>
          <w:lang w:val="en-GB"/>
        </w:rPr>
        <w:t>with a draft concession agreement</w:t>
      </w:r>
      <w:r w:rsidR="0095673C" w:rsidRPr="00394091">
        <w:rPr>
          <w:rFonts w:ascii="Garamond" w:hAnsi="Garamond"/>
          <w:b/>
          <w:lang w:val="en-GB"/>
        </w:rPr>
        <w:t xml:space="preserve">: </w:t>
      </w:r>
      <w:r w:rsidR="00615489" w:rsidRPr="00394091">
        <w:rPr>
          <w:rFonts w:ascii="Garamond" w:hAnsi="Garamond"/>
          <w:b/>
          <w:lang w:val="en-GB"/>
        </w:rPr>
        <w:t xml:space="preserve"> </w:t>
      </w:r>
      <w:r w:rsidR="00615489" w:rsidRPr="00394091">
        <w:rPr>
          <w:rFonts w:ascii="Garamond" w:hAnsi="Garamond"/>
          <w:lang w:val="en-GB"/>
        </w:rPr>
        <w:t xml:space="preserve">The RfP is made available to the bidders who passed the pre-qualification stage. Sometimes, a payment is requested from </w:t>
      </w:r>
      <w:r w:rsidR="00615489" w:rsidRPr="00394091">
        <w:rPr>
          <w:rFonts w:ascii="Garamond" w:hAnsi="Garamond"/>
          <w:lang w:val="en-GB"/>
        </w:rPr>
        <w:lastRenderedPageBreak/>
        <w:t xml:space="preserve">the bidders before they receive the RfP, which is used to help prepare bidding documents for them.  </w:t>
      </w:r>
      <w:r w:rsidR="00C05554" w:rsidRPr="00394091">
        <w:rPr>
          <w:rFonts w:ascii="Garamond" w:hAnsi="Garamond"/>
          <w:lang w:val="en-GB"/>
        </w:rPr>
        <w:t>Investors will wish to undertake their own due diligence, and the authority will need to accommodate:</w:t>
      </w:r>
    </w:p>
    <w:p w14:paraId="00CEEB5A" w14:textId="72B5763F" w:rsidR="00C05554" w:rsidRPr="00394091" w:rsidRDefault="00C05554" w:rsidP="008D7E39">
      <w:pPr>
        <w:pStyle w:val="ListParagraph"/>
        <w:numPr>
          <w:ilvl w:val="0"/>
          <w:numId w:val="38"/>
        </w:numPr>
        <w:rPr>
          <w:rFonts w:ascii="Garamond" w:hAnsi="Garamond"/>
          <w:lang w:val="en-GB"/>
        </w:rPr>
      </w:pPr>
      <w:r w:rsidRPr="00394091">
        <w:rPr>
          <w:rFonts w:ascii="Garamond" w:hAnsi="Garamond"/>
          <w:b/>
          <w:lang w:val="en-GB"/>
        </w:rPr>
        <w:t>Access to the data room:</w:t>
      </w:r>
      <w:r w:rsidRPr="00394091">
        <w:rPr>
          <w:rFonts w:ascii="Garamond" w:hAnsi="Garamond"/>
          <w:lang w:val="en-GB"/>
        </w:rPr>
        <w:t xml:space="preserve"> To review </w:t>
      </w:r>
      <w:r w:rsidRPr="00394091">
        <w:rPr>
          <w:rFonts w:ascii="Garamond" w:hAnsi="Garamond" w:cs="Times"/>
          <w:lang w:val="en-GB"/>
        </w:rPr>
        <w:t xml:space="preserve">detailed technical, legal, and financial information on the concession.  </w:t>
      </w:r>
    </w:p>
    <w:p w14:paraId="4DC61013" w14:textId="30F1FC9B" w:rsidR="00C05554" w:rsidRPr="00394091" w:rsidRDefault="00C05554" w:rsidP="008D7E39">
      <w:pPr>
        <w:pStyle w:val="ListParagraph"/>
        <w:numPr>
          <w:ilvl w:val="0"/>
          <w:numId w:val="38"/>
        </w:numPr>
        <w:rPr>
          <w:rFonts w:ascii="Garamond" w:hAnsi="Garamond"/>
          <w:lang w:val="en-GB"/>
        </w:rPr>
      </w:pPr>
      <w:r w:rsidRPr="00394091">
        <w:rPr>
          <w:rFonts w:ascii="Garamond" w:hAnsi="Garamond"/>
          <w:b/>
          <w:lang w:val="en-GB"/>
        </w:rPr>
        <w:t>Due diligence site visits:</w:t>
      </w:r>
      <w:r w:rsidRPr="00394091">
        <w:rPr>
          <w:rFonts w:ascii="Garamond" w:hAnsi="Garamond"/>
          <w:lang w:val="en-GB"/>
        </w:rPr>
        <w:t xml:space="preserve"> </w:t>
      </w:r>
      <w:r w:rsidR="00CB69CA" w:rsidRPr="00394091">
        <w:rPr>
          <w:rFonts w:ascii="Garamond" w:hAnsi="Garamond"/>
          <w:lang w:val="en-GB"/>
        </w:rPr>
        <w:t>O</w:t>
      </w:r>
      <w:r w:rsidRPr="00394091">
        <w:rPr>
          <w:rFonts w:ascii="Garamond" w:hAnsi="Garamond"/>
          <w:lang w:val="en-GB"/>
        </w:rPr>
        <w:t xml:space="preserve">pportunity </w:t>
      </w:r>
      <w:r w:rsidR="00CB69CA" w:rsidRPr="00394091">
        <w:rPr>
          <w:rFonts w:ascii="Garamond" w:hAnsi="Garamond"/>
          <w:lang w:val="en-GB"/>
        </w:rPr>
        <w:t xml:space="preserve">should be provided </w:t>
      </w:r>
      <w:r w:rsidRPr="00394091">
        <w:rPr>
          <w:rFonts w:ascii="Garamond" w:hAnsi="Garamond"/>
          <w:lang w:val="en-GB"/>
        </w:rPr>
        <w:t xml:space="preserve">for each pre-qualified company to visit the concession sites, and discuss the opportunity with fully briefed protected area staff, local authorities, and relevant stakeholders.  It is useful to use an independent practitioner to facilitate site visits, meetings, and gather information on any investor concerns. </w:t>
      </w:r>
    </w:p>
    <w:p w14:paraId="4FE6EF04" w14:textId="75DBAABE" w:rsidR="00C05554" w:rsidRPr="00394091" w:rsidRDefault="00C05554" w:rsidP="008D7E39">
      <w:pPr>
        <w:pStyle w:val="ListParagraph"/>
        <w:numPr>
          <w:ilvl w:val="0"/>
          <w:numId w:val="38"/>
        </w:numPr>
        <w:rPr>
          <w:rFonts w:ascii="Garamond" w:hAnsi="Garamond"/>
          <w:lang w:val="en-GB"/>
        </w:rPr>
      </w:pPr>
      <w:r w:rsidRPr="00394091">
        <w:rPr>
          <w:rFonts w:ascii="Garamond" w:hAnsi="Garamond"/>
          <w:b/>
          <w:lang w:val="en-GB"/>
        </w:rPr>
        <w:t>Bidder question and answer:</w:t>
      </w:r>
      <w:r w:rsidRPr="00394091">
        <w:rPr>
          <w:rFonts w:ascii="Garamond" w:hAnsi="Garamond"/>
          <w:lang w:val="en-GB"/>
        </w:rPr>
        <w:t xml:space="preserve"> The types of questions from investors may </w:t>
      </w:r>
      <w:proofErr w:type="gramStart"/>
      <w:r w:rsidRPr="00394091">
        <w:rPr>
          <w:rFonts w:ascii="Garamond" w:hAnsi="Garamond"/>
          <w:lang w:val="en-GB"/>
        </w:rPr>
        <w:t>related</w:t>
      </w:r>
      <w:proofErr w:type="gramEnd"/>
      <w:r w:rsidRPr="00394091">
        <w:rPr>
          <w:rFonts w:ascii="Garamond" w:hAnsi="Garamond"/>
          <w:lang w:val="en-GB"/>
        </w:rPr>
        <w:t xml:space="preserve"> to background technical information or on the project design, and also on the transaction structure</w:t>
      </w:r>
      <w:r w:rsidR="00E7102B" w:rsidRPr="00394091">
        <w:rPr>
          <w:rFonts w:ascii="Garamond" w:hAnsi="Garamond"/>
          <w:lang w:val="en-GB"/>
        </w:rPr>
        <w:t>, the legal framework,</w:t>
      </w:r>
      <w:r w:rsidRPr="00394091">
        <w:rPr>
          <w:rFonts w:ascii="Garamond" w:hAnsi="Garamond"/>
          <w:lang w:val="en-GB"/>
        </w:rPr>
        <w:t xml:space="preserve"> and allocation of risks. </w:t>
      </w:r>
      <w:r w:rsidR="00E7102B" w:rsidRPr="00394091">
        <w:rPr>
          <w:rFonts w:ascii="Garamond" w:hAnsi="Garamond"/>
          <w:lang w:val="en-GB"/>
        </w:rPr>
        <w:t xml:space="preserve">This process may take place by phone, email, or a bidders conference. </w:t>
      </w:r>
      <w:r w:rsidRPr="00394091">
        <w:rPr>
          <w:rFonts w:ascii="Garamond" w:hAnsi="Garamond"/>
          <w:lang w:val="en-GB"/>
        </w:rPr>
        <w:t xml:space="preserve"> All bidders must be treated equally, and so all responses should be shared with all of the pre-qualified bidders.</w:t>
      </w:r>
      <w:r w:rsidR="00B61F00" w:rsidRPr="00394091">
        <w:rPr>
          <w:rFonts w:ascii="Garamond" w:hAnsi="Garamond"/>
          <w:lang w:val="en-GB"/>
        </w:rPr>
        <w:t xml:space="preserve"> </w:t>
      </w:r>
    </w:p>
    <w:p w14:paraId="1C0547A4" w14:textId="28C04E48" w:rsidR="00123930" w:rsidRPr="00394091" w:rsidRDefault="00CB69CA" w:rsidP="00123930">
      <w:pPr>
        <w:rPr>
          <w:rFonts w:ascii="Garamond" w:hAnsi="Garamond"/>
          <w:lang w:val="en-GB"/>
        </w:rPr>
      </w:pPr>
      <w:r w:rsidRPr="00394091">
        <w:rPr>
          <w:rFonts w:ascii="Garamond" w:hAnsi="Garamond"/>
          <w:b/>
          <w:lang w:val="en-GB"/>
        </w:rPr>
        <w:t xml:space="preserve">4. </w:t>
      </w:r>
      <w:r w:rsidR="00123930" w:rsidRPr="00394091">
        <w:rPr>
          <w:rFonts w:ascii="Garamond" w:hAnsi="Garamond"/>
          <w:b/>
          <w:lang w:val="en-GB"/>
        </w:rPr>
        <w:t>Receive bids</w:t>
      </w:r>
      <w:r w:rsidR="00B61F00" w:rsidRPr="00394091">
        <w:rPr>
          <w:rFonts w:ascii="Garamond" w:hAnsi="Garamond"/>
          <w:b/>
          <w:lang w:val="en-GB"/>
        </w:rPr>
        <w:t>:</w:t>
      </w:r>
      <w:r w:rsidR="00B61F00" w:rsidRPr="00394091">
        <w:rPr>
          <w:rFonts w:ascii="Garamond" w:hAnsi="Garamond"/>
          <w:lang w:val="en-GB"/>
        </w:rPr>
        <w:t xml:space="preserve"> Bids should be received, logged, and secured according to the procedures required in the bidding documents.  </w:t>
      </w:r>
    </w:p>
    <w:p w14:paraId="119A2012" w14:textId="3B1F7CB5" w:rsidR="00123930" w:rsidRPr="00394091" w:rsidRDefault="00CB69CA" w:rsidP="00123930">
      <w:pPr>
        <w:rPr>
          <w:rFonts w:ascii="Garamond" w:hAnsi="Garamond"/>
          <w:lang w:val="en-GB"/>
        </w:rPr>
      </w:pPr>
      <w:proofErr w:type="gramStart"/>
      <w:r w:rsidRPr="00394091">
        <w:rPr>
          <w:rFonts w:ascii="Garamond" w:hAnsi="Garamond"/>
          <w:b/>
          <w:lang w:val="en-GB"/>
        </w:rPr>
        <w:t xml:space="preserve">5. </w:t>
      </w:r>
      <w:r w:rsidR="00123930" w:rsidRPr="00394091">
        <w:rPr>
          <w:rFonts w:ascii="Garamond" w:hAnsi="Garamond"/>
          <w:b/>
          <w:lang w:val="en-GB"/>
        </w:rPr>
        <w:t xml:space="preserve">Compare bids with the design and feasibility </w:t>
      </w:r>
      <w:r w:rsidR="00870E70">
        <w:rPr>
          <w:rFonts w:ascii="Garamond" w:hAnsi="Garamond"/>
          <w:b/>
          <w:lang w:val="en-GB"/>
        </w:rPr>
        <w:t xml:space="preserve">studies </w:t>
      </w:r>
      <w:r w:rsidR="00123930" w:rsidRPr="00394091">
        <w:rPr>
          <w:rFonts w:ascii="Garamond" w:hAnsi="Garamond"/>
          <w:b/>
          <w:lang w:val="en-GB"/>
        </w:rPr>
        <w:t>and each other</w:t>
      </w:r>
      <w:r w:rsidR="00E7102B" w:rsidRPr="00394091">
        <w:rPr>
          <w:rFonts w:ascii="Garamond" w:hAnsi="Garamond"/>
          <w:b/>
          <w:lang w:val="en-GB"/>
        </w:rPr>
        <w:t>:</w:t>
      </w:r>
      <w:r w:rsidR="00E7102B" w:rsidRPr="00394091">
        <w:rPr>
          <w:rFonts w:ascii="Garamond" w:hAnsi="Garamond"/>
          <w:lang w:val="en-GB"/>
        </w:rPr>
        <w:t xml:space="preserve"> On an appointed day and time, the bids should then be produced for inspection and evaluation according to the specified procedure by the evaluation committee</w:t>
      </w:r>
      <w:proofErr w:type="gramEnd"/>
      <w:r w:rsidR="00E7102B" w:rsidRPr="00394091">
        <w:rPr>
          <w:rFonts w:ascii="Garamond" w:hAnsi="Garamond"/>
          <w:lang w:val="en-GB"/>
        </w:rPr>
        <w:t>. The investors should not be present during the technical evaluation but may attend the opening of the financial bid.  There should be an official transcript or minutes of the proceedings of the evaluations.</w:t>
      </w:r>
      <w:r w:rsidR="00E7102B" w:rsidRPr="00394091">
        <w:rPr>
          <w:rStyle w:val="FootnoteReference"/>
          <w:rFonts w:ascii="Garamond" w:hAnsi="Garamond" w:cs="Times"/>
          <w:lang w:val="en-GB"/>
        </w:rPr>
        <w:footnoteReference w:id="51"/>
      </w:r>
      <w:r w:rsidR="00E7102B" w:rsidRPr="00394091">
        <w:rPr>
          <w:rFonts w:ascii="Garamond" w:hAnsi="Garamond"/>
          <w:lang w:val="en-GB"/>
        </w:rPr>
        <w:t xml:space="preserve">  </w:t>
      </w:r>
    </w:p>
    <w:p w14:paraId="60CCFC92" w14:textId="73DBE713" w:rsidR="00123930" w:rsidRPr="00394091" w:rsidRDefault="00CB69CA" w:rsidP="00123930">
      <w:pPr>
        <w:rPr>
          <w:rFonts w:ascii="Garamond" w:hAnsi="Garamond"/>
          <w:lang w:val="en-GB"/>
        </w:rPr>
      </w:pPr>
      <w:r w:rsidRPr="00394091">
        <w:rPr>
          <w:rFonts w:ascii="Garamond" w:hAnsi="Garamond"/>
          <w:b/>
          <w:lang w:val="en-GB"/>
        </w:rPr>
        <w:t xml:space="preserve">6. </w:t>
      </w:r>
      <w:r w:rsidR="00123930" w:rsidRPr="00394091">
        <w:rPr>
          <w:rFonts w:ascii="Garamond" w:hAnsi="Garamond"/>
          <w:b/>
          <w:lang w:val="en-GB"/>
        </w:rPr>
        <w:t>Select preferred bidder</w:t>
      </w:r>
      <w:r w:rsidR="00E7102B" w:rsidRPr="00394091">
        <w:rPr>
          <w:rFonts w:ascii="Garamond" w:hAnsi="Garamond"/>
          <w:b/>
          <w:lang w:val="en-GB"/>
        </w:rPr>
        <w:t>:</w:t>
      </w:r>
      <w:r w:rsidR="00E7102B" w:rsidRPr="00394091">
        <w:rPr>
          <w:rFonts w:ascii="Garamond" w:hAnsi="Garamond"/>
          <w:lang w:val="en-GB"/>
        </w:rPr>
        <w:t xml:space="preserve"> The winner is selected on the basis of the weighted technical/financial score or the best financial offer if the technical evaluation was pass/fail as per the RfP rules.</w:t>
      </w:r>
      <w:r w:rsidR="00E7102B" w:rsidRPr="00394091">
        <w:rPr>
          <w:rStyle w:val="FootnoteReference"/>
          <w:rFonts w:ascii="Garamond" w:hAnsi="Garamond" w:cs="Times"/>
          <w:b/>
          <w:lang w:val="en-GB"/>
        </w:rPr>
        <w:t xml:space="preserve"> </w:t>
      </w:r>
      <w:r w:rsidR="00E7102B" w:rsidRPr="00394091">
        <w:rPr>
          <w:rStyle w:val="FootnoteReference"/>
          <w:rFonts w:ascii="Garamond" w:hAnsi="Garamond" w:cs="Times"/>
          <w:b/>
          <w:lang w:val="en-GB"/>
        </w:rPr>
        <w:footnoteReference w:id="52"/>
      </w:r>
      <w:r w:rsidR="00E7102B" w:rsidRPr="00394091">
        <w:rPr>
          <w:rFonts w:ascii="Garamond" w:hAnsi="Garamond"/>
          <w:lang w:val="en-GB"/>
        </w:rPr>
        <w:t xml:space="preserve"> </w:t>
      </w:r>
      <w:proofErr w:type="gramStart"/>
      <w:r w:rsidR="00E7102B" w:rsidRPr="00394091">
        <w:rPr>
          <w:rFonts w:ascii="Garamond" w:hAnsi="Garamond"/>
          <w:lang w:val="en-GB"/>
        </w:rPr>
        <w:t>At the end of the bid evaluation process, the client sends  a communication to all investors who bid.</w:t>
      </w:r>
      <w:proofErr w:type="gramEnd"/>
      <w:r w:rsidR="00E7102B" w:rsidRPr="00394091">
        <w:rPr>
          <w:rFonts w:ascii="Garamond" w:hAnsi="Garamond"/>
          <w:lang w:val="en-GB"/>
        </w:rPr>
        <w:t xml:space="preserve"> The winner is invited to finalize the contract and other project agreements.</w:t>
      </w:r>
      <w:r w:rsidR="00E7102B" w:rsidRPr="00394091">
        <w:rPr>
          <w:rStyle w:val="FootnoteReference"/>
          <w:rFonts w:ascii="Garamond" w:hAnsi="Garamond" w:cs="Times"/>
          <w:lang w:val="en-GB"/>
        </w:rPr>
        <w:t xml:space="preserve"> </w:t>
      </w:r>
      <w:r w:rsidR="00E7102B" w:rsidRPr="00394091">
        <w:rPr>
          <w:rStyle w:val="FootnoteReference"/>
          <w:rFonts w:ascii="Garamond" w:hAnsi="Garamond" w:cs="Times"/>
          <w:lang w:val="en-GB"/>
        </w:rPr>
        <w:footnoteReference w:id="53"/>
      </w:r>
      <w:r w:rsidR="00870E70">
        <w:rPr>
          <w:rFonts w:ascii="Garamond" w:hAnsi="Garamond" w:cs="Times"/>
          <w:lang w:val="en-GB"/>
        </w:rPr>
        <w:t xml:space="preserve"> The second placed bidder may be held in reserve for a grace period, in case agreement cannot be finalised with the preferred bidder.</w:t>
      </w:r>
    </w:p>
    <w:p w14:paraId="3302696C" w14:textId="6024D4C2" w:rsidR="00123930" w:rsidRPr="00394091" w:rsidRDefault="00CB69CA" w:rsidP="00123930">
      <w:pPr>
        <w:rPr>
          <w:rFonts w:ascii="Garamond" w:hAnsi="Garamond"/>
          <w:lang w:val="en-GB"/>
        </w:rPr>
      </w:pPr>
      <w:r w:rsidRPr="00394091">
        <w:rPr>
          <w:rFonts w:ascii="Garamond" w:hAnsi="Garamond"/>
          <w:b/>
          <w:lang w:val="en-GB"/>
        </w:rPr>
        <w:t xml:space="preserve">7. </w:t>
      </w:r>
      <w:r w:rsidR="00123930" w:rsidRPr="00394091">
        <w:rPr>
          <w:rFonts w:ascii="Garamond" w:hAnsi="Garamond"/>
          <w:b/>
          <w:lang w:val="en-GB"/>
        </w:rPr>
        <w:t>Negotiate with preferred bidder</w:t>
      </w:r>
      <w:r w:rsidR="00E7102B" w:rsidRPr="00394091">
        <w:rPr>
          <w:rFonts w:ascii="Garamond" w:hAnsi="Garamond"/>
          <w:b/>
          <w:lang w:val="en-GB"/>
        </w:rPr>
        <w:t>:</w:t>
      </w:r>
      <w:r w:rsidR="00E7102B" w:rsidRPr="00394091">
        <w:rPr>
          <w:rFonts w:ascii="Garamond" w:hAnsi="Garamond"/>
          <w:lang w:val="en-GB"/>
        </w:rPr>
        <w:t xml:space="preserve"> </w:t>
      </w:r>
      <w:r w:rsidR="00E7102B" w:rsidRPr="00394091">
        <w:rPr>
          <w:rFonts w:ascii="Garamond" w:hAnsi="Garamond" w:cs="Times"/>
          <w:lang w:val="en-GB"/>
        </w:rPr>
        <w:t>In some transactions, a contract is signed immediately after the selection and formal announcement of the winning bidder, in line with the draft contract that formed part of the bid documents</w:t>
      </w:r>
      <w:r w:rsidR="00B719FA" w:rsidRPr="00394091">
        <w:rPr>
          <w:rFonts w:ascii="Garamond" w:hAnsi="Garamond" w:cs="Times"/>
          <w:lang w:val="en-GB"/>
        </w:rPr>
        <w:t xml:space="preserve"> (i.e. the winning proposal forms the basis of the contract)</w:t>
      </w:r>
      <w:r w:rsidR="00E7102B" w:rsidRPr="00394091">
        <w:rPr>
          <w:rFonts w:ascii="Garamond" w:hAnsi="Garamond" w:cs="Times"/>
          <w:lang w:val="en-GB"/>
        </w:rPr>
        <w:t>. In others, a contract is signed only after the fulfillment of conditions precedent in the project documents, which may include obtaining financing for the project or local registration of the company</w:t>
      </w:r>
      <w:r w:rsidR="00B719FA" w:rsidRPr="00394091">
        <w:rPr>
          <w:rStyle w:val="FootnoteReference"/>
          <w:rFonts w:ascii="Garamond" w:hAnsi="Garamond" w:cs="Times"/>
          <w:lang w:val="en-GB"/>
        </w:rPr>
        <w:footnoteReference w:id="54"/>
      </w:r>
      <w:r w:rsidR="00E7102B" w:rsidRPr="00394091">
        <w:rPr>
          <w:rFonts w:ascii="Garamond" w:hAnsi="Garamond" w:cs="Times"/>
          <w:lang w:val="en-GB"/>
        </w:rPr>
        <w:t xml:space="preserve">. </w:t>
      </w:r>
      <w:r w:rsidR="00B719FA" w:rsidRPr="00394091">
        <w:rPr>
          <w:rFonts w:ascii="Garamond" w:hAnsi="Garamond" w:cs="Times"/>
          <w:lang w:val="en-GB"/>
        </w:rPr>
        <w:t xml:space="preserve"> There may be some elements of negotiation on the winning proposal that also need to be addressed before the contract is finalized.  </w:t>
      </w:r>
      <w:r w:rsidR="00B719FA" w:rsidRPr="00394091">
        <w:rPr>
          <w:rFonts w:ascii="Garamond" w:hAnsi="Garamond"/>
          <w:lang w:val="en-GB"/>
        </w:rPr>
        <w:t xml:space="preserve">During the negotiation of contracts, there may be issues disagreement and conflict, </w:t>
      </w:r>
      <w:r w:rsidR="001416CA" w:rsidRPr="00394091">
        <w:rPr>
          <w:rFonts w:ascii="Garamond" w:hAnsi="Garamond"/>
          <w:lang w:val="en-GB"/>
        </w:rPr>
        <w:t>which</w:t>
      </w:r>
      <w:r w:rsidR="00B719FA" w:rsidRPr="00394091">
        <w:rPr>
          <w:rFonts w:ascii="Garamond" w:hAnsi="Garamond"/>
          <w:lang w:val="en-GB"/>
        </w:rPr>
        <w:t xml:space="preserve"> can mean a tense and difficult stage of the process.</w:t>
      </w:r>
      <w:r w:rsidR="001B7FA4" w:rsidRPr="00394091">
        <w:rPr>
          <w:rStyle w:val="FootnoteReference"/>
          <w:rFonts w:ascii="Garamond" w:hAnsi="Garamond" w:cs="Times"/>
          <w:lang w:val="en-GB"/>
        </w:rPr>
        <w:footnoteReference w:id="55"/>
      </w:r>
      <w:r w:rsidR="00B719FA" w:rsidRPr="00394091">
        <w:rPr>
          <w:rFonts w:ascii="Garamond" w:hAnsi="Garamond"/>
          <w:lang w:val="en-GB"/>
        </w:rPr>
        <w:t xml:space="preserve"> An experienced negotiator or transaction advisor ca</w:t>
      </w:r>
      <w:r w:rsidR="001B7FA4" w:rsidRPr="00394091">
        <w:rPr>
          <w:rFonts w:ascii="Garamond" w:hAnsi="Garamond"/>
          <w:lang w:val="en-GB"/>
        </w:rPr>
        <w:t xml:space="preserve">n be useful to close the deal, and </w:t>
      </w:r>
      <w:r w:rsidR="00353A2C" w:rsidRPr="00394091">
        <w:rPr>
          <w:rFonts w:ascii="Garamond" w:hAnsi="Garamond"/>
          <w:lang w:val="en-GB"/>
        </w:rPr>
        <w:t xml:space="preserve">all involved should promote </w:t>
      </w:r>
      <w:r w:rsidR="001B7FA4" w:rsidRPr="00394091">
        <w:rPr>
          <w:rFonts w:ascii="Garamond" w:hAnsi="Garamond"/>
          <w:lang w:val="en-GB"/>
        </w:rPr>
        <w:t>a climate of trust and cooperation.</w:t>
      </w:r>
      <w:r w:rsidR="001B7FA4" w:rsidRPr="00394091">
        <w:rPr>
          <w:rStyle w:val="FootnoteReference"/>
          <w:rFonts w:ascii="Garamond" w:hAnsi="Garamond"/>
          <w:lang w:val="en-GB"/>
        </w:rPr>
        <w:footnoteReference w:id="56"/>
      </w:r>
      <w:r w:rsidR="001B7FA4" w:rsidRPr="00394091">
        <w:rPr>
          <w:rFonts w:ascii="Garamond" w:hAnsi="Garamond"/>
          <w:lang w:val="en-GB"/>
        </w:rPr>
        <w:t xml:space="preserve"> </w:t>
      </w:r>
    </w:p>
    <w:p w14:paraId="3387D415" w14:textId="250CA725" w:rsidR="00B81D2E" w:rsidRPr="00394091" w:rsidRDefault="00CB69CA" w:rsidP="00EF2F06">
      <w:pPr>
        <w:rPr>
          <w:rFonts w:ascii="Garamond" w:hAnsi="Garamond"/>
          <w:lang w:val="en-GB"/>
        </w:rPr>
      </w:pPr>
      <w:r w:rsidRPr="00394091">
        <w:rPr>
          <w:rFonts w:ascii="Garamond" w:hAnsi="Garamond"/>
          <w:b/>
          <w:lang w:val="en-GB"/>
        </w:rPr>
        <w:t xml:space="preserve">8. </w:t>
      </w:r>
      <w:r w:rsidR="00B719FA" w:rsidRPr="00394091">
        <w:rPr>
          <w:rFonts w:ascii="Garamond" w:hAnsi="Garamond"/>
          <w:b/>
          <w:lang w:val="en-GB"/>
        </w:rPr>
        <w:t>Finalise concession agreement:</w:t>
      </w:r>
      <w:r w:rsidR="00B719FA" w:rsidRPr="00394091">
        <w:rPr>
          <w:rFonts w:ascii="Garamond" w:hAnsi="Garamond" w:cs="Times"/>
          <w:lang w:val="en-GB"/>
        </w:rPr>
        <w:t xml:space="preserve"> A transaction is considered finalized after the contract is signed between the contracting authority and the winning bidder.</w:t>
      </w:r>
      <w:r w:rsidR="00B719FA" w:rsidRPr="00394091">
        <w:rPr>
          <w:rStyle w:val="FootnoteReference"/>
          <w:rFonts w:ascii="Garamond" w:hAnsi="Garamond" w:cs="Times"/>
          <w:b/>
          <w:lang w:val="en-GB"/>
        </w:rPr>
        <w:t xml:space="preserve"> </w:t>
      </w:r>
      <w:r w:rsidR="00B719FA" w:rsidRPr="00394091">
        <w:rPr>
          <w:rFonts w:ascii="Garamond" w:hAnsi="Garamond" w:cs="Times"/>
          <w:lang w:val="en-GB"/>
        </w:rPr>
        <w:t>An agreed management plan</w:t>
      </w:r>
      <w:r w:rsidR="00B86C62" w:rsidRPr="00394091">
        <w:rPr>
          <w:rFonts w:ascii="Garamond" w:hAnsi="Garamond" w:cs="Times"/>
          <w:lang w:val="en-GB"/>
        </w:rPr>
        <w:t xml:space="preserve"> (see </w:t>
      </w:r>
      <w:r w:rsidR="00661718" w:rsidRPr="00394091">
        <w:rPr>
          <w:rFonts w:ascii="Garamond" w:hAnsi="Garamond" w:cs="Times"/>
          <w:lang w:val="en-GB"/>
        </w:rPr>
        <w:fldChar w:fldCharType="begin"/>
      </w:r>
      <w:r w:rsidR="00661718" w:rsidRPr="00394091">
        <w:rPr>
          <w:rFonts w:ascii="Garamond" w:hAnsi="Garamond" w:cs="Times"/>
          <w:lang w:val="en-GB"/>
        </w:rPr>
        <w:instrText xml:space="preserve"> REF _Ref269385929 \r \h </w:instrText>
      </w:r>
      <w:r w:rsidR="00661718" w:rsidRPr="00394091">
        <w:rPr>
          <w:rFonts w:ascii="Garamond" w:hAnsi="Garamond" w:cs="Times"/>
          <w:lang w:val="en-GB"/>
        </w:rPr>
      </w:r>
      <w:r w:rsidR="00661718" w:rsidRPr="00394091">
        <w:rPr>
          <w:rFonts w:ascii="Garamond" w:hAnsi="Garamond" w:cs="Times"/>
          <w:lang w:val="en-GB"/>
        </w:rPr>
        <w:fldChar w:fldCharType="separate"/>
      </w:r>
      <w:r w:rsidR="000A51F0">
        <w:rPr>
          <w:rFonts w:ascii="Garamond" w:hAnsi="Garamond" w:cs="Times"/>
          <w:lang w:val="en-GB"/>
        </w:rPr>
        <w:t>2.5.2</w:t>
      </w:r>
      <w:r w:rsidR="00661718" w:rsidRPr="00394091">
        <w:rPr>
          <w:rFonts w:ascii="Garamond" w:hAnsi="Garamond" w:cs="Times"/>
          <w:lang w:val="en-GB"/>
        </w:rPr>
        <w:fldChar w:fldCharType="end"/>
      </w:r>
      <w:r w:rsidR="00B86C62" w:rsidRPr="00394091">
        <w:rPr>
          <w:rFonts w:ascii="Garamond" w:hAnsi="Garamond" w:cs="Times"/>
          <w:lang w:val="en-GB"/>
        </w:rPr>
        <w:t>)</w:t>
      </w:r>
      <w:r w:rsidR="00B719FA" w:rsidRPr="00394091">
        <w:rPr>
          <w:rFonts w:ascii="Garamond" w:hAnsi="Garamond" w:cs="Times"/>
          <w:lang w:val="en-GB"/>
        </w:rPr>
        <w:t xml:space="preserve"> should also form part of this concession agreement.</w:t>
      </w:r>
      <w:r w:rsidR="00B719FA" w:rsidRPr="00394091">
        <w:rPr>
          <w:rStyle w:val="FootnoteReference"/>
          <w:rFonts w:ascii="Garamond" w:hAnsi="Garamond" w:cs="Times"/>
          <w:lang w:val="en-GB"/>
        </w:rPr>
        <w:footnoteReference w:id="57"/>
      </w:r>
      <w:r w:rsidR="00B719FA" w:rsidRPr="00394091">
        <w:rPr>
          <w:rFonts w:ascii="Garamond" w:hAnsi="Garamond" w:cs="Times"/>
          <w:lang w:val="en-GB"/>
        </w:rPr>
        <w:t xml:space="preserve">  </w:t>
      </w:r>
    </w:p>
    <w:p w14:paraId="45F1DF1F" w14:textId="5883DD33" w:rsidR="009A113D" w:rsidRPr="00394091" w:rsidRDefault="008D7E39" w:rsidP="008003C9">
      <w:pPr>
        <w:spacing w:before="0" w:after="0" w:line="240" w:lineRule="auto"/>
        <w:rPr>
          <w:rFonts w:ascii="Garamond" w:hAnsi="Garamond"/>
          <w:lang w:val="en-GB"/>
        </w:rPr>
      </w:pPr>
      <w:r w:rsidRPr="00A80846">
        <w:rPr>
          <w:rFonts w:ascii="Garamond" w:hAnsi="Garamond"/>
          <w:noProof/>
        </w:rPr>
        <w:lastRenderedPageBreak/>
        <w:drawing>
          <wp:inline distT="0" distB="0" distL="0" distR="0" wp14:anchorId="11351B9B" wp14:editId="3D70B897">
            <wp:extent cx="2235200" cy="753533"/>
            <wp:effectExtent l="50800" t="25400" r="0" b="85090"/>
            <wp:docPr id="110" name="Diagram 1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3" r:lo="rId114" r:qs="rId115" r:cs="rId116"/>
              </a:graphicData>
            </a:graphic>
          </wp:inline>
        </w:drawing>
      </w:r>
    </w:p>
    <w:p w14:paraId="457E9F46" w14:textId="485B4941" w:rsidR="00EF2F06" w:rsidRPr="00394091" w:rsidRDefault="00EF2F06" w:rsidP="00EF2F06">
      <w:pPr>
        <w:pStyle w:val="Heading3"/>
        <w:rPr>
          <w:rFonts w:ascii="Garamond" w:hAnsi="Garamond"/>
          <w:lang w:val="en-GB"/>
        </w:rPr>
      </w:pPr>
      <w:bookmarkStart w:id="68" w:name="_Toc273252894"/>
      <w:r w:rsidRPr="00394091">
        <w:rPr>
          <w:rFonts w:ascii="Garamond" w:hAnsi="Garamond"/>
          <w:lang w:val="en-GB"/>
        </w:rPr>
        <w:t>win-win deals</w:t>
      </w:r>
      <w:r w:rsidR="0037316F" w:rsidRPr="00394091">
        <w:rPr>
          <w:rFonts w:ascii="Garamond" w:hAnsi="Garamond"/>
          <w:lang w:val="en-GB"/>
        </w:rPr>
        <w:t xml:space="preserve"> and things to avoid</w:t>
      </w:r>
      <w:bookmarkEnd w:id="68"/>
    </w:p>
    <w:p w14:paraId="25B11673" w14:textId="21B3D925" w:rsidR="00EF2F06" w:rsidRPr="00394091" w:rsidRDefault="00C01CC2" w:rsidP="00EF2F06">
      <w:pPr>
        <w:spacing w:line="240" w:lineRule="auto"/>
        <w:rPr>
          <w:rFonts w:ascii="Garamond" w:hAnsi="Garamond"/>
          <w:lang w:val="en-GB"/>
        </w:rPr>
      </w:pPr>
      <w:r w:rsidRPr="00394091">
        <w:rPr>
          <w:rFonts w:ascii="Garamond" w:hAnsi="Garamond"/>
          <w:lang w:val="en-GB"/>
        </w:rPr>
        <w:t>The best possible outcome in tourism concessioning is where both the authority and investor are satisfi</w:t>
      </w:r>
      <w:r w:rsidR="0037316F" w:rsidRPr="00394091">
        <w:rPr>
          <w:rFonts w:ascii="Garamond" w:hAnsi="Garamond"/>
          <w:lang w:val="en-GB"/>
        </w:rPr>
        <w:t xml:space="preserve">ed that they have a </w:t>
      </w:r>
      <w:r w:rsidR="006437D5" w:rsidRPr="00394091">
        <w:rPr>
          <w:rFonts w:ascii="Garamond" w:hAnsi="Garamond"/>
          <w:lang w:val="en-GB"/>
        </w:rPr>
        <w:t>fair</w:t>
      </w:r>
      <w:r w:rsidR="0037316F" w:rsidRPr="00394091">
        <w:rPr>
          <w:rFonts w:ascii="Garamond" w:hAnsi="Garamond"/>
          <w:lang w:val="en-GB"/>
        </w:rPr>
        <w:t xml:space="preserve"> deal</w:t>
      </w:r>
      <w:r w:rsidR="006437D5" w:rsidRPr="00394091">
        <w:rPr>
          <w:rFonts w:ascii="Garamond" w:hAnsi="Garamond"/>
          <w:lang w:val="en-GB"/>
        </w:rPr>
        <w:t xml:space="preserve"> which is value-for-money</w:t>
      </w:r>
      <w:r w:rsidR="0037316F" w:rsidRPr="00394091">
        <w:rPr>
          <w:rFonts w:ascii="Garamond" w:hAnsi="Garamond"/>
          <w:lang w:val="en-GB"/>
        </w:rPr>
        <w:t xml:space="preserve">, and where </w:t>
      </w:r>
      <w:r w:rsidR="001416CA" w:rsidRPr="00394091">
        <w:rPr>
          <w:rFonts w:ascii="Garamond" w:hAnsi="Garamond"/>
          <w:lang w:val="en-GB"/>
        </w:rPr>
        <w:t xml:space="preserve">potential problems are pre-empted as far as possible. </w:t>
      </w:r>
      <w:r w:rsidR="006437D5" w:rsidRPr="00394091">
        <w:rPr>
          <w:rFonts w:ascii="Garamond" w:hAnsi="Garamond"/>
          <w:lang w:val="en-GB"/>
        </w:rPr>
        <w:t xml:space="preserve"> </w:t>
      </w:r>
    </w:p>
    <w:p w14:paraId="773E7B77" w14:textId="23138CFE" w:rsidR="000515B3" w:rsidRPr="00394091" w:rsidRDefault="006437D5" w:rsidP="00EF2F06">
      <w:pPr>
        <w:spacing w:line="240" w:lineRule="auto"/>
        <w:rPr>
          <w:rFonts w:ascii="Garamond" w:hAnsi="Garamond"/>
          <w:lang w:val="en-GB"/>
        </w:rPr>
      </w:pPr>
      <w:r w:rsidRPr="00394091">
        <w:rPr>
          <w:rFonts w:ascii="Garamond" w:hAnsi="Garamond"/>
          <w:lang w:val="en-GB"/>
        </w:rPr>
        <w:t xml:space="preserve">Characteristics of </w:t>
      </w:r>
      <w:r w:rsidR="000515B3" w:rsidRPr="00394091">
        <w:rPr>
          <w:rFonts w:ascii="Garamond" w:hAnsi="Garamond"/>
          <w:lang w:val="en-GB"/>
        </w:rPr>
        <w:t>a good deal</w:t>
      </w:r>
      <w:r w:rsidR="00C941D4" w:rsidRPr="00394091">
        <w:rPr>
          <w:rFonts w:ascii="Garamond" w:hAnsi="Garamond"/>
          <w:lang w:val="en-GB"/>
        </w:rPr>
        <w:t xml:space="preserve"> include:</w:t>
      </w:r>
      <w:r w:rsidR="000515B3" w:rsidRPr="00394091">
        <w:rPr>
          <w:rStyle w:val="FootnoteReference"/>
          <w:rFonts w:ascii="Garamond" w:hAnsi="Garamond"/>
          <w:lang w:val="en-GB"/>
        </w:rPr>
        <w:t xml:space="preserve"> </w:t>
      </w:r>
      <w:r w:rsidR="000515B3" w:rsidRPr="00394091">
        <w:rPr>
          <w:rStyle w:val="FootnoteReference"/>
          <w:rFonts w:ascii="Garamond" w:hAnsi="Garamond"/>
          <w:lang w:val="en-GB"/>
        </w:rPr>
        <w:footnoteReference w:id="58"/>
      </w:r>
    </w:p>
    <w:p w14:paraId="2DB83029" w14:textId="3BA40A5F" w:rsidR="000515B3" w:rsidRPr="00394091" w:rsidRDefault="000515B3" w:rsidP="008D7E39">
      <w:pPr>
        <w:pStyle w:val="ListParagraph"/>
        <w:numPr>
          <w:ilvl w:val="0"/>
          <w:numId w:val="50"/>
        </w:numPr>
        <w:spacing w:line="240" w:lineRule="auto"/>
        <w:rPr>
          <w:rFonts w:ascii="Garamond" w:hAnsi="Garamond"/>
          <w:b/>
          <w:lang w:val="en-GB"/>
        </w:rPr>
      </w:pPr>
      <w:r w:rsidRPr="00394091">
        <w:rPr>
          <w:rFonts w:ascii="Garamond" w:hAnsi="Garamond"/>
          <w:b/>
          <w:lang w:val="en-GB"/>
        </w:rPr>
        <w:t>Affordable</w:t>
      </w:r>
      <w:r w:rsidR="00C941D4" w:rsidRPr="00394091">
        <w:rPr>
          <w:rFonts w:ascii="Garamond" w:hAnsi="Garamond"/>
          <w:b/>
          <w:lang w:val="en-GB"/>
        </w:rPr>
        <w:t xml:space="preserve"> </w:t>
      </w:r>
      <w:r w:rsidR="00D5364F">
        <w:rPr>
          <w:rFonts w:ascii="Garamond" w:hAnsi="Garamond"/>
          <w:b/>
          <w:lang w:val="en-GB"/>
        </w:rPr>
        <w:t xml:space="preserve">and beneficial </w:t>
      </w:r>
      <w:r w:rsidR="00C941D4" w:rsidRPr="00394091">
        <w:rPr>
          <w:rFonts w:ascii="Garamond" w:hAnsi="Garamond"/>
          <w:lang w:val="en-GB"/>
        </w:rPr>
        <w:t>to the</w:t>
      </w:r>
      <w:r w:rsidR="0034758F" w:rsidRPr="00394091">
        <w:rPr>
          <w:rFonts w:ascii="Garamond" w:hAnsi="Garamond"/>
          <w:lang w:val="en-GB"/>
        </w:rPr>
        <w:t xml:space="preserve"> parties</w:t>
      </w:r>
      <w:r w:rsidR="005B6BBB" w:rsidRPr="00394091">
        <w:rPr>
          <w:rFonts w:ascii="Garamond" w:hAnsi="Garamond"/>
          <w:lang w:val="en-GB"/>
        </w:rPr>
        <w:t xml:space="preserve"> of the agreement</w:t>
      </w:r>
      <w:r w:rsidR="0034758F" w:rsidRPr="00394091">
        <w:rPr>
          <w:rFonts w:ascii="Garamond" w:hAnsi="Garamond"/>
          <w:lang w:val="en-GB"/>
        </w:rPr>
        <w:t>;</w:t>
      </w:r>
    </w:p>
    <w:p w14:paraId="731EBBFC" w14:textId="2C0D228E" w:rsidR="000515B3" w:rsidRPr="00394091" w:rsidRDefault="000515B3" w:rsidP="008D7E39">
      <w:pPr>
        <w:pStyle w:val="ListParagraph"/>
        <w:numPr>
          <w:ilvl w:val="0"/>
          <w:numId w:val="50"/>
        </w:numPr>
        <w:spacing w:line="240" w:lineRule="auto"/>
        <w:rPr>
          <w:rFonts w:ascii="Garamond" w:hAnsi="Garamond"/>
          <w:b/>
          <w:lang w:val="en-GB"/>
        </w:rPr>
      </w:pPr>
      <w:r w:rsidRPr="00394091">
        <w:rPr>
          <w:rFonts w:ascii="Garamond" w:hAnsi="Garamond"/>
          <w:b/>
          <w:lang w:val="en-GB"/>
        </w:rPr>
        <w:t>Value for money</w:t>
      </w:r>
      <w:r w:rsidR="00C941D4" w:rsidRPr="00394091">
        <w:rPr>
          <w:rFonts w:ascii="Garamond" w:hAnsi="Garamond"/>
          <w:lang w:val="en-GB"/>
        </w:rPr>
        <w:t>, relating to the high-level business plan compiled during the Design and Feasibility step</w:t>
      </w:r>
      <w:r w:rsidR="0034758F" w:rsidRPr="00394091">
        <w:rPr>
          <w:rFonts w:ascii="Garamond" w:hAnsi="Garamond"/>
          <w:lang w:val="en-GB"/>
        </w:rPr>
        <w:t>, and development impacts;</w:t>
      </w:r>
    </w:p>
    <w:p w14:paraId="1BB6D8C7" w14:textId="29F602C2" w:rsidR="000515B3" w:rsidRPr="00394091" w:rsidRDefault="000515B3" w:rsidP="008D7E39">
      <w:pPr>
        <w:pStyle w:val="ListParagraph"/>
        <w:numPr>
          <w:ilvl w:val="0"/>
          <w:numId w:val="50"/>
        </w:numPr>
        <w:spacing w:line="240" w:lineRule="auto"/>
        <w:rPr>
          <w:rFonts w:ascii="Garamond" w:hAnsi="Garamond"/>
          <w:lang w:val="en-GB"/>
        </w:rPr>
      </w:pPr>
      <w:r w:rsidRPr="00394091">
        <w:rPr>
          <w:rFonts w:ascii="Garamond" w:hAnsi="Garamond"/>
          <w:b/>
          <w:lang w:val="en-GB"/>
        </w:rPr>
        <w:t>Acceptable transfer of commercial risk</w:t>
      </w:r>
      <w:r w:rsidRPr="00394091">
        <w:rPr>
          <w:rFonts w:ascii="Garamond" w:hAnsi="Garamond"/>
          <w:lang w:val="en-GB"/>
        </w:rPr>
        <w:t>, including relating to construction, insolvency, market demand, and operation</w:t>
      </w:r>
      <w:r w:rsidR="0034758F" w:rsidRPr="00394091">
        <w:rPr>
          <w:rFonts w:ascii="Garamond" w:hAnsi="Garamond"/>
          <w:lang w:val="en-GB"/>
        </w:rPr>
        <w:t xml:space="preserve">; </w:t>
      </w:r>
    </w:p>
    <w:p w14:paraId="52EDE8E2" w14:textId="2564A566" w:rsidR="006437D5" w:rsidRPr="00394091" w:rsidRDefault="00C941D4" w:rsidP="008D7E39">
      <w:pPr>
        <w:pStyle w:val="ListParagraph"/>
        <w:numPr>
          <w:ilvl w:val="0"/>
          <w:numId w:val="50"/>
        </w:numPr>
        <w:spacing w:line="240" w:lineRule="auto"/>
        <w:rPr>
          <w:rFonts w:ascii="Garamond" w:hAnsi="Garamond"/>
          <w:b/>
          <w:lang w:val="en-GB"/>
        </w:rPr>
      </w:pPr>
      <w:r w:rsidRPr="00394091">
        <w:rPr>
          <w:rFonts w:ascii="Garamond" w:hAnsi="Garamond"/>
          <w:b/>
          <w:lang w:val="en-GB"/>
        </w:rPr>
        <w:t>Adequate technical capacity.</w:t>
      </w:r>
      <w:r w:rsidRPr="00394091">
        <w:rPr>
          <w:rFonts w:ascii="Garamond" w:hAnsi="Garamond"/>
          <w:lang w:val="en-GB"/>
        </w:rPr>
        <w:t xml:space="preserve"> Proven operational ability, </w:t>
      </w:r>
      <w:r w:rsidR="00D5364F">
        <w:rPr>
          <w:rFonts w:ascii="Garamond" w:hAnsi="Garamond"/>
          <w:lang w:val="en-GB"/>
        </w:rPr>
        <w:t xml:space="preserve">experience in sustainable tourism (including working with communities), </w:t>
      </w:r>
      <w:r w:rsidRPr="00394091">
        <w:rPr>
          <w:rFonts w:ascii="Garamond" w:hAnsi="Garamond"/>
          <w:lang w:val="en-GB"/>
        </w:rPr>
        <w:t>marketing capability and existing client bases are more accurate of long-term sustainability of tourism concessions than financial forecasts included within bids</w:t>
      </w:r>
      <w:r w:rsidR="0034758F" w:rsidRPr="00394091">
        <w:rPr>
          <w:rFonts w:ascii="Garamond" w:hAnsi="Garamond"/>
          <w:lang w:val="en-GB"/>
        </w:rPr>
        <w:t xml:space="preserve">; and </w:t>
      </w:r>
    </w:p>
    <w:p w14:paraId="346F1992" w14:textId="04D28D20" w:rsidR="00A9448E" w:rsidRPr="00394091" w:rsidRDefault="0034758F" w:rsidP="008D7E39">
      <w:pPr>
        <w:pStyle w:val="ListParagraph"/>
        <w:numPr>
          <w:ilvl w:val="0"/>
          <w:numId w:val="50"/>
        </w:numPr>
        <w:spacing w:line="240" w:lineRule="auto"/>
        <w:rPr>
          <w:rFonts w:ascii="Garamond" w:hAnsi="Garamond"/>
          <w:b/>
          <w:lang w:val="en-GB"/>
        </w:rPr>
      </w:pPr>
      <w:r w:rsidRPr="00394091">
        <w:rPr>
          <w:rFonts w:ascii="Garamond" w:hAnsi="Garamond"/>
          <w:b/>
          <w:lang w:val="en-GB"/>
        </w:rPr>
        <w:t xml:space="preserve">Sustainable tourism </w:t>
      </w:r>
      <w:r w:rsidRPr="00394091">
        <w:rPr>
          <w:rFonts w:ascii="Garamond" w:hAnsi="Garamond"/>
          <w:lang w:val="en-GB"/>
        </w:rPr>
        <w:t>is promoted, through products that are environmentally, socially and economically responsible.</w:t>
      </w:r>
      <w:r w:rsidRPr="00394091">
        <w:rPr>
          <w:rFonts w:ascii="Garamond" w:hAnsi="Garamond"/>
          <w:b/>
          <w:lang w:val="en-GB"/>
        </w:rPr>
        <w:t xml:space="preserve"> </w:t>
      </w:r>
    </w:p>
    <w:p w14:paraId="3DE95AD8" w14:textId="1405615C" w:rsidR="00945DB2" w:rsidRPr="00394091" w:rsidRDefault="001416CA" w:rsidP="00C941D4">
      <w:pPr>
        <w:widowControl w:val="0"/>
        <w:autoSpaceDE w:val="0"/>
        <w:autoSpaceDN w:val="0"/>
        <w:adjustRightInd w:val="0"/>
        <w:rPr>
          <w:rFonts w:ascii="Times" w:hAnsi="Times" w:cs="Times"/>
          <w:sz w:val="26"/>
          <w:szCs w:val="26"/>
          <w:lang w:val="en-GB"/>
        </w:rPr>
      </w:pPr>
      <w:r w:rsidRPr="00394091">
        <w:rPr>
          <w:rFonts w:ascii="Garamond" w:hAnsi="Garamond"/>
          <w:lang w:val="en-GB"/>
        </w:rPr>
        <w:t>Pitfalls to</w:t>
      </w:r>
      <w:r w:rsidR="0037316F" w:rsidRPr="00394091">
        <w:rPr>
          <w:rFonts w:ascii="Garamond" w:hAnsi="Garamond"/>
          <w:lang w:val="en-GB"/>
        </w:rPr>
        <w:t xml:space="preserve"> avoid</w:t>
      </w:r>
      <w:r w:rsidR="00C941D4" w:rsidRPr="00394091">
        <w:rPr>
          <w:rFonts w:ascii="Garamond" w:hAnsi="Garamond"/>
          <w:b/>
          <w:lang w:val="en-GB"/>
        </w:rPr>
        <w:t xml:space="preserve"> </w:t>
      </w:r>
      <w:r w:rsidR="0037316F" w:rsidRPr="00394091">
        <w:rPr>
          <w:rFonts w:ascii="Garamond" w:hAnsi="Garamond"/>
          <w:lang w:val="en-GB"/>
        </w:rPr>
        <w:t>include:</w:t>
      </w:r>
      <w:r w:rsidR="00945DB2" w:rsidRPr="00394091">
        <w:rPr>
          <w:rStyle w:val="FootnoteReference"/>
          <w:rFonts w:ascii="Garamond" w:hAnsi="Garamond"/>
          <w:lang w:val="en-GB"/>
        </w:rPr>
        <w:footnoteReference w:id="59"/>
      </w:r>
    </w:p>
    <w:p w14:paraId="3C4EDB53" w14:textId="3EA5AE39" w:rsidR="00945DB2" w:rsidRPr="00394091" w:rsidRDefault="00945DB2" w:rsidP="008D7E39">
      <w:pPr>
        <w:pStyle w:val="ListParagraph"/>
        <w:numPr>
          <w:ilvl w:val="0"/>
          <w:numId w:val="22"/>
        </w:numPr>
        <w:spacing w:before="0" w:after="0" w:line="240" w:lineRule="auto"/>
        <w:jc w:val="left"/>
        <w:rPr>
          <w:rFonts w:ascii="Garamond" w:hAnsi="Garamond"/>
          <w:lang w:val="en-GB"/>
        </w:rPr>
      </w:pPr>
      <w:r w:rsidRPr="00394091">
        <w:rPr>
          <w:rFonts w:ascii="Garamond" w:hAnsi="Garamond"/>
          <w:b/>
          <w:lang w:val="en-GB"/>
        </w:rPr>
        <w:t>Thinking there will be no problems:</w:t>
      </w:r>
      <w:r w:rsidRPr="00394091">
        <w:rPr>
          <w:rFonts w:ascii="Garamond" w:hAnsi="Garamond"/>
          <w:lang w:val="en-GB"/>
        </w:rPr>
        <w:t xml:space="preserve"> </w:t>
      </w:r>
      <w:r w:rsidRPr="00394091">
        <w:rPr>
          <w:rFonts w:ascii="Garamond" w:hAnsi="Garamond" w:cs="Arial"/>
          <w:lang w:val="en-GB"/>
        </w:rPr>
        <w:t xml:space="preserve">Most </w:t>
      </w:r>
      <w:r w:rsidR="005B6BBB" w:rsidRPr="00394091">
        <w:rPr>
          <w:rFonts w:ascii="Garamond" w:hAnsi="Garamond" w:cs="Arial"/>
          <w:lang w:val="en-GB"/>
        </w:rPr>
        <w:t xml:space="preserve">agreements </w:t>
      </w:r>
      <w:r w:rsidRPr="00394091">
        <w:rPr>
          <w:rFonts w:ascii="Garamond" w:hAnsi="Garamond" w:cs="Arial"/>
          <w:lang w:val="en-GB"/>
        </w:rPr>
        <w:t>face issues and problems through their tenure. It will be foolish to imagine there will be no problems.</w:t>
      </w:r>
    </w:p>
    <w:p w14:paraId="27B51DC5" w14:textId="44028B0A" w:rsidR="00945DB2" w:rsidRPr="00394091" w:rsidRDefault="00945DB2" w:rsidP="008D7E39">
      <w:pPr>
        <w:pStyle w:val="ListParagraph"/>
        <w:numPr>
          <w:ilvl w:val="0"/>
          <w:numId w:val="22"/>
        </w:numPr>
        <w:spacing w:before="0" w:after="0" w:line="240" w:lineRule="auto"/>
        <w:jc w:val="left"/>
        <w:rPr>
          <w:rFonts w:ascii="Garamond" w:hAnsi="Garamond"/>
          <w:lang w:val="en-GB"/>
        </w:rPr>
      </w:pPr>
      <w:r w:rsidRPr="00394091">
        <w:rPr>
          <w:rFonts w:ascii="Garamond" w:hAnsi="Garamond"/>
          <w:b/>
          <w:lang w:val="en-GB"/>
        </w:rPr>
        <w:t>Hasty, inadequate or non-existent due diligence</w:t>
      </w:r>
      <w:r w:rsidRPr="00394091">
        <w:rPr>
          <w:rFonts w:ascii="Garamond" w:hAnsi="Garamond"/>
          <w:lang w:val="en-GB"/>
        </w:rPr>
        <w:t>.</w:t>
      </w:r>
      <w:r w:rsidR="00190B3E">
        <w:rPr>
          <w:rFonts w:ascii="Garamond" w:hAnsi="Garamond"/>
          <w:lang w:val="en-GB"/>
        </w:rPr>
        <w:t xml:space="preserve"> Understanding the concession site’s physical and environmental conditions, and community issues, is vital.</w:t>
      </w:r>
    </w:p>
    <w:p w14:paraId="52196F78" w14:textId="7174EE1C" w:rsidR="001416CA" w:rsidRPr="00394091" w:rsidRDefault="001416CA" w:rsidP="008D7E39">
      <w:pPr>
        <w:pStyle w:val="ListParagraph"/>
        <w:numPr>
          <w:ilvl w:val="0"/>
          <w:numId w:val="22"/>
        </w:numPr>
        <w:spacing w:before="0" w:after="0" w:line="240" w:lineRule="auto"/>
        <w:jc w:val="left"/>
        <w:rPr>
          <w:rFonts w:ascii="Garamond" w:hAnsi="Garamond"/>
          <w:lang w:val="en-GB"/>
        </w:rPr>
      </w:pPr>
      <w:r w:rsidRPr="00394091">
        <w:rPr>
          <w:rFonts w:ascii="Garamond" w:hAnsi="Garamond"/>
          <w:b/>
          <w:lang w:val="en-GB"/>
        </w:rPr>
        <w:t xml:space="preserve">Not knowing what </w:t>
      </w:r>
      <w:r w:rsidR="00CD173D" w:rsidRPr="00394091">
        <w:rPr>
          <w:rFonts w:ascii="Garamond" w:hAnsi="Garamond"/>
          <w:b/>
          <w:lang w:val="en-GB"/>
        </w:rPr>
        <w:t xml:space="preserve">is </w:t>
      </w:r>
      <w:r w:rsidRPr="00394091">
        <w:rPr>
          <w:rFonts w:ascii="Garamond" w:hAnsi="Garamond"/>
          <w:b/>
          <w:lang w:val="en-GB"/>
        </w:rPr>
        <w:t>want</w:t>
      </w:r>
      <w:r w:rsidR="006677BF">
        <w:rPr>
          <w:rFonts w:ascii="Garamond" w:hAnsi="Garamond"/>
          <w:b/>
          <w:lang w:val="en-GB"/>
        </w:rPr>
        <w:t>ed</w:t>
      </w:r>
      <w:proofErr w:type="gramStart"/>
      <w:r w:rsidRPr="00394091">
        <w:rPr>
          <w:rFonts w:ascii="Garamond" w:hAnsi="Garamond"/>
          <w:b/>
          <w:lang w:val="en-GB"/>
        </w:rPr>
        <w:t>. </w:t>
      </w:r>
      <w:proofErr w:type="gramEnd"/>
      <w:r w:rsidRPr="00394091">
        <w:rPr>
          <w:rFonts w:ascii="Garamond" w:hAnsi="Garamond" w:cs="Arial"/>
          <w:lang w:val="en-GB"/>
        </w:rPr>
        <w:t xml:space="preserve">If </w:t>
      </w:r>
      <w:r w:rsidR="00CD173D" w:rsidRPr="00394091">
        <w:rPr>
          <w:rFonts w:ascii="Garamond" w:hAnsi="Garamond" w:cs="Arial"/>
          <w:lang w:val="en-GB"/>
        </w:rPr>
        <w:t xml:space="preserve">the </w:t>
      </w:r>
      <w:r w:rsidR="005B6BBB" w:rsidRPr="00394091">
        <w:rPr>
          <w:rFonts w:ascii="Garamond" w:hAnsi="Garamond" w:cs="Arial"/>
          <w:lang w:val="en-GB"/>
        </w:rPr>
        <w:t xml:space="preserve">contracted parties </w:t>
      </w:r>
      <w:r w:rsidRPr="00394091">
        <w:rPr>
          <w:rFonts w:ascii="Garamond" w:hAnsi="Garamond" w:cs="Arial"/>
          <w:lang w:val="en-GB"/>
        </w:rPr>
        <w:t>do</w:t>
      </w:r>
      <w:r w:rsidR="00B304D8" w:rsidRPr="00394091">
        <w:rPr>
          <w:rFonts w:ascii="Garamond" w:hAnsi="Garamond" w:cs="Arial"/>
          <w:lang w:val="en-GB"/>
        </w:rPr>
        <w:t xml:space="preserve"> not know what they want, they may not like what they get. </w:t>
      </w:r>
      <w:r w:rsidRPr="00394091">
        <w:rPr>
          <w:rFonts w:ascii="Garamond" w:hAnsi="Garamond" w:cs="Arial"/>
          <w:lang w:val="en-GB"/>
        </w:rPr>
        <w:t xml:space="preserve">Also, if </w:t>
      </w:r>
      <w:r w:rsidR="00B304D8" w:rsidRPr="00394091">
        <w:rPr>
          <w:rFonts w:ascii="Garamond" w:hAnsi="Garamond" w:cs="Arial"/>
          <w:lang w:val="en-GB"/>
        </w:rPr>
        <w:t xml:space="preserve">they </w:t>
      </w:r>
      <w:r w:rsidRPr="00394091">
        <w:rPr>
          <w:rFonts w:ascii="Garamond" w:hAnsi="Garamond" w:cs="Arial"/>
          <w:lang w:val="en-GB"/>
        </w:rPr>
        <w:t xml:space="preserve">change </w:t>
      </w:r>
      <w:r w:rsidR="00B304D8" w:rsidRPr="00394091">
        <w:rPr>
          <w:rFonts w:ascii="Garamond" w:hAnsi="Garamond" w:cs="Arial"/>
          <w:lang w:val="en-GB"/>
        </w:rPr>
        <w:t>their</w:t>
      </w:r>
      <w:r w:rsidRPr="00394091">
        <w:rPr>
          <w:rFonts w:ascii="Garamond" w:hAnsi="Garamond" w:cs="Arial"/>
          <w:lang w:val="en-GB"/>
        </w:rPr>
        <w:t xml:space="preserve"> </w:t>
      </w:r>
      <w:r w:rsidRPr="00394091">
        <w:rPr>
          <w:rFonts w:ascii="Garamond" w:hAnsi="Garamond"/>
          <w:lang w:val="en-GB"/>
        </w:rPr>
        <w:t> </w:t>
      </w:r>
      <w:r w:rsidRPr="00394091">
        <w:rPr>
          <w:rFonts w:ascii="Garamond" w:hAnsi="Garamond" w:cs="Arial"/>
          <w:lang w:val="en-GB"/>
        </w:rPr>
        <w:t>mind</w:t>
      </w:r>
      <w:r w:rsidR="00B304D8" w:rsidRPr="00394091">
        <w:rPr>
          <w:rFonts w:ascii="Garamond" w:hAnsi="Garamond" w:cs="Arial"/>
          <w:lang w:val="en-GB"/>
        </w:rPr>
        <w:t>s</w:t>
      </w:r>
      <w:r w:rsidRPr="00394091">
        <w:rPr>
          <w:rFonts w:ascii="Garamond" w:hAnsi="Garamond" w:cs="Arial"/>
          <w:lang w:val="en-GB"/>
        </w:rPr>
        <w:t xml:space="preserve"> and change the scope, the contract and price will change. Know clearly what </w:t>
      </w:r>
      <w:r w:rsidR="00B304D8" w:rsidRPr="00394091">
        <w:rPr>
          <w:rFonts w:ascii="Garamond" w:hAnsi="Garamond" w:cs="Arial"/>
          <w:lang w:val="en-GB"/>
        </w:rPr>
        <w:t xml:space="preserve">is </w:t>
      </w:r>
      <w:r w:rsidRPr="00394091">
        <w:rPr>
          <w:rFonts w:ascii="Garamond" w:hAnsi="Garamond" w:cs="Arial"/>
          <w:lang w:val="en-GB"/>
        </w:rPr>
        <w:t>want</w:t>
      </w:r>
      <w:r w:rsidR="00B304D8" w:rsidRPr="00394091">
        <w:rPr>
          <w:rFonts w:ascii="Garamond" w:hAnsi="Garamond" w:cs="Arial"/>
          <w:lang w:val="en-GB"/>
        </w:rPr>
        <w:t>ed</w:t>
      </w:r>
      <w:r w:rsidRPr="00394091">
        <w:rPr>
          <w:rFonts w:ascii="Garamond" w:hAnsi="Garamond" w:cs="Arial"/>
          <w:lang w:val="en-GB"/>
        </w:rPr>
        <w:t xml:space="preserve">. </w:t>
      </w:r>
    </w:p>
    <w:p w14:paraId="15B6B5A3" w14:textId="384D8D05" w:rsidR="001416CA" w:rsidRPr="00394091" w:rsidRDefault="001416CA" w:rsidP="008D7E39">
      <w:pPr>
        <w:pStyle w:val="ListParagraph"/>
        <w:numPr>
          <w:ilvl w:val="0"/>
          <w:numId w:val="22"/>
        </w:numPr>
        <w:spacing w:before="0" w:after="0" w:line="240" w:lineRule="auto"/>
        <w:jc w:val="left"/>
        <w:rPr>
          <w:rFonts w:ascii="Garamond" w:hAnsi="Garamond"/>
          <w:lang w:val="en-GB"/>
        </w:rPr>
      </w:pPr>
      <w:r w:rsidRPr="00394091">
        <w:rPr>
          <w:rFonts w:ascii="Garamond" w:hAnsi="Garamond"/>
          <w:b/>
          <w:lang w:val="en-GB"/>
        </w:rPr>
        <w:t>Failing to negotiate</w:t>
      </w:r>
      <w:proofErr w:type="gramStart"/>
      <w:r w:rsidRPr="00394091">
        <w:rPr>
          <w:rFonts w:ascii="Garamond" w:hAnsi="Garamond"/>
          <w:b/>
          <w:lang w:val="en-GB"/>
        </w:rPr>
        <w:t>. </w:t>
      </w:r>
      <w:proofErr w:type="gramEnd"/>
      <w:r w:rsidRPr="00394091">
        <w:rPr>
          <w:rFonts w:ascii="Garamond" w:hAnsi="Garamond" w:cs="Arial"/>
          <w:lang w:val="en-GB"/>
        </w:rPr>
        <w:t xml:space="preserve">It means that there is need to discuss, argue, deliberate, and ultimately agree upon all terms </w:t>
      </w:r>
      <w:r w:rsidRPr="00394091">
        <w:rPr>
          <w:rFonts w:ascii="Garamond" w:hAnsi="Garamond"/>
          <w:lang w:val="en-GB"/>
        </w:rPr>
        <w:t> </w:t>
      </w:r>
      <w:r w:rsidRPr="00394091">
        <w:rPr>
          <w:rFonts w:ascii="Garamond" w:hAnsi="Garamond" w:cs="Arial"/>
          <w:lang w:val="en-GB"/>
        </w:rPr>
        <w:t xml:space="preserve">of the concession agreement. </w:t>
      </w:r>
      <w:r w:rsidR="00190B3E">
        <w:rPr>
          <w:rFonts w:ascii="Garamond" w:hAnsi="Garamond" w:cs="Arial"/>
          <w:lang w:val="en-GB"/>
        </w:rPr>
        <w:t>Investment brokers can facilitate negotiations, and can be particularly valuable to advise inexperienced concessionaires (e.g. community entities).</w:t>
      </w:r>
    </w:p>
    <w:p w14:paraId="1D62E31E" w14:textId="17FBD5A0" w:rsidR="001416CA" w:rsidRPr="00394091" w:rsidRDefault="001416CA" w:rsidP="008D7E39">
      <w:pPr>
        <w:pStyle w:val="ListParagraph"/>
        <w:numPr>
          <w:ilvl w:val="0"/>
          <w:numId w:val="22"/>
        </w:numPr>
        <w:spacing w:before="0" w:after="0" w:line="240" w:lineRule="auto"/>
        <w:jc w:val="left"/>
        <w:rPr>
          <w:rFonts w:ascii="Garamond" w:hAnsi="Garamond"/>
          <w:lang w:val="en-GB"/>
        </w:rPr>
      </w:pPr>
      <w:r w:rsidRPr="00394091">
        <w:rPr>
          <w:rFonts w:ascii="Garamond" w:hAnsi="Garamond"/>
          <w:b/>
          <w:lang w:val="en-GB"/>
        </w:rPr>
        <w:t>Failing to understand</w:t>
      </w:r>
      <w:proofErr w:type="gramStart"/>
      <w:r w:rsidRPr="00394091">
        <w:rPr>
          <w:rFonts w:ascii="Garamond" w:hAnsi="Garamond"/>
          <w:b/>
          <w:lang w:val="en-GB"/>
        </w:rPr>
        <w:t>. </w:t>
      </w:r>
      <w:proofErr w:type="gramEnd"/>
      <w:r w:rsidRPr="00394091">
        <w:rPr>
          <w:rFonts w:ascii="Garamond" w:hAnsi="Garamond" w:cs="Arial"/>
          <w:lang w:val="en-GB"/>
        </w:rPr>
        <w:t xml:space="preserve">If something related to the concession is unclear, there is need to find out what it means. Demand explanations and achieve answers before signing an agreement. </w:t>
      </w:r>
    </w:p>
    <w:p w14:paraId="79E6BA21" w14:textId="77777777" w:rsidR="001416CA" w:rsidRPr="00394091" w:rsidRDefault="001416CA" w:rsidP="001416CA">
      <w:pPr>
        <w:pStyle w:val="ListParagraph"/>
        <w:spacing w:before="0" w:after="0" w:line="240" w:lineRule="auto"/>
        <w:jc w:val="left"/>
        <w:rPr>
          <w:rFonts w:ascii="Garamond" w:hAnsi="Garamond"/>
          <w:lang w:val="en-GB"/>
        </w:rPr>
      </w:pPr>
    </w:p>
    <w:p w14:paraId="762AA49F" w14:textId="4696B471" w:rsidR="001416CA" w:rsidRPr="00394091" w:rsidRDefault="00432078" w:rsidP="001416CA">
      <w:pPr>
        <w:spacing w:before="0" w:after="0" w:line="240" w:lineRule="auto"/>
        <w:jc w:val="left"/>
        <w:rPr>
          <w:rFonts w:ascii="Garamond" w:hAnsi="Garamond"/>
          <w:lang w:val="en-GB"/>
        </w:rPr>
      </w:pPr>
      <w:r w:rsidRPr="00394091">
        <w:rPr>
          <w:rFonts w:ascii="Garamond" w:hAnsi="Garamond"/>
          <w:lang w:val="en-GB"/>
        </w:rPr>
        <w:t>Important elements of good concession agreements</w:t>
      </w:r>
      <w:r w:rsidR="001416CA" w:rsidRPr="00394091">
        <w:rPr>
          <w:rFonts w:ascii="Garamond" w:hAnsi="Garamond"/>
          <w:lang w:val="en-GB"/>
        </w:rPr>
        <w:t xml:space="preserve"> include:</w:t>
      </w:r>
      <w:r w:rsidR="001416CA" w:rsidRPr="00394091">
        <w:rPr>
          <w:rStyle w:val="FootnoteReference"/>
          <w:rFonts w:ascii="Garamond" w:hAnsi="Garamond"/>
          <w:lang w:val="en-GB"/>
        </w:rPr>
        <w:t xml:space="preserve"> </w:t>
      </w:r>
      <w:r w:rsidR="001416CA" w:rsidRPr="00394091">
        <w:rPr>
          <w:rStyle w:val="FootnoteReference"/>
          <w:rFonts w:ascii="Garamond" w:hAnsi="Garamond"/>
          <w:lang w:val="en-GB"/>
        </w:rPr>
        <w:footnoteReference w:id="60"/>
      </w:r>
      <w:r w:rsidR="001416CA" w:rsidRPr="00394091">
        <w:rPr>
          <w:rFonts w:ascii="Garamond" w:hAnsi="Garamond"/>
          <w:lang w:val="en-GB"/>
        </w:rPr>
        <w:t xml:space="preserve"> </w:t>
      </w:r>
    </w:p>
    <w:p w14:paraId="157C25A9" w14:textId="77777777" w:rsidR="001416CA" w:rsidRPr="00394091" w:rsidRDefault="001416CA" w:rsidP="001416CA">
      <w:pPr>
        <w:spacing w:before="0" w:after="0" w:line="240" w:lineRule="auto"/>
        <w:jc w:val="left"/>
        <w:rPr>
          <w:rFonts w:ascii="Garamond" w:hAnsi="Garamond"/>
          <w:lang w:val="en-GB"/>
        </w:rPr>
      </w:pPr>
    </w:p>
    <w:p w14:paraId="5AF3E058" w14:textId="768B5166" w:rsidR="001416CA" w:rsidRPr="00394091" w:rsidRDefault="00432078" w:rsidP="008D7E39">
      <w:pPr>
        <w:pStyle w:val="ListParagraph"/>
        <w:numPr>
          <w:ilvl w:val="0"/>
          <w:numId w:val="22"/>
        </w:numPr>
        <w:spacing w:before="0" w:after="0" w:line="240" w:lineRule="auto"/>
        <w:jc w:val="left"/>
        <w:rPr>
          <w:rFonts w:ascii="Garamond" w:hAnsi="Garamond"/>
          <w:lang w:val="en-GB"/>
        </w:rPr>
      </w:pPr>
      <w:r w:rsidRPr="00394091">
        <w:rPr>
          <w:rFonts w:ascii="Garamond" w:hAnsi="Garamond"/>
          <w:b/>
          <w:lang w:val="en-GB"/>
        </w:rPr>
        <w:t>Clear</w:t>
      </w:r>
      <w:r w:rsidR="000B4703" w:rsidRPr="00394091">
        <w:rPr>
          <w:rFonts w:ascii="Garamond" w:hAnsi="Garamond"/>
          <w:b/>
          <w:lang w:val="en-GB"/>
        </w:rPr>
        <w:t xml:space="preserve"> </w:t>
      </w:r>
      <w:r w:rsidR="001416CA" w:rsidRPr="00394091">
        <w:rPr>
          <w:rFonts w:ascii="Garamond" w:hAnsi="Garamond"/>
          <w:b/>
          <w:lang w:val="en-GB"/>
        </w:rPr>
        <w:t xml:space="preserve">identify the parties to the </w:t>
      </w:r>
      <w:r w:rsidR="005B6BBB" w:rsidRPr="00394091">
        <w:rPr>
          <w:rFonts w:ascii="Garamond" w:hAnsi="Garamond"/>
          <w:b/>
          <w:lang w:val="en-GB"/>
        </w:rPr>
        <w:t>agreement</w:t>
      </w:r>
      <w:r w:rsidR="001416CA" w:rsidRPr="00394091">
        <w:rPr>
          <w:rFonts w:ascii="Garamond" w:hAnsi="Garamond"/>
          <w:lang w:val="en-GB"/>
        </w:rPr>
        <w:t xml:space="preserve">: </w:t>
      </w:r>
      <w:r w:rsidR="001416CA" w:rsidRPr="00394091">
        <w:rPr>
          <w:rFonts w:ascii="Garamond" w:hAnsi="Garamond" w:cs="Arial"/>
          <w:lang w:val="en-GB"/>
        </w:rPr>
        <w:t>In the case of corporations or other business entities, it is important to verify the capacity of the contracting party to bind the corporation to the contract</w:t>
      </w:r>
      <w:r w:rsidR="005B6BBB" w:rsidRPr="00394091">
        <w:rPr>
          <w:rFonts w:ascii="Garamond" w:hAnsi="Garamond" w:cs="Arial"/>
          <w:lang w:val="en-GB"/>
        </w:rPr>
        <w:t xml:space="preserve">. In the case of community shareholders, ensure that there is a recognized legal entity established with the capacity to implement the conditions of the agreement.  </w:t>
      </w:r>
    </w:p>
    <w:p w14:paraId="6A43DE96" w14:textId="59BEA7DF" w:rsidR="00945DB2" w:rsidRPr="00394091" w:rsidRDefault="000B4703" w:rsidP="008D7E39">
      <w:pPr>
        <w:pStyle w:val="ListParagraph"/>
        <w:numPr>
          <w:ilvl w:val="0"/>
          <w:numId w:val="22"/>
        </w:numPr>
        <w:spacing w:before="0" w:after="0" w:line="240" w:lineRule="auto"/>
        <w:jc w:val="left"/>
        <w:rPr>
          <w:rFonts w:ascii="Garamond" w:hAnsi="Garamond"/>
          <w:lang w:val="en-GB"/>
        </w:rPr>
      </w:pPr>
      <w:r w:rsidRPr="00394091">
        <w:rPr>
          <w:rFonts w:ascii="Garamond" w:hAnsi="Garamond"/>
          <w:b/>
          <w:lang w:val="en-GB"/>
        </w:rPr>
        <w:t>Clear payment</w:t>
      </w:r>
      <w:r w:rsidR="00945DB2" w:rsidRPr="00394091">
        <w:rPr>
          <w:rFonts w:ascii="Garamond" w:hAnsi="Garamond"/>
          <w:b/>
          <w:lang w:val="en-GB"/>
        </w:rPr>
        <w:t xml:space="preserve"> terms</w:t>
      </w:r>
      <w:r w:rsidR="00945DB2" w:rsidRPr="00394091">
        <w:rPr>
          <w:rFonts w:ascii="Garamond" w:hAnsi="Garamond"/>
          <w:lang w:val="en-GB"/>
        </w:rPr>
        <w:t xml:space="preserve">: </w:t>
      </w:r>
      <w:r w:rsidR="00945DB2" w:rsidRPr="00394091">
        <w:rPr>
          <w:rFonts w:ascii="Garamond" w:hAnsi="Garamond" w:cs="Arial"/>
          <w:lang w:val="en-GB"/>
        </w:rPr>
        <w:t xml:space="preserve">The </w:t>
      </w:r>
      <w:r w:rsidR="005B6BBB" w:rsidRPr="00394091">
        <w:rPr>
          <w:rFonts w:ascii="Garamond" w:hAnsi="Garamond" w:cs="Arial"/>
          <w:lang w:val="en-GB"/>
        </w:rPr>
        <w:t xml:space="preserve">agreement </w:t>
      </w:r>
      <w:r w:rsidR="00945DB2" w:rsidRPr="00394091">
        <w:rPr>
          <w:rFonts w:ascii="Garamond" w:hAnsi="Garamond" w:cs="Arial"/>
          <w:lang w:val="en-GB"/>
        </w:rPr>
        <w:t>should explicitly state the exact payment terms with no room left for ambiguity.</w:t>
      </w:r>
    </w:p>
    <w:p w14:paraId="34BCFB12" w14:textId="156376C8" w:rsidR="00945DB2" w:rsidRPr="00394091" w:rsidRDefault="00432078" w:rsidP="008D7E39">
      <w:pPr>
        <w:pStyle w:val="ListParagraph"/>
        <w:numPr>
          <w:ilvl w:val="0"/>
          <w:numId w:val="22"/>
        </w:numPr>
        <w:spacing w:before="0" w:after="0" w:line="240" w:lineRule="auto"/>
        <w:jc w:val="left"/>
        <w:rPr>
          <w:rFonts w:ascii="Garamond" w:hAnsi="Garamond"/>
          <w:lang w:val="en-GB"/>
        </w:rPr>
      </w:pPr>
      <w:r w:rsidRPr="00394091">
        <w:rPr>
          <w:rFonts w:ascii="Garamond" w:hAnsi="Garamond"/>
          <w:b/>
          <w:lang w:val="en-GB"/>
        </w:rPr>
        <w:lastRenderedPageBreak/>
        <w:t>Legal approval of</w:t>
      </w:r>
      <w:r w:rsidR="000B4703" w:rsidRPr="00394091">
        <w:rPr>
          <w:rFonts w:ascii="Garamond" w:hAnsi="Garamond"/>
          <w:b/>
          <w:lang w:val="en-GB"/>
        </w:rPr>
        <w:t xml:space="preserve"> the </w:t>
      </w:r>
      <w:r w:rsidR="005B6BBB" w:rsidRPr="00394091">
        <w:rPr>
          <w:rFonts w:ascii="Garamond" w:hAnsi="Garamond"/>
          <w:b/>
          <w:lang w:val="en-GB"/>
        </w:rPr>
        <w:t>agreement</w:t>
      </w:r>
      <w:proofErr w:type="gramStart"/>
      <w:r w:rsidR="00945DB2" w:rsidRPr="00394091">
        <w:rPr>
          <w:rFonts w:ascii="Garamond" w:hAnsi="Garamond"/>
          <w:b/>
          <w:lang w:val="en-GB"/>
        </w:rPr>
        <w:t>. </w:t>
      </w:r>
      <w:proofErr w:type="gramEnd"/>
      <w:r w:rsidR="00E90B1D">
        <w:rPr>
          <w:rFonts w:ascii="Garamond" w:hAnsi="Garamond"/>
          <w:b/>
          <w:lang w:val="en-GB"/>
        </w:rPr>
        <w:t xml:space="preserve"> </w:t>
      </w:r>
      <w:r w:rsidR="00945DB2" w:rsidRPr="00394091">
        <w:rPr>
          <w:rFonts w:ascii="Garamond" w:hAnsi="Garamond" w:cs="Arial"/>
          <w:lang w:val="en-GB"/>
        </w:rPr>
        <w:t xml:space="preserve">Always ensure a legal review of the </w:t>
      </w:r>
      <w:r w:rsidR="005B6BBB" w:rsidRPr="00394091">
        <w:rPr>
          <w:rFonts w:ascii="Garamond" w:hAnsi="Garamond" w:cs="Arial"/>
          <w:lang w:val="en-GB"/>
        </w:rPr>
        <w:t xml:space="preserve">agreement </w:t>
      </w:r>
      <w:r w:rsidR="00945DB2" w:rsidRPr="00394091">
        <w:rPr>
          <w:rFonts w:ascii="Garamond" w:hAnsi="Garamond" w:cs="Arial"/>
          <w:lang w:val="en-GB"/>
        </w:rPr>
        <w:t xml:space="preserve">for legal vetting and validation. </w:t>
      </w:r>
      <w:r w:rsidR="000B4703" w:rsidRPr="00394091">
        <w:rPr>
          <w:rFonts w:ascii="Garamond" w:hAnsi="Garamond" w:cs="Arial"/>
          <w:lang w:val="en-GB"/>
        </w:rPr>
        <w:t xml:space="preserve"> Model agreement and samples are useful but the final agreement should be thoroughly verified.</w:t>
      </w:r>
    </w:p>
    <w:p w14:paraId="2BB68C0C" w14:textId="70ABC554" w:rsidR="000B4703" w:rsidRPr="00394091" w:rsidRDefault="00432078" w:rsidP="008D7E39">
      <w:pPr>
        <w:pStyle w:val="ListParagraph"/>
        <w:numPr>
          <w:ilvl w:val="0"/>
          <w:numId w:val="22"/>
        </w:numPr>
        <w:spacing w:before="0" w:after="0" w:line="240" w:lineRule="auto"/>
        <w:jc w:val="left"/>
        <w:rPr>
          <w:rFonts w:ascii="Garamond" w:hAnsi="Garamond"/>
          <w:lang w:val="en-GB"/>
        </w:rPr>
      </w:pPr>
      <w:r w:rsidRPr="00394091">
        <w:rPr>
          <w:rFonts w:ascii="Garamond" w:hAnsi="Garamond"/>
          <w:b/>
          <w:lang w:val="en-GB"/>
        </w:rPr>
        <w:t>B</w:t>
      </w:r>
      <w:r w:rsidR="000B4703" w:rsidRPr="00394091">
        <w:rPr>
          <w:rFonts w:ascii="Garamond" w:hAnsi="Garamond"/>
          <w:b/>
          <w:lang w:val="en-GB"/>
        </w:rPr>
        <w:t>oilerplate provisions.</w:t>
      </w:r>
      <w:r w:rsidR="000B4703" w:rsidRPr="00394091">
        <w:rPr>
          <w:rFonts w:ascii="Garamond" w:hAnsi="Garamond"/>
          <w:lang w:val="en-GB"/>
        </w:rPr>
        <w:t xml:space="preserve"> T</w:t>
      </w:r>
      <w:r w:rsidR="000B4703" w:rsidRPr="00394091">
        <w:rPr>
          <w:rFonts w:ascii="Garamond" w:hAnsi="Garamond" w:cs="Arial"/>
          <w:lang w:val="en-GB"/>
        </w:rPr>
        <w:t xml:space="preserve">hese are clauses that protect the rights and privileges of the parties, like Notice Provisions, Assignment, Warranties, Indemnity, Consent to jurisdiction, Dispute Resolution, Modification of Agreement. </w:t>
      </w:r>
    </w:p>
    <w:p w14:paraId="50F8AE44" w14:textId="277B5E92" w:rsidR="00945DB2" w:rsidRPr="00394091" w:rsidRDefault="00432078" w:rsidP="008D7E39">
      <w:pPr>
        <w:pStyle w:val="ListParagraph"/>
        <w:numPr>
          <w:ilvl w:val="0"/>
          <w:numId w:val="22"/>
        </w:numPr>
        <w:spacing w:before="0" w:after="0" w:line="240" w:lineRule="auto"/>
        <w:jc w:val="left"/>
        <w:rPr>
          <w:rFonts w:ascii="Garamond" w:hAnsi="Garamond"/>
          <w:lang w:val="en-GB"/>
        </w:rPr>
      </w:pPr>
      <w:r w:rsidRPr="00394091">
        <w:rPr>
          <w:rFonts w:ascii="Garamond" w:hAnsi="Garamond"/>
          <w:b/>
          <w:lang w:val="en-GB"/>
        </w:rPr>
        <w:t>P</w:t>
      </w:r>
      <w:r w:rsidR="00945DB2" w:rsidRPr="00394091">
        <w:rPr>
          <w:rFonts w:ascii="Garamond" w:hAnsi="Garamond"/>
          <w:b/>
          <w:lang w:val="en-GB"/>
        </w:rPr>
        <w:t>rovisions relating to defaults, opportunities to cure and termination.</w:t>
      </w:r>
      <w:r w:rsidR="00945DB2" w:rsidRPr="00394091">
        <w:rPr>
          <w:rFonts w:ascii="Garamond" w:hAnsi="Garamond"/>
          <w:lang w:val="en-GB"/>
        </w:rPr>
        <w:t xml:space="preserve">  </w:t>
      </w:r>
      <w:r w:rsidR="00945DB2" w:rsidRPr="00394091">
        <w:rPr>
          <w:rFonts w:ascii="Garamond" w:hAnsi="Garamond" w:cs="Arial"/>
          <w:lang w:val="en-GB"/>
        </w:rPr>
        <w:t xml:space="preserve">These provisions are important ways to promote performance and avoid litigation. </w:t>
      </w:r>
      <w:r w:rsidR="000B4703" w:rsidRPr="00394091">
        <w:rPr>
          <w:rFonts w:ascii="Garamond" w:hAnsi="Garamond" w:cs="Arial"/>
          <w:lang w:val="en-GB"/>
        </w:rPr>
        <w:t>Timelines for completion of the project is imperative along with penalties for non-compliance.</w:t>
      </w:r>
    </w:p>
    <w:p w14:paraId="6F42408A" w14:textId="3C705B08" w:rsidR="00945DB2" w:rsidRPr="00394091" w:rsidRDefault="00432078" w:rsidP="008D7E39">
      <w:pPr>
        <w:pStyle w:val="ListParagraph"/>
        <w:numPr>
          <w:ilvl w:val="0"/>
          <w:numId w:val="22"/>
        </w:numPr>
        <w:spacing w:before="0" w:after="0" w:line="240" w:lineRule="auto"/>
        <w:jc w:val="left"/>
        <w:rPr>
          <w:rFonts w:ascii="Garamond" w:hAnsi="Garamond"/>
          <w:lang w:val="en-GB"/>
        </w:rPr>
      </w:pPr>
      <w:r w:rsidRPr="00394091">
        <w:rPr>
          <w:rFonts w:ascii="Garamond" w:hAnsi="Garamond"/>
          <w:b/>
          <w:lang w:val="en-GB"/>
        </w:rPr>
        <w:t>Comprehensive</w:t>
      </w:r>
      <w:r w:rsidR="00945DB2" w:rsidRPr="00394091">
        <w:rPr>
          <w:rFonts w:ascii="Garamond" w:hAnsi="Garamond"/>
          <w:lang w:val="en-GB"/>
        </w:rPr>
        <w:t>:  </w:t>
      </w:r>
      <w:r w:rsidR="00945DB2" w:rsidRPr="00394091">
        <w:rPr>
          <w:rFonts w:ascii="Garamond" w:hAnsi="Garamond" w:cs="Arial"/>
          <w:lang w:val="en-GB"/>
        </w:rPr>
        <w:t xml:space="preserve">Not only should the legal terms be covered, but also the specific requirements of </w:t>
      </w:r>
      <w:r w:rsidR="005B6BBB" w:rsidRPr="00394091">
        <w:rPr>
          <w:rFonts w:ascii="Garamond" w:hAnsi="Garamond" w:cs="Arial"/>
          <w:lang w:val="en-GB"/>
        </w:rPr>
        <w:t xml:space="preserve">contracted </w:t>
      </w:r>
      <w:r w:rsidR="00945DB2" w:rsidRPr="00394091">
        <w:rPr>
          <w:rFonts w:ascii="Garamond" w:hAnsi="Garamond" w:cs="Arial"/>
          <w:lang w:val="en-GB"/>
        </w:rPr>
        <w:t xml:space="preserve">parties. If no stone is left unturned, interests are always being protected. </w:t>
      </w:r>
      <w:r w:rsidR="000B4703" w:rsidRPr="00394091">
        <w:rPr>
          <w:rFonts w:ascii="Garamond" w:hAnsi="Garamond" w:cs="Arial"/>
          <w:lang w:val="en-GB"/>
        </w:rPr>
        <w:t xml:space="preserve"> The written contract always defines the duties and responsibilities. Reliance upon verbal advice is always a risk.</w:t>
      </w:r>
    </w:p>
    <w:p w14:paraId="58CFC11C" w14:textId="41FFF8EE" w:rsidR="00945DB2" w:rsidRPr="00394091" w:rsidRDefault="00432078" w:rsidP="008D7E39">
      <w:pPr>
        <w:pStyle w:val="ListParagraph"/>
        <w:numPr>
          <w:ilvl w:val="0"/>
          <w:numId w:val="22"/>
        </w:numPr>
        <w:spacing w:before="0" w:after="0" w:line="240" w:lineRule="auto"/>
        <w:jc w:val="left"/>
        <w:rPr>
          <w:rFonts w:ascii="Garamond" w:hAnsi="Garamond"/>
          <w:lang w:val="en-GB"/>
        </w:rPr>
      </w:pPr>
      <w:r w:rsidRPr="00394091">
        <w:rPr>
          <w:rFonts w:ascii="Garamond" w:hAnsi="Garamond"/>
          <w:b/>
          <w:lang w:val="en-GB"/>
        </w:rPr>
        <w:t>C</w:t>
      </w:r>
      <w:r w:rsidR="00945DB2" w:rsidRPr="00394091">
        <w:rPr>
          <w:rFonts w:ascii="Garamond" w:hAnsi="Garamond"/>
          <w:b/>
          <w:lang w:val="en-GB"/>
        </w:rPr>
        <w:t>ontract language/s and translations.</w:t>
      </w:r>
      <w:r w:rsidR="00945DB2" w:rsidRPr="00394091">
        <w:rPr>
          <w:rFonts w:ascii="Garamond" w:hAnsi="Garamond"/>
          <w:lang w:val="en-GB"/>
        </w:rPr>
        <w:t xml:space="preserve">  </w:t>
      </w:r>
      <w:r w:rsidR="00945DB2" w:rsidRPr="00394091">
        <w:rPr>
          <w:rFonts w:ascii="Garamond" w:hAnsi="Garamond" w:cs="Arial"/>
          <w:lang w:val="en-GB"/>
        </w:rPr>
        <w:t xml:space="preserve">If the contract exists in several language </w:t>
      </w:r>
      <w:proofErr w:type="gramStart"/>
      <w:r w:rsidR="00945DB2" w:rsidRPr="00394091">
        <w:rPr>
          <w:rFonts w:ascii="Garamond" w:hAnsi="Garamond" w:cs="Arial"/>
          <w:lang w:val="en-GB"/>
        </w:rPr>
        <w:t>versions,</w:t>
      </w:r>
      <w:proofErr w:type="gramEnd"/>
      <w:r w:rsidR="00945DB2" w:rsidRPr="00394091">
        <w:rPr>
          <w:rFonts w:ascii="Garamond" w:hAnsi="Garamond" w:cs="Arial"/>
          <w:lang w:val="en-GB"/>
        </w:rPr>
        <w:t xml:space="preserve"> only one version of the contract is a binding </w:t>
      </w:r>
      <w:r w:rsidR="005B6BBB" w:rsidRPr="00394091">
        <w:rPr>
          <w:rFonts w:ascii="Garamond" w:hAnsi="Garamond" w:cs="Arial"/>
          <w:lang w:val="en-GB"/>
        </w:rPr>
        <w:t>agreement</w:t>
      </w:r>
      <w:r w:rsidR="00945DB2" w:rsidRPr="00394091">
        <w:rPr>
          <w:rFonts w:ascii="Garamond" w:hAnsi="Garamond" w:cs="Arial"/>
          <w:lang w:val="en-GB"/>
        </w:rPr>
        <w:t>. All other language versions</w:t>
      </w:r>
      <w:r w:rsidR="006B55D3">
        <w:rPr>
          <w:rFonts w:ascii="Garamond" w:hAnsi="Garamond" w:cs="Arial"/>
          <w:lang w:val="en-GB"/>
        </w:rPr>
        <w:t>, including official translations</w:t>
      </w:r>
      <w:proofErr w:type="gramStart"/>
      <w:r w:rsidR="006B55D3">
        <w:rPr>
          <w:rFonts w:ascii="Garamond" w:hAnsi="Garamond" w:cs="Arial"/>
          <w:lang w:val="en-GB"/>
        </w:rPr>
        <w:t xml:space="preserve">, </w:t>
      </w:r>
      <w:r w:rsidR="006B55D3" w:rsidRPr="000E3685">
        <w:rPr>
          <w:rFonts w:ascii="Garamond" w:hAnsi="Garamond" w:cs="Arial"/>
          <w:lang w:val="en-GB"/>
        </w:rPr>
        <w:t xml:space="preserve"> </w:t>
      </w:r>
      <w:r w:rsidR="00945DB2" w:rsidRPr="00394091">
        <w:rPr>
          <w:rFonts w:ascii="Garamond" w:hAnsi="Garamond" w:cs="Arial"/>
          <w:lang w:val="en-GB"/>
        </w:rPr>
        <w:t xml:space="preserve"> are</w:t>
      </w:r>
      <w:proofErr w:type="gramEnd"/>
      <w:r w:rsidR="00945DB2" w:rsidRPr="00394091">
        <w:rPr>
          <w:rFonts w:ascii="Garamond" w:hAnsi="Garamond" w:cs="Arial"/>
          <w:lang w:val="en-GB"/>
        </w:rPr>
        <w:t xml:space="preserve"> translations for convenience </w:t>
      </w:r>
      <w:r w:rsidR="006B55D3">
        <w:rPr>
          <w:rFonts w:ascii="Garamond" w:hAnsi="Garamond" w:cs="Arial"/>
          <w:lang w:val="en-GB"/>
        </w:rPr>
        <w:t>and can be used to ensure understanding, but</w:t>
      </w:r>
      <w:r w:rsidR="006B55D3" w:rsidRPr="000E3685">
        <w:rPr>
          <w:rFonts w:ascii="Garamond" w:hAnsi="Garamond" w:cs="Arial"/>
          <w:lang w:val="en-GB"/>
        </w:rPr>
        <w:t xml:space="preserve"> </w:t>
      </w:r>
      <w:r w:rsidR="006B55D3">
        <w:rPr>
          <w:rFonts w:ascii="Garamond" w:hAnsi="Garamond" w:cs="Arial"/>
          <w:lang w:val="en-GB"/>
        </w:rPr>
        <w:t>they</w:t>
      </w:r>
      <w:r w:rsidR="00945DB2" w:rsidRPr="00394091">
        <w:rPr>
          <w:rFonts w:ascii="Garamond" w:hAnsi="Garamond" w:cs="Arial"/>
          <w:lang w:val="en-GB"/>
        </w:rPr>
        <w:t xml:space="preserve"> have no legal binding power </w:t>
      </w:r>
    </w:p>
    <w:p w14:paraId="19352318" w14:textId="13FD9FC0" w:rsidR="00945DB2" w:rsidRPr="006B55D3" w:rsidRDefault="000B4703" w:rsidP="008D7E39">
      <w:pPr>
        <w:pStyle w:val="ListParagraph"/>
        <w:numPr>
          <w:ilvl w:val="0"/>
          <w:numId w:val="22"/>
        </w:numPr>
        <w:spacing w:before="0" w:after="0" w:line="240" w:lineRule="auto"/>
        <w:jc w:val="left"/>
        <w:rPr>
          <w:rFonts w:ascii="Garamond" w:hAnsi="Garamond"/>
          <w:lang w:val="en-GB"/>
        </w:rPr>
      </w:pPr>
      <w:r w:rsidRPr="00394091">
        <w:rPr>
          <w:rFonts w:ascii="Garamond" w:hAnsi="Garamond"/>
          <w:b/>
          <w:lang w:val="en-GB"/>
        </w:rPr>
        <w:t>D</w:t>
      </w:r>
      <w:r w:rsidR="00432078" w:rsidRPr="00394091">
        <w:rPr>
          <w:rFonts w:ascii="Garamond" w:hAnsi="Garamond"/>
          <w:b/>
          <w:lang w:val="en-GB"/>
        </w:rPr>
        <w:t>efinition of</w:t>
      </w:r>
      <w:r w:rsidR="00945DB2" w:rsidRPr="00394091">
        <w:rPr>
          <w:rFonts w:ascii="Garamond" w:hAnsi="Garamond"/>
          <w:b/>
          <w:lang w:val="en-GB"/>
        </w:rPr>
        <w:t xml:space="preserve"> rights and obligations that are assignable:</w:t>
      </w:r>
      <w:r w:rsidR="00945DB2" w:rsidRPr="00394091">
        <w:rPr>
          <w:rFonts w:ascii="Garamond" w:hAnsi="Garamond"/>
          <w:lang w:val="en-GB"/>
        </w:rPr>
        <w:t xml:space="preserve"> </w:t>
      </w:r>
      <w:r w:rsidR="00945DB2" w:rsidRPr="00394091">
        <w:rPr>
          <w:rFonts w:ascii="Garamond" w:hAnsi="Garamond" w:cs="Arial"/>
          <w:lang w:val="en-GB"/>
        </w:rPr>
        <w:t xml:space="preserve">You should include an assignment clause, so </w:t>
      </w:r>
      <w:r w:rsidR="006B55D3">
        <w:rPr>
          <w:rFonts w:ascii="Garamond" w:hAnsi="Garamond" w:cs="Arial"/>
          <w:lang w:val="en-GB"/>
        </w:rPr>
        <w:t>that the contracted parties</w:t>
      </w:r>
      <w:r w:rsidR="00945DB2" w:rsidRPr="00394091">
        <w:rPr>
          <w:rFonts w:ascii="Garamond" w:hAnsi="Garamond" w:cs="Arial"/>
          <w:lang w:val="en-GB"/>
        </w:rPr>
        <w:t xml:space="preserve"> can transfer the rights to third parties without seeking consent of the other party.</w:t>
      </w:r>
    </w:p>
    <w:p w14:paraId="0226F8F5" w14:textId="595251F5" w:rsidR="006B55D3" w:rsidRPr="00394091" w:rsidRDefault="006B55D3" w:rsidP="008D7E39">
      <w:pPr>
        <w:pStyle w:val="ListParagraph"/>
        <w:numPr>
          <w:ilvl w:val="0"/>
          <w:numId w:val="22"/>
        </w:numPr>
        <w:spacing w:before="0" w:after="0" w:line="240" w:lineRule="auto"/>
        <w:jc w:val="left"/>
        <w:rPr>
          <w:rFonts w:ascii="Garamond" w:hAnsi="Garamond"/>
          <w:lang w:val="en-GB"/>
        </w:rPr>
      </w:pPr>
      <w:r>
        <w:rPr>
          <w:rFonts w:ascii="Garamond" w:hAnsi="Garamond"/>
          <w:b/>
          <w:lang w:val="en-GB"/>
        </w:rPr>
        <w:t>Clear communication mechanisms</w:t>
      </w:r>
    </w:p>
    <w:p w14:paraId="751E5466" w14:textId="68AC03B9" w:rsidR="00A7435D" w:rsidRPr="00394091" w:rsidRDefault="000B4703" w:rsidP="008D7E39">
      <w:pPr>
        <w:pStyle w:val="ListParagraph"/>
        <w:numPr>
          <w:ilvl w:val="0"/>
          <w:numId w:val="22"/>
        </w:numPr>
        <w:spacing w:before="0" w:after="0" w:line="240" w:lineRule="auto"/>
        <w:jc w:val="left"/>
        <w:rPr>
          <w:rFonts w:ascii="Garamond" w:hAnsi="Garamond"/>
          <w:lang w:val="en-GB"/>
        </w:rPr>
      </w:pPr>
      <w:r w:rsidRPr="00394091">
        <w:rPr>
          <w:rFonts w:ascii="Garamond" w:hAnsi="Garamond"/>
          <w:b/>
          <w:lang w:val="en-GB"/>
        </w:rPr>
        <w:t>E</w:t>
      </w:r>
      <w:r w:rsidR="00945DB2" w:rsidRPr="00394091">
        <w:rPr>
          <w:rFonts w:ascii="Garamond" w:hAnsi="Garamond"/>
          <w:b/>
          <w:lang w:val="en-GB"/>
        </w:rPr>
        <w:t>stablishing internal procedures and protocols to insure contractual compliance and avoid disputes:</w:t>
      </w:r>
      <w:r w:rsidR="00945DB2" w:rsidRPr="00394091">
        <w:rPr>
          <w:rFonts w:ascii="Garamond" w:hAnsi="Garamond"/>
          <w:lang w:val="en-GB"/>
        </w:rPr>
        <w:t xml:space="preserve"> </w:t>
      </w:r>
      <w:r w:rsidR="00945DB2" w:rsidRPr="00394091">
        <w:rPr>
          <w:rFonts w:ascii="Garamond" w:hAnsi="Garamond" w:cs="Arial"/>
          <w:lang w:val="en-GB"/>
        </w:rPr>
        <w:t xml:space="preserve">The final and often most serious mistake are the filing of the </w:t>
      </w:r>
      <w:r w:rsidR="005B6BBB" w:rsidRPr="00394091">
        <w:rPr>
          <w:rFonts w:ascii="Garamond" w:hAnsi="Garamond" w:cs="Arial"/>
          <w:lang w:val="en-GB"/>
        </w:rPr>
        <w:t xml:space="preserve">agreement </w:t>
      </w:r>
      <w:r w:rsidR="00945DB2" w:rsidRPr="00394091">
        <w:rPr>
          <w:rFonts w:ascii="Garamond" w:hAnsi="Garamond" w:cs="Arial"/>
          <w:lang w:val="en-GB"/>
        </w:rPr>
        <w:t xml:space="preserve">in a cabinet and then forgetting about it. The </w:t>
      </w:r>
      <w:r w:rsidR="001416CA" w:rsidRPr="00394091">
        <w:rPr>
          <w:rFonts w:ascii="Garamond" w:hAnsi="Garamond" w:cs="Arial"/>
          <w:lang w:val="en-GB"/>
        </w:rPr>
        <w:t>authority</w:t>
      </w:r>
      <w:r w:rsidR="00945DB2" w:rsidRPr="00394091">
        <w:rPr>
          <w:rFonts w:ascii="Garamond" w:hAnsi="Garamond" w:cs="Arial"/>
          <w:lang w:val="en-GB"/>
        </w:rPr>
        <w:t xml:space="preserve"> too often ignores the contract and only consults it when problems arise. By failing to establish procedures to monitor performance, the parties may breach their contracts or may waive the right to insist that the other party fulfill their obligations.</w:t>
      </w:r>
    </w:p>
    <w:p w14:paraId="2759E9CE" w14:textId="03E641B3" w:rsidR="000B4703" w:rsidRPr="00394091" w:rsidRDefault="00432078" w:rsidP="008D7E39">
      <w:pPr>
        <w:pStyle w:val="ListParagraph"/>
        <w:numPr>
          <w:ilvl w:val="0"/>
          <w:numId w:val="22"/>
        </w:numPr>
        <w:spacing w:before="0" w:after="0" w:line="240" w:lineRule="auto"/>
        <w:jc w:val="left"/>
        <w:rPr>
          <w:rFonts w:ascii="Garamond" w:hAnsi="Garamond"/>
          <w:lang w:val="en-GB"/>
        </w:rPr>
      </w:pPr>
      <w:r w:rsidRPr="00394091">
        <w:rPr>
          <w:rFonts w:ascii="Garamond" w:hAnsi="Garamond"/>
          <w:b/>
          <w:lang w:val="en-GB"/>
        </w:rPr>
        <w:t>T</w:t>
      </w:r>
      <w:r w:rsidR="000B4703" w:rsidRPr="00394091">
        <w:rPr>
          <w:rFonts w:ascii="Garamond" w:hAnsi="Garamond"/>
          <w:b/>
          <w:lang w:val="en-GB"/>
        </w:rPr>
        <w:t>ransboundary issues are addressed:</w:t>
      </w:r>
      <w:r w:rsidR="000B4703" w:rsidRPr="00394091">
        <w:rPr>
          <w:rFonts w:ascii="Garamond" w:hAnsi="Garamond"/>
          <w:lang w:val="en-GB"/>
        </w:rPr>
        <w:t xml:space="preserve"> Where a concession is transboundary, ensure that sufficient attention has been given to the roles, responsibilities, and conditions of all parties in the participating countries</w:t>
      </w:r>
      <w:r w:rsidR="00566C30">
        <w:rPr>
          <w:rFonts w:ascii="Garamond" w:hAnsi="Garamond"/>
          <w:lang w:val="en-GB"/>
        </w:rPr>
        <w:t xml:space="preserve"> (e.g. licenses, international movement of tourists, staff, funds and equipment).</w:t>
      </w:r>
      <w:r w:rsidR="000B4703" w:rsidRPr="00394091">
        <w:rPr>
          <w:rFonts w:ascii="Garamond" w:hAnsi="Garamond"/>
          <w:lang w:val="en-GB"/>
        </w:rPr>
        <w:t xml:space="preserve"> </w:t>
      </w:r>
    </w:p>
    <w:p w14:paraId="1D7FEEAF" w14:textId="77777777" w:rsidR="00C00F2B" w:rsidRDefault="00C00F2B" w:rsidP="00C00F2B">
      <w:pPr>
        <w:spacing w:before="0" w:after="0" w:line="240" w:lineRule="auto"/>
        <w:jc w:val="left"/>
        <w:rPr>
          <w:rFonts w:ascii="Garamond" w:hAnsi="Garamond"/>
          <w:lang w:val="en-GB"/>
        </w:rPr>
      </w:pPr>
    </w:p>
    <w:p w14:paraId="287B3855" w14:textId="1A2CED26" w:rsidR="008D7E39" w:rsidRPr="00394091" w:rsidRDefault="008D7E39" w:rsidP="00C00F2B">
      <w:pPr>
        <w:spacing w:before="0" w:after="0" w:line="240" w:lineRule="auto"/>
        <w:jc w:val="left"/>
        <w:rPr>
          <w:rFonts w:ascii="Garamond" w:hAnsi="Garamond"/>
          <w:lang w:val="en-GB"/>
        </w:rPr>
      </w:pPr>
      <w:r w:rsidRPr="00A80846">
        <w:rPr>
          <w:rFonts w:ascii="Garamond" w:hAnsi="Garamond"/>
          <w:noProof/>
        </w:rPr>
        <w:drawing>
          <wp:inline distT="0" distB="0" distL="0" distR="0" wp14:anchorId="48927D3B" wp14:editId="36DB23A4">
            <wp:extent cx="2254250" cy="660400"/>
            <wp:effectExtent l="50800" t="25400" r="0" b="76200"/>
            <wp:docPr id="111" name="Diagram 1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8" r:lo="rId119" r:qs="rId120" r:cs="rId121"/>
              </a:graphicData>
            </a:graphic>
          </wp:inline>
        </w:drawing>
      </w:r>
    </w:p>
    <w:p w14:paraId="5790C133" w14:textId="44EEEA31" w:rsidR="00C00F2B" w:rsidRPr="00394091" w:rsidRDefault="00C00F2B" w:rsidP="00C00F2B">
      <w:pPr>
        <w:spacing w:before="0" w:after="0" w:line="240" w:lineRule="auto"/>
        <w:rPr>
          <w:rFonts w:ascii="Garamond" w:hAnsi="Garamond"/>
          <w:lang w:val="en-GB"/>
        </w:rPr>
      </w:pPr>
    </w:p>
    <w:p w14:paraId="5C80E2FC" w14:textId="2CA82A2B" w:rsidR="00C00F2B" w:rsidRPr="00394091" w:rsidRDefault="00C00F2B">
      <w:pPr>
        <w:spacing w:before="0" w:after="0" w:line="240" w:lineRule="auto"/>
        <w:jc w:val="left"/>
        <w:rPr>
          <w:rFonts w:ascii="Garamond" w:hAnsi="Garamond"/>
          <w:lang w:val="en-GB"/>
        </w:rPr>
      </w:pPr>
      <w:r w:rsidRPr="00394091">
        <w:rPr>
          <w:rFonts w:ascii="Garamond" w:hAnsi="Garamond"/>
          <w:lang w:val="en-GB"/>
        </w:rPr>
        <w:br w:type="page"/>
      </w:r>
    </w:p>
    <w:p w14:paraId="4A667123" w14:textId="77777777" w:rsidR="00C00F2B" w:rsidRPr="00394091" w:rsidRDefault="00C00F2B" w:rsidP="00C00F2B">
      <w:pPr>
        <w:spacing w:before="0" w:after="0" w:line="240" w:lineRule="auto"/>
        <w:jc w:val="left"/>
        <w:rPr>
          <w:rFonts w:ascii="Garamond" w:hAnsi="Garamond"/>
          <w:lang w:val="en-GB"/>
        </w:rPr>
      </w:pPr>
    </w:p>
    <w:p w14:paraId="2946A030" w14:textId="77777777" w:rsidR="001416CA" w:rsidRPr="00394091" w:rsidRDefault="001416CA" w:rsidP="001416CA">
      <w:pPr>
        <w:pStyle w:val="ListParagraph"/>
        <w:spacing w:before="0" w:after="0" w:line="240" w:lineRule="auto"/>
        <w:jc w:val="left"/>
        <w:rPr>
          <w:rFonts w:ascii="Garamond" w:hAnsi="Garamond"/>
          <w:lang w:val="en-GB"/>
        </w:rPr>
      </w:pPr>
    </w:p>
    <w:p w14:paraId="06CA4442" w14:textId="1E7284BE" w:rsidR="00C27ECA" w:rsidRPr="00394091" w:rsidRDefault="00A7435D" w:rsidP="00C27ECA">
      <w:pPr>
        <w:pStyle w:val="Heading2"/>
        <w:pBdr>
          <w:top w:val="none" w:sz="0" w:space="0" w:color="auto"/>
          <w:left w:val="none" w:sz="0" w:space="0" w:color="auto"/>
          <w:bottom w:val="none" w:sz="0" w:space="0" w:color="auto"/>
          <w:right w:val="none" w:sz="0" w:space="0" w:color="auto"/>
        </w:pBdr>
        <w:shd w:val="clear" w:color="auto" w:fill="C2D69B"/>
        <w:tabs>
          <w:tab w:val="num" w:pos="1074"/>
        </w:tabs>
        <w:spacing w:before="0" w:line="240" w:lineRule="auto"/>
        <w:rPr>
          <w:rFonts w:ascii="Garamond" w:hAnsi="Garamond"/>
          <w:lang w:val="en-GB"/>
        </w:rPr>
      </w:pPr>
      <w:bookmarkStart w:id="69" w:name="_Toc273252895"/>
      <w:r w:rsidRPr="00394091">
        <w:rPr>
          <w:rFonts w:ascii="Garamond" w:hAnsi="Garamond"/>
          <w:lang w:val="en-GB"/>
        </w:rPr>
        <w:t>Step 5: Contract management</w:t>
      </w:r>
      <w:bookmarkEnd w:id="69"/>
    </w:p>
    <w:p w14:paraId="79B10624" w14:textId="77777777" w:rsidR="008973AD" w:rsidRPr="00394091" w:rsidRDefault="008973AD" w:rsidP="008973AD">
      <w:pPr>
        <w:spacing w:before="0" w:after="0" w:line="240" w:lineRule="auto"/>
        <w:jc w:val="left"/>
        <w:rPr>
          <w:rFonts w:ascii="Garamond" w:hAnsi="Garamond"/>
          <w:lang w:val="en-GB"/>
        </w:rPr>
      </w:pPr>
    </w:p>
    <w:p w14:paraId="72C2DC36" w14:textId="114D2BE7" w:rsidR="00AD05C7" w:rsidRPr="00394091" w:rsidRDefault="00AD05C7" w:rsidP="008973AD">
      <w:pPr>
        <w:spacing w:before="0" w:after="0" w:line="240" w:lineRule="auto"/>
        <w:jc w:val="left"/>
        <w:rPr>
          <w:rFonts w:ascii="Garamond" w:hAnsi="Garamond"/>
          <w:lang w:val="en-GB"/>
        </w:rPr>
      </w:pPr>
      <w:r w:rsidRPr="00394091">
        <w:rPr>
          <w:rFonts w:ascii="Garamond" w:hAnsi="Garamond"/>
          <w:lang w:val="en-GB"/>
        </w:rPr>
        <w:t xml:space="preserve">During Contract management, the authority and concessionaire undertake to implement the activities and responsibilities of the concession agreement. This step outlines the operational phase of the concession, and also next steps following the end of the concession. </w:t>
      </w:r>
    </w:p>
    <w:p w14:paraId="3886EC4B" w14:textId="77777777" w:rsidR="00AD05C7" w:rsidRPr="00394091" w:rsidRDefault="00AD05C7" w:rsidP="008973AD">
      <w:pPr>
        <w:spacing w:before="0" w:after="0" w:line="240" w:lineRule="auto"/>
        <w:jc w:val="left"/>
        <w:rPr>
          <w:rFonts w:ascii="Garamond" w:hAnsi="Garamond"/>
          <w:lang w:val="en-GB"/>
        </w:rPr>
      </w:pPr>
    </w:p>
    <w:p w14:paraId="69DCBE13" w14:textId="34212DC9" w:rsidR="00D14A91" w:rsidRPr="00186BBA" w:rsidRDefault="008973AD" w:rsidP="008973AD">
      <w:pPr>
        <w:pStyle w:val="ListParagraph"/>
        <w:spacing w:before="0" w:after="0" w:line="240" w:lineRule="auto"/>
        <w:ind w:left="459"/>
        <w:jc w:val="left"/>
        <w:rPr>
          <w:rFonts w:ascii="Garamond" w:hAnsi="Garamond"/>
          <w:lang w:val="en-GB"/>
        </w:rPr>
      </w:pPr>
      <w:r w:rsidRPr="00B8733A">
        <w:rPr>
          <w:rFonts w:ascii="Garamond" w:hAnsi="Garamond"/>
          <w:noProof/>
          <w:color w:val="000000"/>
          <w:sz w:val="24"/>
          <w:szCs w:val="24"/>
        </w:rPr>
        <w:drawing>
          <wp:inline distT="0" distB="0" distL="0" distR="0" wp14:anchorId="440E3541" wp14:editId="4D95427C">
            <wp:extent cx="2944283" cy="867833"/>
            <wp:effectExtent l="76200" t="50800" r="27940" b="9779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3" r:lo="rId124" r:qs="rId125" r:cs="rId126"/>
              </a:graphicData>
            </a:graphic>
          </wp:inline>
        </w:drawing>
      </w:r>
    </w:p>
    <w:p w14:paraId="6C1A8AC4" w14:textId="7707765C" w:rsidR="00EF2F06" w:rsidRPr="00186BBA" w:rsidRDefault="00EF2F06" w:rsidP="00EF2F06">
      <w:pPr>
        <w:pStyle w:val="Heading3"/>
        <w:rPr>
          <w:rFonts w:ascii="Garamond" w:hAnsi="Garamond"/>
          <w:lang w:val="en-GB"/>
        </w:rPr>
      </w:pPr>
      <w:bookmarkStart w:id="70" w:name="_Toc273252896"/>
      <w:r w:rsidRPr="00186BBA">
        <w:rPr>
          <w:rFonts w:ascii="Garamond" w:hAnsi="Garamond"/>
          <w:lang w:val="en-GB"/>
        </w:rPr>
        <w:t>capacity and skills</w:t>
      </w:r>
      <w:bookmarkEnd w:id="70"/>
    </w:p>
    <w:p w14:paraId="2E963558" w14:textId="41026C27" w:rsidR="00D14A91" w:rsidRPr="00F76750" w:rsidRDefault="00D22EE8" w:rsidP="00EF2F06">
      <w:pPr>
        <w:spacing w:line="240" w:lineRule="auto"/>
        <w:rPr>
          <w:rFonts w:ascii="Garamond" w:hAnsi="Garamond"/>
          <w:lang w:val="en-GB"/>
        </w:rPr>
      </w:pPr>
      <w:r w:rsidRPr="00186BBA">
        <w:rPr>
          <w:rFonts w:ascii="Garamond" w:hAnsi="Garamond"/>
          <w:lang w:val="en-GB"/>
        </w:rPr>
        <w:t xml:space="preserve">Once a </w:t>
      </w:r>
      <w:r w:rsidR="00566C30">
        <w:rPr>
          <w:rFonts w:ascii="Garamond" w:hAnsi="Garamond"/>
          <w:lang w:val="en-GB"/>
        </w:rPr>
        <w:t>concession agreement</w:t>
      </w:r>
      <w:r w:rsidR="00566C30" w:rsidRPr="00F76750">
        <w:rPr>
          <w:rFonts w:ascii="Garamond" w:hAnsi="Garamond"/>
          <w:lang w:val="en-GB"/>
        </w:rPr>
        <w:t xml:space="preserve"> </w:t>
      </w:r>
      <w:r w:rsidRPr="00F76750">
        <w:rPr>
          <w:rFonts w:ascii="Garamond" w:hAnsi="Garamond"/>
          <w:lang w:val="en-GB"/>
        </w:rPr>
        <w:t xml:space="preserve">is signed, the authority needs sufficient capacity and skills to manage the concession in accordance with the agreement. </w:t>
      </w:r>
      <w:r w:rsidR="00566C30">
        <w:rPr>
          <w:rFonts w:ascii="Garamond" w:hAnsi="Garamond"/>
          <w:lang w:val="en-GB"/>
        </w:rPr>
        <w:t xml:space="preserve"> The types of skills that are valuable include project and contract management, legal, analytical, financial, tourism management, business, market evaluation, environmental, socio-economic, infrastructure, problem solving, negotiation and communication.</w:t>
      </w:r>
      <w:r w:rsidR="00566C30">
        <w:rPr>
          <w:rStyle w:val="FootnoteReference"/>
          <w:rFonts w:ascii="Garamond" w:hAnsi="Garamond"/>
          <w:lang w:val="en-GB"/>
        </w:rPr>
        <w:footnoteReference w:id="61"/>
      </w:r>
      <w:r w:rsidR="00566C30">
        <w:rPr>
          <w:rFonts w:ascii="Garamond" w:hAnsi="Garamond"/>
          <w:lang w:val="en-GB"/>
        </w:rPr>
        <w:t xml:space="preserve">  </w:t>
      </w:r>
      <w:r w:rsidR="00FD518B">
        <w:rPr>
          <w:rFonts w:ascii="Garamond" w:hAnsi="Garamond"/>
          <w:lang w:val="en-GB"/>
        </w:rPr>
        <w:t xml:space="preserve">Note that the concessionaire (whether from the private sector or a community) may also require technical advice to participate effectively in the partnership. </w:t>
      </w:r>
    </w:p>
    <w:p w14:paraId="7A31F8C6" w14:textId="27FF15DA" w:rsidR="00D14A91" w:rsidRPr="00F76750" w:rsidRDefault="00D14A91" w:rsidP="00D14A91">
      <w:pPr>
        <w:rPr>
          <w:rFonts w:ascii="Garamond" w:hAnsi="Garamond"/>
          <w:lang w:val="en-GB"/>
        </w:rPr>
      </w:pPr>
      <w:r w:rsidRPr="00F76750">
        <w:rPr>
          <w:rFonts w:ascii="Garamond" w:hAnsi="Garamond"/>
          <w:lang w:val="en-GB"/>
        </w:rPr>
        <w:t xml:space="preserve">A contract management team </w:t>
      </w:r>
      <w:r w:rsidR="00660C7B" w:rsidRPr="00F76750">
        <w:rPr>
          <w:rFonts w:ascii="Garamond" w:hAnsi="Garamond"/>
          <w:lang w:val="en-GB"/>
        </w:rPr>
        <w:t xml:space="preserve">within the authority </w:t>
      </w:r>
      <w:r w:rsidRPr="00F76750">
        <w:rPr>
          <w:rFonts w:ascii="Garamond" w:hAnsi="Garamond"/>
          <w:lang w:val="en-GB"/>
        </w:rPr>
        <w:t>should be established which includes the following</w:t>
      </w:r>
      <w:r w:rsidR="00860A6E" w:rsidRPr="00F76750">
        <w:rPr>
          <w:rFonts w:ascii="Garamond" w:hAnsi="Garamond"/>
          <w:lang w:val="en-GB"/>
        </w:rPr>
        <w:t xml:space="preserve"> elements</w:t>
      </w:r>
      <w:r w:rsidRPr="00F76750">
        <w:rPr>
          <w:rFonts w:ascii="Garamond" w:hAnsi="Garamond"/>
          <w:lang w:val="en-GB"/>
        </w:rPr>
        <w:t xml:space="preserve">: </w:t>
      </w:r>
      <w:r w:rsidRPr="00F76750">
        <w:rPr>
          <w:rStyle w:val="FootnoteReference"/>
          <w:rFonts w:ascii="Garamond" w:hAnsi="Garamond"/>
          <w:lang w:val="en-GB"/>
        </w:rPr>
        <w:footnoteReference w:id="62"/>
      </w:r>
    </w:p>
    <w:p w14:paraId="4B639311" w14:textId="1CBB344C" w:rsidR="00860A6E" w:rsidRPr="00F76750" w:rsidRDefault="00860A6E" w:rsidP="007234B7">
      <w:pPr>
        <w:pStyle w:val="ListParagraph"/>
        <w:numPr>
          <w:ilvl w:val="0"/>
          <w:numId w:val="41"/>
        </w:numPr>
        <w:spacing w:before="0" w:after="0" w:line="240" w:lineRule="auto"/>
        <w:jc w:val="left"/>
        <w:rPr>
          <w:rFonts w:ascii="Garamond" w:hAnsi="Garamond" w:cs="Wingdings 2"/>
          <w:color w:val="145A53"/>
          <w:lang w:val="en-GB"/>
        </w:rPr>
      </w:pPr>
      <w:r w:rsidRPr="00F76750">
        <w:rPr>
          <w:rFonts w:ascii="Garamond" w:hAnsi="Garamond"/>
          <w:lang w:val="en-GB"/>
        </w:rPr>
        <w:t>Responsibility for contract management</w:t>
      </w:r>
      <w:r w:rsidR="00565848" w:rsidRPr="00F76750">
        <w:rPr>
          <w:rFonts w:ascii="Garamond" w:hAnsi="Garamond"/>
          <w:lang w:val="en-GB"/>
        </w:rPr>
        <w:t>.</w:t>
      </w:r>
      <w:r w:rsidRPr="00F76750">
        <w:rPr>
          <w:rFonts w:ascii="Garamond" w:hAnsi="Garamond"/>
          <w:lang w:val="en-GB"/>
        </w:rPr>
        <w:t xml:space="preserve">  </w:t>
      </w:r>
    </w:p>
    <w:p w14:paraId="33BA42EB" w14:textId="1301179D" w:rsidR="00860A6E" w:rsidRPr="00F76750" w:rsidRDefault="00860A6E" w:rsidP="007234B7">
      <w:pPr>
        <w:pStyle w:val="ListParagraph"/>
        <w:numPr>
          <w:ilvl w:val="0"/>
          <w:numId w:val="41"/>
        </w:numPr>
        <w:spacing w:before="0" w:after="0" w:line="240" w:lineRule="auto"/>
        <w:jc w:val="left"/>
        <w:rPr>
          <w:rFonts w:ascii="Garamond" w:hAnsi="Garamond" w:cs="Times"/>
          <w:lang w:val="en-GB"/>
        </w:rPr>
      </w:pPr>
      <w:r w:rsidRPr="00F76750">
        <w:rPr>
          <w:rFonts w:ascii="Garamond" w:hAnsi="Garamond"/>
          <w:lang w:val="en-GB"/>
        </w:rPr>
        <w:t>Team members with the skills, knowledge and</w:t>
      </w:r>
      <w:r w:rsidRPr="00F76750">
        <w:rPr>
          <w:rFonts w:ascii="Garamond" w:hAnsi="Garamond" w:cs="Times"/>
          <w:lang w:val="en-GB"/>
        </w:rPr>
        <w:t xml:space="preserve"> </w:t>
      </w:r>
      <w:r w:rsidRPr="00F76750">
        <w:rPr>
          <w:rFonts w:ascii="Garamond" w:hAnsi="Garamond"/>
          <w:lang w:val="en-GB"/>
        </w:rPr>
        <w:t>abilities to apply to concessions management</w:t>
      </w:r>
      <w:r w:rsidR="00BB2C8E">
        <w:rPr>
          <w:rFonts w:ascii="Garamond" w:hAnsi="Garamond"/>
          <w:lang w:val="en-GB"/>
        </w:rPr>
        <w:t xml:space="preserve">, including </w:t>
      </w:r>
      <w:r w:rsidR="00BB2C8E">
        <w:rPr>
          <w:rFonts w:ascii="Garamond" w:hAnsi="Garamond"/>
        </w:rPr>
        <w:t xml:space="preserve">project and concession management, legal, </w:t>
      </w:r>
      <w:r w:rsidR="00D52C84">
        <w:rPr>
          <w:rFonts w:ascii="Garamond" w:hAnsi="Garamond"/>
        </w:rPr>
        <w:t xml:space="preserve">problem solving, </w:t>
      </w:r>
      <w:r w:rsidR="00BB2C8E">
        <w:rPr>
          <w:rFonts w:ascii="Garamond" w:hAnsi="Garamond"/>
        </w:rPr>
        <w:t>analytical, financial, business, market evaluation, environmental, heritage, infrastructure and support skills</w:t>
      </w:r>
      <w:proofErr w:type="gramStart"/>
      <w:r w:rsidR="00BB2C8E">
        <w:rPr>
          <w:rFonts w:ascii="Garamond" w:hAnsi="Garamond"/>
        </w:rPr>
        <w:t>.</w:t>
      </w:r>
      <w:r w:rsidRPr="00F76750">
        <w:rPr>
          <w:rFonts w:ascii="Garamond" w:hAnsi="Garamond"/>
          <w:lang w:val="en-GB"/>
        </w:rPr>
        <w:t> </w:t>
      </w:r>
      <w:proofErr w:type="gramEnd"/>
    </w:p>
    <w:p w14:paraId="6A21C76D" w14:textId="54D1F6E3" w:rsidR="00D14A91" w:rsidRPr="00F76750" w:rsidRDefault="00860A6E" w:rsidP="007234B7">
      <w:pPr>
        <w:pStyle w:val="ListParagraph"/>
        <w:numPr>
          <w:ilvl w:val="0"/>
          <w:numId w:val="41"/>
        </w:numPr>
        <w:spacing w:before="0" w:after="0" w:line="240" w:lineRule="auto"/>
        <w:jc w:val="left"/>
        <w:rPr>
          <w:rFonts w:ascii="Garamond" w:hAnsi="Garamond" w:cs="Times"/>
          <w:lang w:val="en-GB"/>
        </w:rPr>
      </w:pPr>
      <w:r w:rsidRPr="00F76750">
        <w:rPr>
          <w:rFonts w:ascii="Garamond" w:hAnsi="Garamond"/>
          <w:lang w:val="en-GB"/>
        </w:rPr>
        <w:t>Adequate</w:t>
      </w:r>
      <w:r w:rsidR="00D14A91" w:rsidRPr="00F76750">
        <w:rPr>
          <w:rFonts w:ascii="Garamond" w:hAnsi="Garamond"/>
          <w:lang w:val="en-GB"/>
        </w:rPr>
        <w:t xml:space="preserve"> funding </w:t>
      </w:r>
      <w:r w:rsidRPr="00F76750">
        <w:rPr>
          <w:rFonts w:ascii="Garamond" w:hAnsi="Garamond"/>
          <w:lang w:val="en-GB"/>
        </w:rPr>
        <w:t>for its operation</w:t>
      </w:r>
      <w:r w:rsidR="00565848" w:rsidRPr="00F76750">
        <w:rPr>
          <w:rFonts w:ascii="Garamond" w:hAnsi="Garamond"/>
          <w:lang w:val="en-GB"/>
        </w:rPr>
        <w:t>.</w:t>
      </w:r>
    </w:p>
    <w:p w14:paraId="480070E5" w14:textId="51F9A5BE" w:rsidR="00D14A91" w:rsidRPr="00F76750" w:rsidRDefault="00860A6E" w:rsidP="007234B7">
      <w:pPr>
        <w:pStyle w:val="ListParagraph"/>
        <w:numPr>
          <w:ilvl w:val="0"/>
          <w:numId w:val="41"/>
        </w:numPr>
        <w:spacing w:before="0" w:after="0" w:line="240" w:lineRule="auto"/>
        <w:jc w:val="left"/>
        <w:rPr>
          <w:rFonts w:ascii="Garamond" w:hAnsi="Garamond" w:cs="Times"/>
          <w:lang w:val="en-GB"/>
        </w:rPr>
      </w:pPr>
      <w:r w:rsidRPr="00F76750">
        <w:rPr>
          <w:rFonts w:ascii="Garamond" w:hAnsi="Garamond"/>
          <w:lang w:val="en-GB"/>
        </w:rPr>
        <w:t xml:space="preserve">Thorough </w:t>
      </w:r>
      <w:r w:rsidR="00D14A91" w:rsidRPr="00F76750">
        <w:rPr>
          <w:rFonts w:ascii="Garamond" w:hAnsi="Garamond"/>
          <w:lang w:val="en-GB"/>
        </w:rPr>
        <w:t>understanding of the c</w:t>
      </w:r>
      <w:r w:rsidRPr="00F76750">
        <w:rPr>
          <w:rFonts w:ascii="Garamond" w:hAnsi="Garamond"/>
          <w:lang w:val="en-GB"/>
        </w:rPr>
        <w:t xml:space="preserve">oncession agreements, roles and responsibilities, </w:t>
      </w:r>
      <w:r w:rsidR="00D14A91" w:rsidRPr="00F76750">
        <w:rPr>
          <w:rFonts w:ascii="Garamond" w:hAnsi="Garamond"/>
          <w:lang w:val="en-GB"/>
        </w:rPr>
        <w:t>and ownership</w:t>
      </w:r>
      <w:r w:rsidRPr="00F76750">
        <w:rPr>
          <w:rFonts w:ascii="Garamond" w:hAnsi="Garamond"/>
          <w:lang w:val="en-GB"/>
        </w:rPr>
        <w:t xml:space="preserve"> and payment mechanisms. </w:t>
      </w:r>
    </w:p>
    <w:p w14:paraId="53F7D7BC" w14:textId="3A04B68C" w:rsidR="00D14A91" w:rsidRPr="00F76750" w:rsidRDefault="00860A6E" w:rsidP="007234B7">
      <w:pPr>
        <w:pStyle w:val="ListParagraph"/>
        <w:numPr>
          <w:ilvl w:val="0"/>
          <w:numId w:val="41"/>
        </w:numPr>
        <w:spacing w:before="0" w:after="0" w:line="240" w:lineRule="auto"/>
        <w:jc w:val="left"/>
        <w:rPr>
          <w:rFonts w:ascii="Garamond" w:hAnsi="Garamond" w:cs="Times"/>
          <w:lang w:val="en-GB"/>
        </w:rPr>
      </w:pPr>
      <w:r w:rsidRPr="00F76750">
        <w:rPr>
          <w:rFonts w:ascii="Garamond" w:hAnsi="Garamond"/>
          <w:lang w:val="en-GB"/>
        </w:rPr>
        <w:t xml:space="preserve">Establishment in advance of the concession agreement beginning. </w:t>
      </w:r>
      <w:r w:rsidR="00D14A91" w:rsidRPr="00F76750">
        <w:rPr>
          <w:rFonts w:ascii="Garamond" w:hAnsi="Garamond"/>
          <w:lang w:val="en-GB"/>
        </w:rPr>
        <w:t xml:space="preserve"> </w:t>
      </w:r>
    </w:p>
    <w:p w14:paraId="739CF9D5" w14:textId="1914C546" w:rsidR="00D14A91" w:rsidRPr="00F76750" w:rsidRDefault="00D14A91" w:rsidP="007234B7">
      <w:pPr>
        <w:pStyle w:val="ListParagraph"/>
        <w:numPr>
          <w:ilvl w:val="0"/>
          <w:numId w:val="41"/>
        </w:numPr>
        <w:spacing w:before="0" w:after="0" w:line="240" w:lineRule="auto"/>
        <w:jc w:val="left"/>
        <w:rPr>
          <w:rFonts w:ascii="Garamond" w:hAnsi="Garamond" w:cs="Times"/>
          <w:lang w:val="en-GB"/>
        </w:rPr>
      </w:pPr>
      <w:r w:rsidRPr="00F76750">
        <w:rPr>
          <w:rFonts w:ascii="Garamond" w:hAnsi="Garamond"/>
          <w:lang w:val="en-GB"/>
        </w:rPr>
        <w:t>Ensure the partnership ethos is developed and maintained</w:t>
      </w:r>
      <w:r w:rsidR="00860A6E" w:rsidRPr="00F76750">
        <w:rPr>
          <w:rFonts w:ascii="Garamond" w:hAnsi="Garamond"/>
          <w:lang w:val="en-GB"/>
        </w:rPr>
        <w:t xml:space="preserve"> between team members, and with the concessionaires</w:t>
      </w:r>
      <w:r w:rsidR="00565848" w:rsidRPr="00F76750">
        <w:rPr>
          <w:rFonts w:ascii="Garamond" w:hAnsi="Garamond"/>
          <w:lang w:val="en-GB"/>
        </w:rPr>
        <w:t>.</w:t>
      </w:r>
      <w:r w:rsidRPr="00F76750">
        <w:rPr>
          <w:rFonts w:ascii="Garamond" w:hAnsi="Garamond"/>
          <w:lang w:val="en-GB"/>
        </w:rPr>
        <w:t xml:space="preserve">  </w:t>
      </w:r>
    </w:p>
    <w:p w14:paraId="50E028B9" w14:textId="18306714" w:rsidR="00D14A91" w:rsidRPr="00566C30" w:rsidRDefault="00860A6E" w:rsidP="007234B7">
      <w:pPr>
        <w:pStyle w:val="ListParagraph"/>
        <w:numPr>
          <w:ilvl w:val="0"/>
          <w:numId w:val="41"/>
        </w:numPr>
        <w:spacing w:before="0" w:after="0" w:line="240" w:lineRule="auto"/>
        <w:jc w:val="left"/>
        <w:rPr>
          <w:rFonts w:ascii="Garamond" w:hAnsi="Garamond" w:cs="Times"/>
          <w:lang w:val="en-GB"/>
        </w:rPr>
      </w:pPr>
      <w:r w:rsidRPr="00F76750">
        <w:rPr>
          <w:rFonts w:ascii="Garamond" w:hAnsi="Garamond"/>
          <w:lang w:val="en-GB"/>
        </w:rPr>
        <w:t xml:space="preserve">Production of </w:t>
      </w:r>
      <w:r w:rsidR="00D14A91" w:rsidRPr="00F76750">
        <w:rPr>
          <w:rFonts w:ascii="Garamond" w:hAnsi="Garamond"/>
          <w:lang w:val="en-GB"/>
        </w:rPr>
        <w:t xml:space="preserve">an Operational Contract Manual for </w:t>
      </w:r>
      <w:r w:rsidRPr="00F76750">
        <w:rPr>
          <w:rFonts w:ascii="Garamond" w:hAnsi="Garamond"/>
          <w:lang w:val="en-GB"/>
        </w:rPr>
        <w:t xml:space="preserve">use by the team in managing the contract (see </w:t>
      </w:r>
      <w:r w:rsidRPr="00F76750">
        <w:rPr>
          <w:rFonts w:ascii="Garamond" w:hAnsi="Garamond"/>
          <w:lang w:val="en-GB"/>
        </w:rPr>
        <w:fldChar w:fldCharType="begin"/>
      </w:r>
      <w:r w:rsidRPr="00F76750">
        <w:rPr>
          <w:rFonts w:ascii="Garamond" w:hAnsi="Garamond"/>
          <w:lang w:val="en-GB"/>
        </w:rPr>
        <w:instrText xml:space="preserve"> REF _Ref269029296 \r \h </w:instrText>
      </w:r>
      <w:r w:rsidRPr="00F76750">
        <w:rPr>
          <w:rFonts w:ascii="Garamond" w:hAnsi="Garamond"/>
          <w:lang w:val="en-GB"/>
        </w:rPr>
      </w:r>
      <w:r w:rsidRPr="00F76750">
        <w:rPr>
          <w:rFonts w:ascii="Garamond" w:hAnsi="Garamond"/>
          <w:lang w:val="en-GB"/>
        </w:rPr>
        <w:fldChar w:fldCharType="separate"/>
      </w:r>
      <w:r w:rsidR="000A51F0">
        <w:rPr>
          <w:rFonts w:ascii="Garamond" w:hAnsi="Garamond"/>
          <w:lang w:val="en-GB"/>
        </w:rPr>
        <w:t>2.5.2</w:t>
      </w:r>
      <w:r w:rsidRPr="00F76750">
        <w:rPr>
          <w:rFonts w:ascii="Garamond" w:hAnsi="Garamond"/>
          <w:lang w:val="en-GB"/>
        </w:rPr>
        <w:fldChar w:fldCharType="end"/>
      </w:r>
      <w:r w:rsidRPr="00F76750">
        <w:rPr>
          <w:rFonts w:ascii="Garamond" w:hAnsi="Garamond"/>
          <w:lang w:val="en-GB"/>
        </w:rPr>
        <w:t xml:space="preserve">). </w:t>
      </w:r>
    </w:p>
    <w:p w14:paraId="3A3FD6A3" w14:textId="4CF2EDB1" w:rsidR="00566C30" w:rsidRPr="00F76750" w:rsidRDefault="00566C30" w:rsidP="007234B7">
      <w:pPr>
        <w:pStyle w:val="ListParagraph"/>
        <w:numPr>
          <w:ilvl w:val="0"/>
          <w:numId w:val="41"/>
        </w:numPr>
        <w:spacing w:before="0" w:after="0" w:line="240" w:lineRule="auto"/>
        <w:jc w:val="left"/>
        <w:rPr>
          <w:rFonts w:ascii="Garamond" w:hAnsi="Garamond" w:cs="Times"/>
          <w:lang w:val="en-GB"/>
        </w:rPr>
      </w:pPr>
      <w:r>
        <w:rPr>
          <w:rFonts w:ascii="Garamond" w:hAnsi="Garamond"/>
          <w:lang w:val="en-GB"/>
        </w:rPr>
        <w:t xml:space="preserve">Continuity of concession agreement knowledge, with handover of information and relationships when team members leave or are recruited. </w:t>
      </w:r>
    </w:p>
    <w:p w14:paraId="1ED0612E" w14:textId="77777777" w:rsidR="00860A6E" w:rsidRPr="00F76750" w:rsidRDefault="00860A6E" w:rsidP="00860A6E">
      <w:pPr>
        <w:spacing w:before="0" w:after="0" w:line="240" w:lineRule="auto"/>
        <w:jc w:val="left"/>
        <w:rPr>
          <w:rFonts w:ascii="Garamond" w:hAnsi="Garamond"/>
          <w:lang w:val="en-GB"/>
        </w:rPr>
      </w:pPr>
    </w:p>
    <w:p w14:paraId="514A659B" w14:textId="636138C7" w:rsidR="00EF2F06" w:rsidRPr="00F76750" w:rsidRDefault="00860A6E" w:rsidP="00860A6E">
      <w:pPr>
        <w:spacing w:before="0" w:after="0" w:line="240" w:lineRule="auto"/>
        <w:jc w:val="left"/>
        <w:rPr>
          <w:rFonts w:ascii="Garamond" w:hAnsi="Garamond" w:cs="Times"/>
          <w:lang w:val="en-GB"/>
        </w:rPr>
      </w:pPr>
      <w:r w:rsidRPr="00F76750">
        <w:rPr>
          <w:rFonts w:ascii="Garamond" w:hAnsi="Garamond"/>
          <w:lang w:val="en-GB"/>
        </w:rPr>
        <w:t>Where gaps in capacity are identified, identify initial and on</w:t>
      </w:r>
      <w:r w:rsidR="00C0522A">
        <w:rPr>
          <w:rFonts w:ascii="Garamond" w:hAnsi="Garamond"/>
          <w:lang w:val="en-GB"/>
        </w:rPr>
        <w:t>-</w:t>
      </w:r>
      <w:r w:rsidRPr="00F76750">
        <w:rPr>
          <w:rFonts w:ascii="Garamond" w:hAnsi="Garamond"/>
          <w:lang w:val="en-GB"/>
        </w:rPr>
        <w:t>going team training requirements. O</w:t>
      </w:r>
      <w:r w:rsidR="00D22EE8" w:rsidRPr="00F76750">
        <w:rPr>
          <w:rFonts w:ascii="Garamond" w:hAnsi="Garamond"/>
          <w:lang w:val="en-GB"/>
        </w:rPr>
        <w:t xml:space="preserve">ptions </w:t>
      </w:r>
      <w:r w:rsidRPr="00F76750">
        <w:rPr>
          <w:rFonts w:ascii="Garamond" w:hAnsi="Garamond"/>
          <w:lang w:val="en-GB"/>
        </w:rPr>
        <w:t xml:space="preserve">to enhance the team can </w:t>
      </w:r>
      <w:r w:rsidR="00D22EE8" w:rsidRPr="00F76750">
        <w:rPr>
          <w:rFonts w:ascii="Garamond" w:hAnsi="Garamond"/>
          <w:lang w:val="en-GB"/>
        </w:rPr>
        <w:t>include:</w:t>
      </w:r>
    </w:p>
    <w:p w14:paraId="18724D58" w14:textId="5471C675" w:rsidR="00D22EE8" w:rsidRPr="00F76750" w:rsidRDefault="00D22EE8" w:rsidP="007234B7">
      <w:pPr>
        <w:pStyle w:val="ListParagraph"/>
        <w:numPr>
          <w:ilvl w:val="0"/>
          <w:numId w:val="40"/>
        </w:numPr>
        <w:spacing w:line="240" w:lineRule="auto"/>
        <w:rPr>
          <w:rFonts w:ascii="Garamond" w:hAnsi="Garamond"/>
          <w:lang w:val="en-GB"/>
        </w:rPr>
      </w:pPr>
      <w:r w:rsidRPr="00F76750">
        <w:rPr>
          <w:rFonts w:ascii="Garamond" w:hAnsi="Garamond"/>
          <w:b/>
          <w:lang w:val="en-GB"/>
        </w:rPr>
        <w:t>Formal training programs</w:t>
      </w:r>
      <w:r w:rsidRPr="00F76750">
        <w:rPr>
          <w:rFonts w:ascii="Garamond" w:hAnsi="Garamond"/>
          <w:lang w:val="en-GB"/>
        </w:rPr>
        <w:t xml:space="preserve">: </w:t>
      </w:r>
      <w:r w:rsidR="00D14A91" w:rsidRPr="00F76750">
        <w:rPr>
          <w:rFonts w:ascii="Garamond" w:hAnsi="Garamond"/>
          <w:lang w:val="en-GB"/>
        </w:rPr>
        <w:t>With classroom-based tuition on concession and contract management (e.g. Lesotho’s concessions</w:t>
      </w:r>
      <w:r w:rsidR="00D678FB">
        <w:rPr>
          <w:rFonts w:ascii="Garamond" w:hAnsi="Garamond"/>
          <w:lang w:val="en-GB"/>
        </w:rPr>
        <w:t xml:space="preserve"> training manual</w:t>
      </w:r>
      <w:r w:rsidR="00D14A91" w:rsidRPr="00F76750">
        <w:rPr>
          <w:rFonts w:ascii="Garamond" w:hAnsi="Garamond"/>
          <w:lang w:val="en-GB"/>
        </w:rPr>
        <w:t xml:space="preserve">). </w:t>
      </w:r>
    </w:p>
    <w:p w14:paraId="3D6105F2" w14:textId="1E8BA859" w:rsidR="00D22EE8" w:rsidRPr="00F76750" w:rsidRDefault="00D22EE8" w:rsidP="007234B7">
      <w:pPr>
        <w:pStyle w:val="ListParagraph"/>
        <w:numPr>
          <w:ilvl w:val="0"/>
          <w:numId w:val="39"/>
        </w:numPr>
        <w:spacing w:before="0" w:after="0" w:line="240" w:lineRule="auto"/>
        <w:jc w:val="left"/>
        <w:rPr>
          <w:rFonts w:ascii="Garamond" w:hAnsi="Garamond"/>
          <w:lang w:val="en-GB"/>
        </w:rPr>
      </w:pPr>
      <w:r w:rsidRPr="00F76750">
        <w:rPr>
          <w:rFonts w:ascii="Garamond" w:hAnsi="Garamond"/>
          <w:b/>
          <w:lang w:val="en-GB"/>
        </w:rPr>
        <w:t xml:space="preserve">Exchange visits to meet with representatives of other </w:t>
      </w:r>
      <w:r w:rsidR="00D14A91" w:rsidRPr="00F76750">
        <w:rPr>
          <w:rFonts w:ascii="Garamond" w:hAnsi="Garamond"/>
          <w:b/>
          <w:lang w:val="en-GB"/>
        </w:rPr>
        <w:t>concessioning</w:t>
      </w:r>
      <w:r w:rsidRPr="00F76750">
        <w:rPr>
          <w:rFonts w:ascii="Garamond" w:hAnsi="Garamond"/>
          <w:b/>
          <w:lang w:val="en-GB"/>
        </w:rPr>
        <w:t xml:space="preserve"> authorities</w:t>
      </w:r>
      <w:r w:rsidR="00D678FB">
        <w:rPr>
          <w:rFonts w:ascii="Garamond" w:hAnsi="Garamond"/>
          <w:lang w:val="en-GB"/>
        </w:rPr>
        <w:t xml:space="preserve">. </w:t>
      </w:r>
      <w:r w:rsidR="00E90B1D">
        <w:rPr>
          <w:rFonts w:ascii="Garamond" w:hAnsi="Garamond"/>
          <w:lang w:val="en-GB"/>
        </w:rPr>
        <w:t>T</w:t>
      </w:r>
      <w:r w:rsidRPr="00F76750">
        <w:rPr>
          <w:rFonts w:ascii="Garamond" w:hAnsi="Garamond"/>
          <w:lang w:val="en-GB"/>
        </w:rPr>
        <w:t xml:space="preserve">hese can be used to discuss their processes, visit their concession sites, and discuss issues with stakeholders from investors to local communities. </w:t>
      </w:r>
    </w:p>
    <w:p w14:paraId="4E2DD92C" w14:textId="40111799" w:rsidR="00D22EE8" w:rsidRPr="00F76750" w:rsidRDefault="00D22EE8" w:rsidP="007234B7">
      <w:pPr>
        <w:pStyle w:val="ListParagraph"/>
        <w:numPr>
          <w:ilvl w:val="0"/>
          <w:numId w:val="39"/>
        </w:numPr>
        <w:spacing w:before="0" w:after="0" w:line="240" w:lineRule="auto"/>
        <w:jc w:val="left"/>
        <w:rPr>
          <w:rFonts w:ascii="Garamond" w:hAnsi="Garamond"/>
          <w:lang w:val="en-GB"/>
        </w:rPr>
      </w:pPr>
      <w:r w:rsidRPr="00F76750">
        <w:rPr>
          <w:rFonts w:ascii="Garamond" w:hAnsi="Garamond"/>
          <w:b/>
          <w:lang w:val="en-GB"/>
        </w:rPr>
        <w:lastRenderedPageBreak/>
        <w:t>Mentorship by technical experts</w:t>
      </w:r>
      <w:r w:rsidR="00D678FB">
        <w:rPr>
          <w:rFonts w:ascii="Garamond" w:hAnsi="Garamond"/>
          <w:lang w:val="en-GB"/>
        </w:rPr>
        <w:t xml:space="preserve">. This can be done </w:t>
      </w:r>
      <w:r w:rsidRPr="00F76750">
        <w:rPr>
          <w:rFonts w:ascii="Garamond" w:hAnsi="Garamond"/>
          <w:lang w:val="en-GB"/>
        </w:rPr>
        <w:t xml:space="preserve">as and when technical experts in concessions are contracted to work on the process (in concessions, risk assessment, legal due diligence, tourism </w:t>
      </w:r>
      <w:r w:rsidR="00C17C58" w:rsidRPr="00F76750">
        <w:rPr>
          <w:rFonts w:ascii="Garamond" w:hAnsi="Garamond"/>
          <w:lang w:val="en-GB"/>
        </w:rPr>
        <w:t xml:space="preserve">planning and development </w:t>
      </w:r>
      <w:r w:rsidRPr="00F76750">
        <w:rPr>
          <w:rFonts w:ascii="Garamond" w:hAnsi="Garamond"/>
          <w:lang w:val="en-GB"/>
        </w:rPr>
        <w:t xml:space="preserve">etc.) they can be requested to work in collaboration with a technical counterpart within the protected area authority to </w:t>
      </w:r>
      <w:r w:rsidR="00C17C58" w:rsidRPr="00F76750">
        <w:rPr>
          <w:rFonts w:ascii="Garamond" w:hAnsi="Garamond"/>
          <w:lang w:val="en-GB"/>
        </w:rPr>
        <w:t xml:space="preserve">transfer skills and </w:t>
      </w:r>
      <w:r w:rsidRPr="00F76750">
        <w:rPr>
          <w:rFonts w:ascii="Garamond" w:hAnsi="Garamond"/>
          <w:lang w:val="en-GB"/>
        </w:rPr>
        <w:t>bu</w:t>
      </w:r>
      <w:r w:rsidR="00D14A91" w:rsidRPr="00F76750">
        <w:rPr>
          <w:rFonts w:ascii="Garamond" w:hAnsi="Garamond"/>
          <w:lang w:val="en-GB"/>
        </w:rPr>
        <w:t>ild capacity during the process</w:t>
      </w:r>
      <w:r w:rsidRPr="00F76750">
        <w:rPr>
          <w:rFonts w:ascii="Garamond" w:hAnsi="Garamond"/>
          <w:lang w:val="en-GB"/>
        </w:rPr>
        <w:t xml:space="preserve">. </w:t>
      </w:r>
    </w:p>
    <w:p w14:paraId="6F6A7A17" w14:textId="42EF6C9C" w:rsidR="00EF2F06" w:rsidRPr="00F76750" w:rsidRDefault="00D22EE8" w:rsidP="007234B7">
      <w:pPr>
        <w:pStyle w:val="ListParagraph"/>
        <w:numPr>
          <w:ilvl w:val="0"/>
          <w:numId w:val="39"/>
        </w:numPr>
        <w:spacing w:before="0" w:after="0" w:line="240" w:lineRule="auto"/>
        <w:jc w:val="left"/>
        <w:rPr>
          <w:rFonts w:ascii="Garamond" w:hAnsi="Garamond"/>
          <w:lang w:val="en-GB"/>
        </w:rPr>
      </w:pPr>
      <w:r w:rsidRPr="00F76750">
        <w:rPr>
          <w:rFonts w:ascii="Garamond" w:hAnsi="Garamond"/>
          <w:b/>
          <w:lang w:val="en-GB"/>
        </w:rPr>
        <w:t>Recruit short-term technical advisors</w:t>
      </w:r>
      <w:r w:rsidR="00D678FB">
        <w:rPr>
          <w:rFonts w:ascii="Garamond" w:hAnsi="Garamond"/>
          <w:lang w:val="en-GB"/>
        </w:rPr>
        <w:t>. T</w:t>
      </w:r>
      <w:r w:rsidR="00D14A91" w:rsidRPr="00F76750">
        <w:rPr>
          <w:rFonts w:ascii="Garamond" w:hAnsi="Garamond"/>
          <w:lang w:val="en-GB"/>
        </w:rPr>
        <w:t xml:space="preserve">his can be useful where there are short-timeframes for certain tasks, or where detailed technical knowledge is needed (e.g. legal advice). </w:t>
      </w:r>
    </w:p>
    <w:p w14:paraId="7B188FF0" w14:textId="77777777" w:rsidR="0062390B" w:rsidRPr="00F76750" w:rsidRDefault="0062390B" w:rsidP="0062390B">
      <w:pPr>
        <w:spacing w:before="0" w:after="0" w:line="240" w:lineRule="auto"/>
        <w:jc w:val="left"/>
        <w:rPr>
          <w:rFonts w:ascii="Garamond" w:hAnsi="Garamond"/>
          <w:lang w:val="en-GB"/>
        </w:rPr>
      </w:pPr>
    </w:p>
    <w:p w14:paraId="03DB0519" w14:textId="6EC628CF" w:rsidR="0062390B" w:rsidRPr="00F76750" w:rsidRDefault="0062390B" w:rsidP="0062390B">
      <w:pPr>
        <w:spacing w:before="0" w:after="0" w:line="240" w:lineRule="auto"/>
        <w:jc w:val="left"/>
        <w:rPr>
          <w:rFonts w:ascii="Garamond" w:hAnsi="Garamond"/>
          <w:lang w:val="en-GB"/>
        </w:rPr>
      </w:pPr>
      <w:r w:rsidRPr="00F76750">
        <w:rPr>
          <w:rFonts w:ascii="Garamond" w:hAnsi="Garamond"/>
          <w:lang w:val="en-GB"/>
        </w:rPr>
        <w:t xml:space="preserve">Note that concession periods for infrastructure projects </w:t>
      </w:r>
      <w:r w:rsidR="00B45243" w:rsidRPr="00F76750">
        <w:rPr>
          <w:rFonts w:ascii="Garamond" w:hAnsi="Garamond"/>
          <w:lang w:val="en-GB"/>
        </w:rPr>
        <w:t xml:space="preserve">will likely be longer than the employment duration of individual (or entire) contract management team members, and also individuals working for the concession company. Retaining good relationships, and institutional memory of the concession process, the agreement, and </w:t>
      </w:r>
      <w:r w:rsidR="00C17C58" w:rsidRPr="00F76750">
        <w:rPr>
          <w:rFonts w:ascii="Garamond" w:hAnsi="Garamond"/>
          <w:lang w:val="en-GB"/>
        </w:rPr>
        <w:t xml:space="preserve">monitoring and evaluation requirements are </w:t>
      </w:r>
      <w:r w:rsidR="00B45243" w:rsidRPr="00F76750">
        <w:rPr>
          <w:rFonts w:ascii="Garamond" w:hAnsi="Garamond"/>
          <w:lang w:val="en-GB"/>
        </w:rPr>
        <w:t xml:space="preserve">vital.  </w:t>
      </w:r>
    </w:p>
    <w:p w14:paraId="570F2A6C" w14:textId="77777777" w:rsidR="00C00F2B" w:rsidRPr="00F76750" w:rsidRDefault="00C00F2B" w:rsidP="0062390B">
      <w:pPr>
        <w:spacing w:before="0" w:after="0" w:line="240" w:lineRule="auto"/>
        <w:jc w:val="left"/>
        <w:rPr>
          <w:rFonts w:ascii="Garamond" w:hAnsi="Garamond"/>
          <w:lang w:val="en-GB"/>
        </w:rPr>
      </w:pPr>
    </w:p>
    <w:p w14:paraId="7BDB61D9" w14:textId="308A5D2A" w:rsidR="00C00F2B" w:rsidRPr="00F76750" w:rsidRDefault="0015264A" w:rsidP="0015264A">
      <w:pPr>
        <w:spacing w:before="0" w:after="0" w:line="240" w:lineRule="auto"/>
        <w:rPr>
          <w:rFonts w:ascii="Garamond" w:hAnsi="Garamond"/>
          <w:lang w:val="en-GB"/>
        </w:rPr>
      </w:pPr>
      <w:r w:rsidRPr="00A80846">
        <w:rPr>
          <w:rFonts w:ascii="Garamond" w:hAnsi="Garamond"/>
          <w:noProof/>
        </w:rPr>
        <w:drawing>
          <wp:inline distT="0" distB="0" distL="0" distR="0" wp14:anchorId="5FA4192B" wp14:editId="35666BC6">
            <wp:extent cx="2235200" cy="948267"/>
            <wp:effectExtent l="50800" t="25400" r="0" b="67945"/>
            <wp:docPr id="114" name="Diagram 1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8" r:lo="rId129" r:qs="rId130" r:cs="rId131"/>
              </a:graphicData>
            </a:graphic>
          </wp:inline>
        </w:drawing>
      </w:r>
    </w:p>
    <w:p w14:paraId="2ED796A3" w14:textId="77777777" w:rsidR="00D14A91" w:rsidRPr="00F76750" w:rsidRDefault="00D14A91" w:rsidP="00D14A91">
      <w:pPr>
        <w:pStyle w:val="ListParagraph"/>
        <w:spacing w:before="0" w:after="0" w:line="240" w:lineRule="auto"/>
        <w:jc w:val="left"/>
        <w:rPr>
          <w:rFonts w:ascii="Garamond" w:hAnsi="Garamond"/>
          <w:lang w:val="en-GB"/>
        </w:rPr>
      </w:pPr>
    </w:p>
    <w:p w14:paraId="62DAC767" w14:textId="6EEBD414" w:rsidR="00EF2F06" w:rsidRPr="00F76750" w:rsidRDefault="00EF2F06" w:rsidP="00EF2F06">
      <w:pPr>
        <w:pStyle w:val="Heading3"/>
        <w:rPr>
          <w:rFonts w:ascii="Garamond" w:hAnsi="Garamond"/>
          <w:lang w:val="en-GB"/>
        </w:rPr>
      </w:pPr>
      <w:bookmarkStart w:id="71" w:name="_Ref269029296"/>
      <w:bookmarkStart w:id="72" w:name="_Ref269385929"/>
      <w:bookmarkStart w:id="73" w:name="_Toc273252897"/>
      <w:r w:rsidRPr="00F76750">
        <w:rPr>
          <w:rFonts w:ascii="Garamond" w:hAnsi="Garamond"/>
          <w:lang w:val="en-GB"/>
        </w:rPr>
        <w:t>manuals</w:t>
      </w:r>
      <w:bookmarkEnd w:id="71"/>
      <w:bookmarkEnd w:id="72"/>
      <w:bookmarkEnd w:id="73"/>
    </w:p>
    <w:p w14:paraId="2DDFA6CD" w14:textId="77777777" w:rsidR="006677BF" w:rsidRDefault="006677BF" w:rsidP="00EF32AD">
      <w:pPr>
        <w:spacing w:before="0" w:after="0" w:line="240" w:lineRule="auto"/>
        <w:rPr>
          <w:rFonts w:ascii="Garamond" w:hAnsi="Garamond"/>
          <w:lang w:val="en-GB"/>
        </w:rPr>
      </w:pPr>
    </w:p>
    <w:p w14:paraId="4D58D22A" w14:textId="09CB11C2" w:rsidR="009956E6" w:rsidRPr="00EF32AD" w:rsidRDefault="00660C7B" w:rsidP="00EF32AD">
      <w:pPr>
        <w:spacing w:before="0" w:after="0" w:line="240" w:lineRule="auto"/>
        <w:rPr>
          <w:rFonts w:ascii="Garamond" w:hAnsi="Garamond"/>
          <w:lang w:val="en-GB"/>
        </w:rPr>
      </w:pPr>
      <w:r w:rsidRPr="00EF32AD">
        <w:rPr>
          <w:rFonts w:ascii="Garamond" w:hAnsi="Garamond"/>
          <w:lang w:val="en-GB"/>
        </w:rPr>
        <w:t>The concession manual should guide the authority’s team in their management of the concession agreement</w:t>
      </w:r>
      <w:r w:rsidR="0024756C" w:rsidRPr="00EF32AD">
        <w:rPr>
          <w:rFonts w:ascii="Garamond" w:hAnsi="Garamond"/>
          <w:lang w:val="en-GB"/>
        </w:rPr>
        <w:t>, for its entire duration</w:t>
      </w:r>
      <w:r w:rsidRPr="00EF32AD">
        <w:rPr>
          <w:rFonts w:ascii="Garamond" w:hAnsi="Garamond"/>
          <w:lang w:val="en-GB"/>
        </w:rPr>
        <w:t xml:space="preserve">. </w:t>
      </w:r>
      <w:r w:rsidR="009956E6" w:rsidRPr="00EF32AD">
        <w:rPr>
          <w:rFonts w:ascii="Garamond" w:hAnsi="Garamond"/>
          <w:lang w:val="en-GB"/>
        </w:rPr>
        <w:t xml:space="preserve">An outline for a TFCA concession manual is provided in the box below. </w:t>
      </w:r>
      <w:r w:rsidR="009956E6" w:rsidRPr="00EF32AD">
        <w:rPr>
          <w:rFonts w:ascii="Garamond" w:hAnsi="Garamond"/>
          <w:lang w:val="en-GB"/>
        </w:rPr>
        <w:br/>
      </w:r>
    </w:p>
    <w:p w14:paraId="78BAED56" w14:textId="7626771B" w:rsidR="001F17FA" w:rsidRPr="00F76750" w:rsidRDefault="009956E6" w:rsidP="009956E6">
      <w:pPr>
        <w:pStyle w:val="Caption"/>
        <w:keepNext/>
        <w:framePr w:hSpace="0" w:vSpace="0" w:wrap="auto" w:vAnchor="margin" w:yAlign="inline"/>
        <w:suppressOverlap w:val="0"/>
        <w:rPr>
          <w:sz w:val="20"/>
          <w:szCs w:val="20"/>
          <w:lang w:val="en-GB"/>
        </w:rPr>
      </w:pPr>
      <w:bookmarkStart w:id="74" w:name="_Toc273168966"/>
      <w:r w:rsidRPr="00F76750">
        <w:rPr>
          <w:lang w:val="en-GB"/>
        </w:rPr>
        <w:t xml:space="preserve">Box </w:t>
      </w:r>
      <w:r w:rsidR="005B6B28" w:rsidRPr="00F76750">
        <w:rPr>
          <w:lang w:val="en-GB"/>
        </w:rPr>
        <w:fldChar w:fldCharType="begin"/>
      </w:r>
      <w:r w:rsidR="005B6B28" w:rsidRPr="00F76750">
        <w:rPr>
          <w:lang w:val="en-GB"/>
        </w:rPr>
        <w:instrText xml:space="preserve"> SEQ Box \* ARABIC </w:instrText>
      </w:r>
      <w:r w:rsidR="005B6B28" w:rsidRPr="00F76750">
        <w:rPr>
          <w:lang w:val="en-GB"/>
        </w:rPr>
        <w:fldChar w:fldCharType="separate"/>
      </w:r>
      <w:r w:rsidR="000A51F0">
        <w:rPr>
          <w:noProof/>
          <w:lang w:val="en-GB"/>
        </w:rPr>
        <w:t>9</w:t>
      </w:r>
      <w:r w:rsidR="005B6B28" w:rsidRPr="00F76750">
        <w:rPr>
          <w:noProof/>
          <w:lang w:val="en-GB"/>
        </w:rPr>
        <w:fldChar w:fldCharType="end"/>
      </w:r>
      <w:r w:rsidRPr="00F76750">
        <w:rPr>
          <w:lang w:val="en-GB"/>
        </w:rPr>
        <w:t>:</w:t>
      </w:r>
      <w:r w:rsidRPr="00F76750">
        <w:rPr>
          <w:b w:val="0"/>
          <w:lang w:val="en-GB"/>
        </w:rPr>
        <w:t xml:space="preserve"> </w:t>
      </w:r>
      <w:r w:rsidRPr="00F76750">
        <w:rPr>
          <w:sz w:val="20"/>
          <w:szCs w:val="20"/>
          <w:lang w:val="en-GB"/>
        </w:rPr>
        <w:t>Sample table of contents for a concession manual</w:t>
      </w:r>
      <w:r w:rsidRPr="00F76750">
        <w:rPr>
          <w:rStyle w:val="FootnoteReference"/>
          <w:sz w:val="20"/>
          <w:szCs w:val="20"/>
          <w:lang w:val="en-GB"/>
        </w:rPr>
        <w:footnoteReference w:id="63"/>
      </w:r>
      <w:bookmarkEnd w:id="74"/>
      <w:r w:rsidRPr="00F76750">
        <w:rPr>
          <w:sz w:val="20"/>
          <w:szCs w:val="20"/>
          <w:lang w:val="en-GB"/>
        </w:rPr>
        <w:t xml:space="preserve"> </w:t>
      </w:r>
    </w:p>
    <w:tbl>
      <w:tblPr>
        <w:tblStyle w:val="TableGrid"/>
        <w:tblW w:w="0" w:type="auto"/>
        <w:tblLook w:val="04A0" w:firstRow="1" w:lastRow="0" w:firstColumn="1" w:lastColumn="0" w:noHBand="0" w:noVBand="1"/>
      </w:tblPr>
      <w:tblGrid>
        <w:gridCol w:w="9242"/>
      </w:tblGrid>
      <w:tr w:rsidR="006256A0" w:rsidRPr="00490947" w14:paraId="288C8EEA" w14:textId="77777777" w:rsidTr="006256A0">
        <w:tc>
          <w:tcPr>
            <w:tcW w:w="9848" w:type="dxa"/>
          </w:tcPr>
          <w:p w14:paraId="0D45F07F" w14:textId="77777777" w:rsidR="006256A0" w:rsidRPr="00F76750" w:rsidRDefault="006256A0" w:rsidP="0015264A">
            <w:pPr>
              <w:pBdr>
                <w:top w:val="single" w:sz="4" w:space="10" w:color="4F81BD"/>
                <w:left w:val="single" w:sz="4" w:space="10" w:color="4F81BD"/>
              </w:pBdr>
              <w:spacing w:before="0" w:after="0" w:line="240" w:lineRule="auto"/>
              <w:ind w:right="1152"/>
              <w:rPr>
                <w:sz w:val="20"/>
                <w:szCs w:val="20"/>
                <w:lang w:val="en-GB"/>
              </w:rPr>
            </w:pPr>
          </w:p>
          <w:p w14:paraId="4F27F760" w14:textId="556AAF8E" w:rsidR="006256A0" w:rsidRPr="00F76750" w:rsidRDefault="006256A0" w:rsidP="00CC56F7">
            <w:pPr>
              <w:numPr>
                <w:ilvl w:val="0"/>
                <w:numId w:val="43"/>
              </w:numPr>
              <w:spacing w:before="0" w:after="0" w:line="240" w:lineRule="auto"/>
              <w:jc w:val="left"/>
              <w:rPr>
                <w:rFonts w:ascii="Garamond" w:hAnsi="Garamond" w:cs="Times New Roman"/>
                <w:b/>
                <w:caps/>
                <w:color w:val="365F91"/>
                <w:spacing w:val="10"/>
                <w:sz w:val="20"/>
                <w:szCs w:val="20"/>
                <w:lang w:val="en-GB" w:eastAsia="ko-KR"/>
              </w:rPr>
            </w:pPr>
            <w:r w:rsidRPr="00F76750">
              <w:rPr>
                <w:rFonts w:ascii="Garamond" w:hAnsi="Garamond"/>
                <w:b/>
                <w:sz w:val="20"/>
                <w:szCs w:val="20"/>
                <w:lang w:val="en-GB"/>
              </w:rPr>
              <w:t xml:space="preserve">Contract terms: </w:t>
            </w:r>
            <w:r w:rsidRPr="00F76750">
              <w:rPr>
                <w:rFonts w:ascii="Garamond" w:hAnsi="Garamond"/>
                <w:sz w:val="20"/>
                <w:szCs w:val="20"/>
                <w:lang w:val="en-GB"/>
              </w:rPr>
              <w:t>including obligations, rights, term, options for renewal, transfer of rights, risks, conflicts, intellectual property.</w:t>
            </w:r>
          </w:p>
          <w:p w14:paraId="4B4A0367" w14:textId="77777777" w:rsidR="006256A0" w:rsidRPr="00F76750" w:rsidRDefault="006256A0" w:rsidP="00CC56F7">
            <w:pPr>
              <w:numPr>
                <w:ilvl w:val="0"/>
                <w:numId w:val="43"/>
              </w:numPr>
              <w:spacing w:before="0" w:after="0" w:line="240" w:lineRule="auto"/>
              <w:jc w:val="left"/>
              <w:rPr>
                <w:rFonts w:ascii="Garamond" w:hAnsi="Garamond" w:cs="Times New Roman"/>
                <w:b/>
                <w:caps/>
                <w:color w:val="365F91"/>
                <w:spacing w:val="10"/>
                <w:sz w:val="20"/>
                <w:szCs w:val="20"/>
                <w:lang w:val="en-GB" w:eastAsia="ko-KR"/>
              </w:rPr>
            </w:pPr>
            <w:r w:rsidRPr="00F76750">
              <w:rPr>
                <w:rFonts w:ascii="Garamond" w:hAnsi="Garamond"/>
                <w:b/>
                <w:sz w:val="20"/>
                <w:szCs w:val="20"/>
                <w:lang w:val="en-GB"/>
              </w:rPr>
              <w:t>Project life cycle</w:t>
            </w:r>
          </w:p>
          <w:p w14:paraId="717164FA" w14:textId="77777777" w:rsidR="006256A0" w:rsidRPr="00F76750" w:rsidRDefault="006256A0" w:rsidP="00CC56F7">
            <w:pPr>
              <w:numPr>
                <w:ilvl w:val="0"/>
                <w:numId w:val="43"/>
              </w:numPr>
              <w:spacing w:before="0" w:after="0" w:line="240" w:lineRule="auto"/>
              <w:jc w:val="left"/>
              <w:rPr>
                <w:rFonts w:ascii="Garamond" w:hAnsi="Garamond" w:cs="Times New Roman"/>
                <w:b/>
                <w:caps/>
                <w:color w:val="365F91"/>
                <w:spacing w:val="10"/>
                <w:sz w:val="20"/>
                <w:szCs w:val="20"/>
                <w:lang w:val="en-GB" w:eastAsia="ko-KR"/>
              </w:rPr>
            </w:pPr>
            <w:r w:rsidRPr="00F76750">
              <w:rPr>
                <w:rFonts w:ascii="Garamond" w:hAnsi="Garamond"/>
                <w:b/>
                <w:sz w:val="20"/>
                <w:szCs w:val="20"/>
                <w:lang w:val="en-GB"/>
              </w:rPr>
              <w:t>Communication channels</w:t>
            </w:r>
          </w:p>
          <w:p w14:paraId="263BAD81" w14:textId="4E74FDBE" w:rsidR="006256A0" w:rsidRPr="00F76750" w:rsidRDefault="006256A0" w:rsidP="00CC56F7">
            <w:pPr>
              <w:numPr>
                <w:ilvl w:val="0"/>
                <w:numId w:val="43"/>
              </w:numPr>
              <w:spacing w:before="0" w:after="0" w:line="240" w:lineRule="auto"/>
              <w:jc w:val="left"/>
              <w:rPr>
                <w:rFonts w:ascii="Garamond" w:hAnsi="Garamond" w:cs="Times New Roman"/>
                <w:caps/>
                <w:color w:val="365F91"/>
                <w:spacing w:val="10"/>
                <w:sz w:val="20"/>
                <w:szCs w:val="20"/>
                <w:lang w:val="en-GB" w:eastAsia="ko-KR"/>
              </w:rPr>
            </w:pPr>
            <w:r w:rsidRPr="00F76750">
              <w:rPr>
                <w:rFonts w:ascii="Garamond" w:hAnsi="Garamond"/>
                <w:b/>
                <w:sz w:val="20"/>
                <w:szCs w:val="20"/>
                <w:lang w:val="en-GB"/>
              </w:rPr>
              <w:t>Environmental and conservation requirements</w:t>
            </w:r>
            <w:r w:rsidRPr="00F76750">
              <w:rPr>
                <w:rFonts w:ascii="Garamond" w:hAnsi="Garamond"/>
                <w:sz w:val="20"/>
                <w:szCs w:val="20"/>
                <w:lang w:val="en-GB"/>
              </w:rPr>
              <w:t>: including integrated environmental management; environmental control officers; cultural and natural resources; biosphere manipulation; game control; monitoring and research; patrols; numbers of beds; water; fire management; traversing; problem animals; alien biota; firearms; staff issues; aircraft and vehicles; game drive procedures; off road driving; guided walks; cod</w:t>
            </w:r>
            <w:r w:rsidR="0024756C" w:rsidRPr="00F76750">
              <w:rPr>
                <w:rFonts w:ascii="Garamond" w:hAnsi="Garamond"/>
                <w:sz w:val="20"/>
                <w:szCs w:val="20"/>
                <w:lang w:val="en-GB"/>
              </w:rPr>
              <w:t>e</w:t>
            </w:r>
            <w:r w:rsidRPr="00F76750">
              <w:rPr>
                <w:rFonts w:ascii="Garamond" w:hAnsi="Garamond"/>
                <w:sz w:val="20"/>
                <w:szCs w:val="20"/>
                <w:lang w:val="en-GB"/>
              </w:rPr>
              <w:t>s of conduct; safety</w:t>
            </w:r>
          </w:p>
          <w:p w14:paraId="5A7BE9E1" w14:textId="6BCCD912" w:rsidR="006256A0" w:rsidRPr="00F76750" w:rsidRDefault="006256A0" w:rsidP="00CC56F7">
            <w:pPr>
              <w:numPr>
                <w:ilvl w:val="0"/>
                <w:numId w:val="43"/>
              </w:numPr>
              <w:spacing w:before="0" w:after="0" w:line="240" w:lineRule="auto"/>
              <w:jc w:val="left"/>
              <w:rPr>
                <w:rFonts w:ascii="Garamond" w:hAnsi="Garamond" w:cs="Times New Roman"/>
                <w:caps/>
                <w:color w:val="365F91"/>
                <w:spacing w:val="10"/>
                <w:sz w:val="20"/>
                <w:szCs w:val="20"/>
                <w:lang w:val="en-GB" w:eastAsia="ko-KR"/>
              </w:rPr>
            </w:pPr>
            <w:r w:rsidRPr="00F76750">
              <w:rPr>
                <w:rFonts w:ascii="Garamond" w:hAnsi="Garamond"/>
                <w:b/>
                <w:sz w:val="20"/>
                <w:szCs w:val="20"/>
                <w:lang w:val="en-GB"/>
              </w:rPr>
              <w:t>Technical infrastructure management</w:t>
            </w:r>
            <w:r w:rsidRPr="00F76750">
              <w:rPr>
                <w:rFonts w:ascii="Garamond" w:hAnsi="Garamond"/>
                <w:sz w:val="20"/>
                <w:szCs w:val="20"/>
                <w:lang w:val="en-GB"/>
              </w:rPr>
              <w:t>: including construction and design; power; water extraction; communications infrastructure; waste management; roads and tracks</w:t>
            </w:r>
          </w:p>
          <w:p w14:paraId="5EC84988" w14:textId="04A3E7E4" w:rsidR="006256A0" w:rsidRPr="00F76750" w:rsidRDefault="006256A0" w:rsidP="00CC56F7">
            <w:pPr>
              <w:numPr>
                <w:ilvl w:val="0"/>
                <w:numId w:val="43"/>
              </w:numPr>
              <w:spacing w:before="0" w:after="0" w:line="240" w:lineRule="auto"/>
              <w:jc w:val="left"/>
              <w:rPr>
                <w:rFonts w:ascii="Garamond" w:hAnsi="Garamond" w:cs="Times New Roman"/>
                <w:caps/>
                <w:color w:val="365F91"/>
                <w:spacing w:val="10"/>
                <w:sz w:val="20"/>
                <w:szCs w:val="20"/>
                <w:lang w:val="en-GB" w:eastAsia="ko-KR"/>
              </w:rPr>
            </w:pPr>
            <w:r w:rsidRPr="00F76750">
              <w:rPr>
                <w:rFonts w:ascii="Garamond" w:hAnsi="Garamond"/>
                <w:b/>
                <w:sz w:val="20"/>
                <w:szCs w:val="20"/>
                <w:lang w:val="en-GB"/>
              </w:rPr>
              <w:t>Environmental and technical monitoring mechanism</w:t>
            </w:r>
            <w:r w:rsidRPr="00F76750">
              <w:rPr>
                <w:rFonts w:ascii="Garamond" w:hAnsi="Garamond"/>
                <w:sz w:val="20"/>
                <w:szCs w:val="20"/>
                <w:lang w:val="en-GB"/>
              </w:rPr>
              <w:t>: relating to construction and operation</w:t>
            </w:r>
          </w:p>
          <w:p w14:paraId="44B9DCB8" w14:textId="6C1687FF" w:rsidR="006256A0" w:rsidRPr="00F76750" w:rsidRDefault="006256A0" w:rsidP="00CC56F7">
            <w:pPr>
              <w:numPr>
                <w:ilvl w:val="0"/>
                <w:numId w:val="43"/>
              </w:numPr>
              <w:spacing w:before="0" w:after="0" w:line="240" w:lineRule="auto"/>
              <w:jc w:val="left"/>
              <w:rPr>
                <w:rFonts w:ascii="Garamond" w:hAnsi="Garamond" w:cs="Times New Roman"/>
                <w:caps/>
                <w:color w:val="365F91"/>
                <w:spacing w:val="10"/>
                <w:sz w:val="20"/>
                <w:szCs w:val="20"/>
                <w:lang w:val="en-GB" w:eastAsia="ko-KR"/>
              </w:rPr>
            </w:pPr>
            <w:r w:rsidRPr="00F76750">
              <w:rPr>
                <w:rFonts w:ascii="Garamond" w:hAnsi="Garamond"/>
                <w:b/>
                <w:sz w:val="20"/>
                <w:szCs w:val="20"/>
                <w:lang w:val="en-GB"/>
              </w:rPr>
              <w:t xml:space="preserve">Social and empowerment requirements: </w:t>
            </w:r>
            <w:r w:rsidRPr="00F76750">
              <w:rPr>
                <w:rFonts w:ascii="Garamond" w:hAnsi="Garamond"/>
                <w:sz w:val="20"/>
                <w:szCs w:val="20"/>
                <w:lang w:val="en-GB"/>
              </w:rPr>
              <w:t>including shareholding, training and promotion, business opportunities for local communities</w:t>
            </w:r>
          </w:p>
          <w:p w14:paraId="376C3F98" w14:textId="17D626F1" w:rsidR="006256A0" w:rsidRPr="00F76750" w:rsidRDefault="006256A0" w:rsidP="00CC56F7">
            <w:pPr>
              <w:numPr>
                <w:ilvl w:val="0"/>
                <w:numId w:val="43"/>
              </w:numPr>
              <w:spacing w:before="0" w:after="0" w:line="240" w:lineRule="auto"/>
              <w:jc w:val="left"/>
              <w:rPr>
                <w:rFonts w:ascii="Garamond" w:hAnsi="Garamond" w:cs="Times New Roman"/>
                <w:caps/>
                <w:color w:val="365F91"/>
                <w:spacing w:val="10"/>
                <w:sz w:val="20"/>
                <w:szCs w:val="20"/>
                <w:lang w:val="en-GB" w:eastAsia="ko-KR"/>
              </w:rPr>
            </w:pPr>
            <w:r w:rsidRPr="00F76750">
              <w:rPr>
                <w:rFonts w:ascii="Garamond" w:hAnsi="Garamond"/>
                <w:b/>
                <w:sz w:val="20"/>
                <w:szCs w:val="20"/>
                <w:lang w:val="en-GB"/>
              </w:rPr>
              <w:t>Transboundary mechanisms:</w:t>
            </w:r>
            <w:r w:rsidRPr="00F76750">
              <w:rPr>
                <w:rFonts w:ascii="Garamond" w:hAnsi="Garamond"/>
                <w:sz w:val="20"/>
                <w:szCs w:val="20"/>
                <w:lang w:val="en-GB"/>
              </w:rPr>
              <w:t xml:space="preserve"> relating to transboundary movement of equipment, labour and tourists, and to the importation of construction and operational goods. </w:t>
            </w:r>
          </w:p>
          <w:p w14:paraId="2955516B" w14:textId="1656A64C" w:rsidR="006256A0" w:rsidRPr="00F76750" w:rsidRDefault="006256A0" w:rsidP="00CC56F7">
            <w:pPr>
              <w:numPr>
                <w:ilvl w:val="0"/>
                <w:numId w:val="43"/>
              </w:numPr>
              <w:spacing w:before="0" w:after="0" w:line="240" w:lineRule="auto"/>
              <w:jc w:val="left"/>
              <w:rPr>
                <w:rFonts w:ascii="Garamond" w:hAnsi="Garamond" w:cs="Times New Roman"/>
                <w:caps/>
                <w:color w:val="365F91"/>
                <w:spacing w:val="10"/>
                <w:sz w:val="20"/>
                <w:szCs w:val="20"/>
                <w:lang w:val="en-GB" w:eastAsia="ko-KR"/>
              </w:rPr>
            </w:pPr>
            <w:r w:rsidRPr="00F76750">
              <w:rPr>
                <w:rFonts w:ascii="Garamond" w:hAnsi="Garamond"/>
                <w:b/>
                <w:sz w:val="20"/>
                <w:szCs w:val="20"/>
                <w:lang w:val="en-GB"/>
              </w:rPr>
              <w:t>Financial and contractual requirements</w:t>
            </w:r>
            <w:r w:rsidRPr="00F76750">
              <w:rPr>
                <w:rFonts w:ascii="Garamond" w:hAnsi="Garamond"/>
                <w:sz w:val="20"/>
                <w:szCs w:val="20"/>
                <w:lang w:val="en-GB"/>
              </w:rPr>
              <w:t>: including concession fees, minimum rental, fixed fees, annual fees, monitoring</w:t>
            </w:r>
            <w:r w:rsidR="00D678FB">
              <w:rPr>
                <w:rFonts w:ascii="Garamond" w:hAnsi="Garamond"/>
                <w:sz w:val="20"/>
                <w:szCs w:val="20"/>
                <w:lang w:val="en-GB"/>
              </w:rPr>
              <w:t>, incentives, and revenue sharing (e.g. with communities, with TFCA countries)</w:t>
            </w:r>
          </w:p>
          <w:p w14:paraId="49212FCA" w14:textId="02F1927B" w:rsidR="006256A0" w:rsidRPr="00F76750" w:rsidRDefault="006256A0" w:rsidP="00CC56F7">
            <w:pPr>
              <w:numPr>
                <w:ilvl w:val="0"/>
                <w:numId w:val="43"/>
              </w:numPr>
              <w:spacing w:before="0" w:after="0" w:line="240" w:lineRule="auto"/>
              <w:jc w:val="left"/>
              <w:rPr>
                <w:rFonts w:ascii="Garamond" w:hAnsi="Garamond" w:cs="Times New Roman"/>
                <w:caps/>
                <w:color w:val="365F91"/>
                <w:spacing w:val="10"/>
                <w:sz w:val="20"/>
                <w:szCs w:val="20"/>
                <w:lang w:val="en-GB" w:eastAsia="ko-KR"/>
              </w:rPr>
            </w:pPr>
            <w:r w:rsidRPr="00F76750">
              <w:rPr>
                <w:rFonts w:ascii="Garamond" w:hAnsi="Garamond"/>
                <w:b/>
                <w:sz w:val="20"/>
                <w:szCs w:val="20"/>
                <w:lang w:val="en-GB"/>
              </w:rPr>
              <w:t>Breaches</w:t>
            </w:r>
            <w:r w:rsidRPr="00F76750">
              <w:rPr>
                <w:rFonts w:ascii="Garamond" w:hAnsi="Garamond"/>
                <w:sz w:val="20"/>
                <w:szCs w:val="20"/>
                <w:lang w:val="en-GB"/>
              </w:rPr>
              <w:t xml:space="preserve">: including financial, empowerment, and environmental breaches, and processes for remedial action – contact, final letter, performance bond, formal notice and termination. </w:t>
            </w:r>
          </w:p>
          <w:p w14:paraId="193341E2" w14:textId="0649BB1B" w:rsidR="006256A0" w:rsidRPr="00F76750" w:rsidRDefault="006256A0" w:rsidP="00CC56F7">
            <w:pPr>
              <w:numPr>
                <w:ilvl w:val="0"/>
                <w:numId w:val="43"/>
              </w:numPr>
              <w:spacing w:before="0" w:after="0" w:line="240" w:lineRule="auto"/>
              <w:jc w:val="left"/>
              <w:rPr>
                <w:rFonts w:ascii="Garamond" w:hAnsi="Garamond" w:cs="Times New Roman"/>
                <w:caps/>
                <w:color w:val="365F91"/>
                <w:spacing w:val="10"/>
                <w:sz w:val="20"/>
                <w:szCs w:val="20"/>
                <w:lang w:val="en-GB" w:eastAsia="ko-KR"/>
              </w:rPr>
            </w:pPr>
            <w:r w:rsidRPr="00F76750">
              <w:rPr>
                <w:rFonts w:ascii="Garamond" w:hAnsi="Garamond"/>
                <w:b/>
                <w:sz w:val="20"/>
                <w:szCs w:val="20"/>
                <w:lang w:val="en-GB"/>
              </w:rPr>
              <w:t xml:space="preserve">Fines and penalties: </w:t>
            </w:r>
            <w:r w:rsidRPr="00F76750">
              <w:rPr>
                <w:rFonts w:ascii="Garamond" w:hAnsi="Garamond"/>
                <w:sz w:val="20"/>
                <w:szCs w:val="20"/>
                <w:lang w:val="en-GB"/>
              </w:rPr>
              <w:t>including when they are applied, and their value.</w:t>
            </w:r>
            <w:r w:rsidRPr="00F76750">
              <w:rPr>
                <w:rFonts w:ascii="Garamond" w:hAnsi="Garamond"/>
                <w:b/>
                <w:sz w:val="20"/>
                <w:szCs w:val="20"/>
                <w:lang w:val="en-GB"/>
              </w:rPr>
              <w:t xml:space="preserve"> </w:t>
            </w:r>
          </w:p>
          <w:p w14:paraId="32AFFAD3" w14:textId="36D3C2DC" w:rsidR="006256A0" w:rsidRPr="0015264A" w:rsidRDefault="006256A0" w:rsidP="0015264A">
            <w:pPr>
              <w:numPr>
                <w:ilvl w:val="0"/>
                <w:numId w:val="43"/>
              </w:numPr>
              <w:spacing w:before="0" w:after="0" w:line="240" w:lineRule="auto"/>
              <w:jc w:val="left"/>
              <w:rPr>
                <w:rFonts w:ascii="Garamond" w:hAnsi="Garamond"/>
                <w:sz w:val="20"/>
                <w:szCs w:val="20"/>
                <w:lang w:val="en-GB"/>
              </w:rPr>
            </w:pPr>
            <w:r w:rsidRPr="00F76750">
              <w:rPr>
                <w:rFonts w:ascii="Garamond" w:hAnsi="Garamond"/>
                <w:b/>
                <w:sz w:val="20"/>
                <w:szCs w:val="20"/>
                <w:lang w:val="en-GB"/>
              </w:rPr>
              <w:t xml:space="preserve">Code of conduct: </w:t>
            </w:r>
            <w:r w:rsidRPr="00F76750">
              <w:rPr>
                <w:rFonts w:ascii="Garamond" w:hAnsi="Garamond"/>
                <w:sz w:val="20"/>
                <w:szCs w:val="20"/>
                <w:lang w:val="en-GB"/>
              </w:rPr>
              <w:t>including working relationships with concessionaires, permanent and temporary residents</w:t>
            </w:r>
            <w:r w:rsidR="00560AE9" w:rsidRPr="00F76750">
              <w:rPr>
                <w:rFonts w:ascii="Garamond" w:hAnsi="Garamond"/>
                <w:sz w:val="20"/>
                <w:szCs w:val="20"/>
                <w:lang w:val="en-GB"/>
              </w:rPr>
              <w:t xml:space="preserve">, and stakeholders. </w:t>
            </w:r>
          </w:p>
          <w:p w14:paraId="15B23918" w14:textId="77777777" w:rsidR="006256A0" w:rsidRPr="00F76750" w:rsidRDefault="006256A0" w:rsidP="006256A0">
            <w:pPr>
              <w:spacing w:before="0" w:after="0" w:line="240" w:lineRule="auto"/>
              <w:rPr>
                <w:rFonts w:ascii="Garamond" w:hAnsi="Garamond"/>
                <w:sz w:val="20"/>
                <w:szCs w:val="20"/>
                <w:lang w:val="en-GB"/>
              </w:rPr>
            </w:pPr>
            <w:r w:rsidRPr="00F76750">
              <w:rPr>
                <w:rFonts w:ascii="Garamond" w:hAnsi="Garamond"/>
                <w:sz w:val="20"/>
                <w:szCs w:val="20"/>
                <w:lang w:val="en-GB"/>
              </w:rPr>
              <w:t>Annexes:</w:t>
            </w:r>
          </w:p>
          <w:p w14:paraId="7145125A" w14:textId="630C49E6" w:rsidR="006256A0" w:rsidRPr="00F76750" w:rsidRDefault="006256A0" w:rsidP="007234B7">
            <w:pPr>
              <w:numPr>
                <w:ilvl w:val="0"/>
                <w:numId w:val="43"/>
              </w:numPr>
              <w:spacing w:before="0" w:after="0" w:line="240" w:lineRule="auto"/>
              <w:jc w:val="left"/>
              <w:rPr>
                <w:rFonts w:ascii="Garamond" w:hAnsi="Garamond" w:cs="Times New Roman"/>
                <w:caps/>
                <w:color w:val="365F91"/>
                <w:spacing w:val="10"/>
                <w:sz w:val="20"/>
                <w:szCs w:val="20"/>
                <w:lang w:val="en-GB" w:eastAsia="ko-KR"/>
              </w:rPr>
            </w:pPr>
            <w:r w:rsidRPr="00F76750">
              <w:rPr>
                <w:rFonts w:ascii="Garamond" w:hAnsi="Garamond"/>
                <w:sz w:val="20"/>
                <w:szCs w:val="20"/>
                <w:lang w:val="en-GB"/>
              </w:rPr>
              <w:t xml:space="preserve">Policies and regulations relating to relevant TFCAs, protected areas, and non-protected land. </w:t>
            </w:r>
            <w:r w:rsidR="00F95CA2" w:rsidRPr="00F76750">
              <w:rPr>
                <w:rFonts w:ascii="Garamond" w:hAnsi="Garamond"/>
                <w:sz w:val="20"/>
                <w:szCs w:val="20"/>
                <w:lang w:val="en-GB"/>
              </w:rPr>
              <w:t xml:space="preserve">Include Includes </w:t>
            </w:r>
            <w:r w:rsidR="00F95CA2" w:rsidRPr="00F76750">
              <w:rPr>
                <w:rFonts w:ascii="Garamond" w:hAnsi="Garamond"/>
                <w:sz w:val="20"/>
                <w:szCs w:val="20"/>
                <w:lang w:val="en-GB"/>
              </w:rPr>
              <w:lastRenderedPageBreak/>
              <w:t xml:space="preserve">Standard Operating </w:t>
            </w:r>
            <w:proofErr w:type="gramStart"/>
            <w:r w:rsidR="00F95CA2" w:rsidRPr="00F76750">
              <w:rPr>
                <w:rFonts w:ascii="Garamond" w:hAnsi="Garamond"/>
                <w:sz w:val="20"/>
                <w:szCs w:val="20"/>
                <w:lang w:val="en-GB"/>
              </w:rPr>
              <w:t>Procedures,</w:t>
            </w:r>
            <w:proofErr w:type="gramEnd"/>
            <w:r w:rsidR="00F95CA2" w:rsidRPr="00F76750">
              <w:rPr>
                <w:rFonts w:ascii="Garamond" w:hAnsi="Garamond"/>
                <w:sz w:val="20"/>
                <w:szCs w:val="20"/>
                <w:lang w:val="en-GB"/>
              </w:rPr>
              <w:t xml:space="preserve"> Service Level Agreements, and trip manifest templates. </w:t>
            </w:r>
          </w:p>
          <w:p w14:paraId="01DDEF39" w14:textId="77777777" w:rsidR="006256A0" w:rsidRPr="00F76750" w:rsidRDefault="006256A0" w:rsidP="007234B7">
            <w:pPr>
              <w:numPr>
                <w:ilvl w:val="0"/>
                <w:numId w:val="42"/>
              </w:numPr>
              <w:spacing w:before="0" w:after="0" w:line="240" w:lineRule="auto"/>
              <w:jc w:val="left"/>
              <w:rPr>
                <w:rFonts w:ascii="Garamond" w:hAnsi="Garamond" w:cs="Times New Roman"/>
                <w:caps/>
                <w:color w:val="365F91"/>
                <w:spacing w:val="10"/>
                <w:sz w:val="20"/>
                <w:szCs w:val="20"/>
                <w:lang w:val="en-GB" w:eastAsia="ko-KR"/>
              </w:rPr>
            </w:pPr>
            <w:r w:rsidRPr="00F76750">
              <w:rPr>
                <w:rFonts w:ascii="Garamond" w:hAnsi="Garamond"/>
                <w:sz w:val="20"/>
                <w:szCs w:val="20"/>
                <w:lang w:val="en-GB"/>
              </w:rPr>
              <w:t>Templates for reporting</w:t>
            </w:r>
          </w:p>
          <w:p w14:paraId="160C6775" w14:textId="77777777" w:rsidR="006256A0" w:rsidRPr="00F76750" w:rsidRDefault="006256A0" w:rsidP="007234B7">
            <w:pPr>
              <w:numPr>
                <w:ilvl w:val="0"/>
                <w:numId w:val="42"/>
              </w:numPr>
              <w:spacing w:before="0" w:after="0" w:line="240" w:lineRule="auto"/>
              <w:jc w:val="left"/>
              <w:rPr>
                <w:rFonts w:ascii="Garamond" w:hAnsi="Garamond" w:cs="Times New Roman"/>
                <w:caps/>
                <w:color w:val="365F91"/>
                <w:spacing w:val="10"/>
                <w:sz w:val="20"/>
                <w:szCs w:val="20"/>
                <w:lang w:val="en-GB" w:eastAsia="ko-KR"/>
              </w:rPr>
            </w:pPr>
            <w:r w:rsidRPr="00F76750">
              <w:rPr>
                <w:rFonts w:ascii="Garamond" w:hAnsi="Garamond"/>
                <w:sz w:val="20"/>
                <w:szCs w:val="20"/>
                <w:lang w:val="en-GB"/>
              </w:rPr>
              <w:t>Templates for applications</w:t>
            </w:r>
          </w:p>
          <w:p w14:paraId="3CF1EFE2" w14:textId="74E9AF5E" w:rsidR="006256A0" w:rsidRPr="00F76750" w:rsidRDefault="006256A0" w:rsidP="007234B7">
            <w:pPr>
              <w:numPr>
                <w:ilvl w:val="0"/>
                <w:numId w:val="42"/>
              </w:numPr>
              <w:spacing w:before="0" w:after="0" w:line="240" w:lineRule="auto"/>
              <w:jc w:val="left"/>
              <w:rPr>
                <w:rFonts w:ascii="Garamond" w:hAnsi="Garamond" w:cs="Times New Roman"/>
                <w:caps/>
                <w:color w:val="365F91"/>
                <w:spacing w:val="10"/>
                <w:sz w:val="20"/>
                <w:szCs w:val="20"/>
                <w:lang w:val="en-GB" w:eastAsia="ko-KR"/>
              </w:rPr>
            </w:pPr>
            <w:r w:rsidRPr="00F76750">
              <w:rPr>
                <w:rFonts w:ascii="Garamond" w:hAnsi="Garamond"/>
                <w:sz w:val="20"/>
                <w:szCs w:val="20"/>
                <w:lang w:val="en-GB"/>
              </w:rPr>
              <w:t>Monitoring tools</w:t>
            </w:r>
          </w:p>
        </w:tc>
      </w:tr>
    </w:tbl>
    <w:p w14:paraId="369458BD" w14:textId="7C525366" w:rsidR="001F17FA" w:rsidRPr="00F76750" w:rsidRDefault="009956E6" w:rsidP="001F17FA">
      <w:pPr>
        <w:rPr>
          <w:rFonts w:ascii="Garamond" w:hAnsi="Garamond"/>
          <w:lang w:val="en-GB"/>
        </w:rPr>
      </w:pPr>
      <w:r w:rsidRPr="00F76750">
        <w:rPr>
          <w:rFonts w:ascii="Garamond" w:hAnsi="Garamond"/>
          <w:lang w:val="en-GB"/>
        </w:rPr>
        <w:lastRenderedPageBreak/>
        <w:t xml:space="preserve">An important element of concession management is monitoring the performance of the concessionaire against the </w:t>
      </w:r>
      <w:r w:rsidR="001F17FA" w:rsidRPr="00F76750">
        <w:rPr>
          <w:rFonts w:ascii="Garamond" w:hAnsi="Garamond"/>
          <w:lang w:val="en-GB"/>
        </w:rPr>
        <w:t xml:space="preserve">standards and agreements made in the </w:t>
      </w:r>
      <w:r w:rsidRPr="00F76750">
        <w:rPr>
          <w:rFonts w:ascii="Garamond" w:hAnsi="Garamond"/>
          <w:lang w:val="en-GB"/>
        </w:rPr>
        <w:t xml:space="preserve">concession agreement. </w:t>
      </w:r>
      <w:r w:rsidR="001F17FA" w:rsidRPr="00F76750">
        <w:rPr>
          <w:rFonts w:ascii="Garamond" w:hAnsi="Garamond"/>
          <w:lang w:val="en-GB"/>
        </w:rPr>
        <w:t xml:space="preserve">Steps involved </w:t>
      </w:r>
      <w:r w:rsidRPr="00F76750">
        <w:rPr>
          <w:rFonts w:ascii="Garamond" w:hAnsi="Garamond"/>
          <w:lang w:val="en-GB"/>
        </w:rPr>
        <w:t xml:space="preserve">in developing a performance monitoring system </w:t>
      </w:r>
      <w:r w:rsidR="001F17FA" w:rsidRPr="00F76750">
        <w:rPr>
          <w:rFonts w:ascii="Garamond" w:hAnsi="Garamond"/>
          <w:lang w:val="en-GB"/>
        </w:rPr>
        <w:t>include:</w:t>
      </w:r>
      <w:r w:rsidR="001F17FA" w:rsidRPr="00F76750">
        <w:rPr>
          <w:rStyle w:val="FootnoteReference"/>
          <w:rFonts w:ascii="Garamond" w:hAnsi="Garamond" w:cs="Arial"/>
          <w:lang w:val="en-GB"/>
        </w:rPr>
        <w:t xml:space="preserve"> </w:t>
      </w:r>
      <w:r w:rsidR="001F17FA" w:rsidRPr="00F76750">
        <w:rPr>
          <w:rStyle w:val="FootnoteReference"/>
          <w:rFonts w:ascii="Garamond" w:hAnsi="Garamond" w:cs="Arial"/>
          <w:lang w:val="en-GB"/>
        </w:rPr>
        <w:footnoteReference w:id="64"/>
      </w:r>
      <w:r w:rsidR="001F17FA" w:rsidRPr="00F76750">
        <w:rPr>
          <w:rFonts w:ascii="Garamond" w:hAnsi="Garamond" w:cs="Arial"/>
          <w:lang w:val="en-GB"/>
        </w:rPr>
        <w:t xml:space="preserve"> </w:t>
      </w:r>
      <w:r w:rsidR="001F17FA" w:rsidRPr="00F76750">
        <w:rPr>
          <w:rFonts w:ascii="Garamond" w:hAnsi="Garamond"/>
          <w:lang w:val="en-GB"/>
        </w:rPr>
        <w:t xml:space="preserve"> </w:t>
      </w:r>
    </w:p>
    <w:p w14:paraId="19DDB8E7" w14:textId="602E7396" w:rsidR="001F17FA" w:rsidRPr="00F76750" w:rsidRDefault="001F17FA" w:rsidP="00F1477B">
      <w:pPr>
        <w:pStyle w:val="ListParagraph"/>
        <w:numPr>
          <w:ilvl w:val="0"/>
          <w:numId w:val="44"/>
        </w:numPr>
        <w:spacing w:before="0" w:after="0" w:line="240" w:lineRule="auto"/>
        <w:jc w:val="left"/>
        <w:rPr>
          <w:rFonts w:ascii="Garamond" w:hAnsi="Garamond"/>
          <w:lang w:val="en-GB"/>
        </w:rPr>
      </w:pPr>
      <w:r w:rsidRPr="00F76750">
        <w:rPr>
          <w:rFonts w:ascii="Garamond" w:hAnsi="Garamond"/>
          <w:lang w:val="en-GB"/>
        </w:rPr>
        <w:t>Baseline level of performance that meets the service delivery specifications</w:t>
      </w:r>
      <w:r w:rsidR="009956E6" w:rsidRPr="00F76750">
        <w:rPr>
          <w:rFonts w:ascii="Garamond" w:hAnsi="Garamond"/>
          <w:lang w:val="en-GB"/>
        </w:rPr>
        <w:t>, financial, environmental and social obligations</w:t>
      </w:r>
      <w:r w:rsidR="00C4598C" w:rsidRPr="00F76750">
        <w:rPr>
          <w:rFonts w:ascii="Garamond" w:hAnsi="Garamond"/>
          <w:lang w:val="en-GB"/>
        </w:rPr>
        <w:t xml:space="preserve"> (including stakeholder engagement)</w:t>
      </w:r>
      <w:r w:rsidR="009956E6" w:rsidRPr="00F76750">
        <w:rPr>
          <w:rFonts w:ascii="Garamond" w:hAnsi="Garamond"/>
          <w:lang w:val="en-GB"/>
        </w:rPr>
        <w:t>;</w:t>
      </w:r>
    </w:p>
    <w:p w14:paraId="6A0B3C93" w14:textId="5151EC46" w:rsidR="001F17FA" w:rsidRPr="00F76750" w:rsidRDefault="009956E6" w:rsidP="00F1477B">
      <w:pPr>
        <w:pStyle w:val="ListParagraph"/>
        <w:numPr>
          <w:ilvl w:val="0"/>
          <w:numId w:val="44"/>
        </w:numPr>
        <w:spacing w:before="0" w:after="0" w:line="240" w:lineRule="auto"/>
        <w:jc w:val="left"/>
        <w:rPr>
          <w:rFonts w:ascii="Garamond" w:hAnsi="Garamond"/>
          <w:lang w:val="en-GB"/>
        </w:rPr>
      </w:pPr>
      <w:r w:rsidRPr="00F76750">
        <w:rPr>
          <w:rFonts w:ascii="Garamond" w:hAnsi="Garamond"/>
          <w:lang w:val="en-GB"/>
        </w:rPr>
        <w:t>Performance monitoring system;</w:t>
      </w:r>
      <w:r w:rsidR="001F17FA" w:rsidRPr="00F76750">
        <w:rPr>
          <w:rFonts w:ascii="Garamond" w:hAnsi="Garamond"/>
          <w:lang w:val="en-GB"/>
        </w:rPr>
        <w:t xml:space="preserve"> </w:t>
      </w:r>
      <w:r w:rsidR="001F17FA" w:rsidRPr="00F76750">
        <w:rPr>
          <w:rFonts w:ascii="Garamond" w:hAnsi="Garamond" w:cs="Arial"/>
          <w:lang w:val="en-GB"/>
        </w:rPr>
        <w:t xml:space="preserve"> </w:t>
      </w:r>
    </w:p>
    <w:p w14:paraId="221AC5D7" w14:textId="48E51DDD" w:rsidR="009956E6" w:rsidRPr="00F76750" w:rsidRDefault="001F17FA" w:rsidP="00F1477B">
      <w:pPr>
        <w:pStyle w:val="ListParagraph"/>
        <w:numPr>
          <w:ilvl w:val="0"/>
          <w:numId w:val="44"/>
        </w:numPr>
        <w:spacing w:before="0" w:after="0" w:line="240" w:lineRule="auto"/>
        <w:jc w:val="left"/>
        <w:rPr>
          <w:rFonts w:ascii="Garamond" w:hAnsi="Garamond"/>
          <w:lang w:val="en-GB"/>
        </w:rPr>
      </w:pPr>
      <w:r w:rsidRPr="00F76750">
        <w:rPr>
          <w:rFonts w:ascii="Garamond" w:hAnsi="Garamond"/>
          <w:lang w:val="en-GB"/>
        </w:rPr>
        <w:t>Penalties associated with not meeting baseline requirement</w:t>
      </w:r>
      <w:r w:rsidR="009956E6" w:rsidRPr="00F76750">
        <w:rPr>
          <w:rFonts w:ascii="Garamond" w:hAnsi="Garamond"/>
          <w:lang w:val="en-GB"/>
        </w:rPr>
        <w:t>s, in line with the contract; and</w:t>
      </w:r>
    </w:p>
    <w:p w14:paraId="2AC54AA7" w14:textId="0E72AB9E" w:rsidR="001F17FA" w:rsidRPr="00F76750" w:rsidRDefault="009956E6" w:rsidP="00F1477B">
      <w:pPr>
        <w:pStyle w:val="ListParagraph"/>
        <w:numPr>
          <w:ilvl w:val="0"/>
          <w:numId w:val="44"/>
        </w:numPr>
        <w:spacing w:before="0" w:after="0" w:line="240" w:lineRule="auto"/>
        <w:jc w:val="left"/>
        <w:rPr>
          <w:rFonts w:ascii="Garamond" w:hAnsi="Garamond"/>
          <w:lang w:val="en-GB"/>
        </w:rPr>
      </w:pPr>
      <w:r w:rsidRPr="00F76750">
        <w:rPr>
          <w:rFonts w:ascii="Garamond" w:hAnsi="Garamond"/>
          <w:lang w:val="en-GB"/>
        </w:rPr>
        <w:t>Periodic r</w:t>
      </w:r>
      <w:r w:rsidR="001F17FA" w:rsidRPr="00F76750">
        <w:rPr>
          <w:rFonts w:ascii="Garamond" w:hAnsi="Garamond"/>
          <w:lang w:val="en-GB"/>
        </w:rPr>
        <w:t>eview of performance monitoring</w:t>
      </w:r>
      <w:r w:rsidR="00560AE9" w:rsidRPr="00F76750">
        <w:rPr>
          <w:rFonts w:ascii="Garamond" w:hAnsi="Garamond"/>
          <w:lang w:val="en-GB"/>
        </w:rPr>
        <w:t>, progress</w:t>
      </w:r>
      <w:r w:rsidR="001F17FA" w:rsidRPr="00F76750">
        <w:rPr>
          <w:rFonts w:ascii="Garamond" w:hAnsi="Garamond"/>
          <w:lang w:val="en-GB"/>
        </w:rPr>
        <w:t xml:space="preserve"> and corrective action</w:t>
      </w:r>
      <w:r w:rsidR="00223D74" w:rsidRPr="00F76750">
        <w:rPr>
          <w:rFonts w:ascii="Garamond" w:hAnsi="Garamond"/>
          <w:lang w:val="en-GB"/>
        </w:rPr>
        <w:t>s implemented</w:t>
      </w:r>
      <w:r w:rsidRPr="00F76750">
        <w:rPr>
          <w:rFonts w:ascii="Garamond" w:hAnsi="Garamond"/>
          <w:lang w:val="en-GB"/>
        </w:rPr>
        <w:t>.</w:t>
      </w:r>
    </w:p>
    <w:p w14:paraId="4608AFF8" w14:textId="77777777" w:rsidR="00933DC3" w:rsidRPr="00F76750" w:rsidRDefault="00933DC3" w:rsidP="0024756C">
      <w:pPr>
        <w:spacing w:before="0" w:after="0" w:line="240" w:lineRule="auto"/>
        <w:jc w:val="left"/>
        <w:rPr>
          <w:rFonts w:ascii="Garamond" w:hAnsi="Garamond" w:cs="Times"/>
          <w:lang w:val="en-GB"/>
        </w:rPr>
      </w:pPr>
    </w:p>
    <w:p w14:paraId="2F45BAA6" w14:textId="211E8AA8" w:rsidR="00C00F2B" w:rsidRPr="00F76750" w:rsidRDefault="00617824" w:rsidP="00687B78">
      <w:pPr>
        <w:spacing w:before="0" w:after="0" w:line="240" w:lineRule="auto"/>
        <w:rPr>
          <w:rFonts w:ascii="Garamond" w:hAnsi="Garamond"/>
          <w:lang w:val="en-GB"/>
        </w:rPr>
      </w:pPr>
      <w:r w:rsidRPr="00A80846">
        <w:rPr>
          <w:rFonts w:ascii="Garamond" w:hAnsi="Garamond"/>
          <w:noProof/>
        </w:rPr>
        <w:drawing>
          <wp:inline distT="0" distB="0" distL="0" distR="0" wp14:anchorId="1A9363EA" wp14:editId="236CD470">
            <wp:extent cx="2235200" cy="889000"/>
            <wp:effectExtent l="50800" t="25400" r="0" b="76200"/>
            <wp:docPr id="113" name="Diagram 1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3" r:lo="rId134" r:qs="rId135" r:cs="rId136"/>
              </a:graphicData>
            </a:graphic>
          </wp:inline>
        </w:drawing>
      </w:r>
    </w:p>
    <w:p w14:paraId="211642EE" w14:textId="77777777" w:rsidR="00C00F2B" w:rsidRPr="00F76750" w:rsidRDefault="00C00F2B" w:rsidP="00933DC3">
      <w:pPr>
        <w:pStyle w:val="ListParagraph"/>
        <w:spacing w:before="0" w:after="0" w:line="240" w:lineRule="auto"/>
        <w:jc w:val="left"/>
        <w:rPr>
          <w:rFonts w:ascii="Garamond" w:hAnsi="Garamond" w:cs="Times"/>
          <w:lang w:val="en-GB"/>
        </w:rPr>
      </w:pPr>
    </w:p>
    <w:p w14:paraId="4F7A1BFD" w14:textId="2B8ADB43" w:rsidR="00EF2F06" w:rsidRPr="00F76750" w:rsidRDefault="00EF2F06" w:rsidP="00EF2F06">
      <w:pPr>
        <w:pStyle w:val="Heading3"/>
        <w:rPr>
          <w:rFonts w:ascii="Garamond" w:hAnsi="Garamond"/>
          <w:lang w:val="en-GB"/>
        </w:rPr>
      </w:pPr>
      <w:bookmarkStart w:id="75" w:name="_Toc273252898"/>
      <w:r w:rsidRPr="00F76750">
        <w:rPr>
          <w:rFonts w:ascii="Garamond" w:hAnsi="Garamond"/>
          <w:lang w:val="en-GB"/>
        </w:rPr>
        <w:t>end of concession and next steps</w:t>
      </w:r>
      <w:bookmarkEnd w:id="75"/>
    </w:p>
    <w:p w14:paraId="53455481" w14:textId="77777777" w:rsidR="0062390B" w:rsidRPr="00F76750" w:rsidRDefault="0062390B" w:rsidP="0062390B">
      <w:pPr>
        <w:spacing w:before="0" w:after="0" w:line="240" w:lineRule="auto"/>
        <w:rPr>
          <w:rFonts w:ascii="Garamond" w:hAnsi="Garamond"/>
          <w:lang w:val="en-GB"/>
        </w:rPr>
      </w:pPr>
    </w:p>
    <w:p w14:paraId="365A288F" w14:textId="77777777" w:rsidR="009E21AB" w:rsidRDefault="009E21AB" w:rsidP="009E21AB">
      <w:pPr>
        <w:spacing w:before="0" w:after="0" w:line="240" w:lineRule="auto"/>
        <w:rPr>
          <w:rFonts w:ascii="Garamond" w:hAnsi="Garamond"/>
          <w:lang w:val="en-GB"/>
        </w:rPr>
      </w:pPr>
      <w:r>
        <w:rPr>
          <w:rFonts w:ascii="Garamond" w:hAnsi="Garamond"/>
          <w:lang w:val="en-GB"/>
        </w:rPr>
        <w:t xml:space="preserve">Preparation for the end of a concession term should begin 2-3 years before the actual end date.  Establish what needs to take place to close the agreement, how continuity will be maintained with relevant stakeholders (particularly community members), and how and when a new concession will begin (to avoid inactive periods). </w:t>
      </w:r>
    </w:p>
    <w:p w14:paraId="3BD2C1A1" w14:textId="77777777" w:rsidR="009E21AB" w:rsidRDefault="009E21AB" w:rsidP="0062390B">
      <w:pPr>
        <w:spacing w:before="0" w:after="0" w:line="240" w:lineRule="auto"/>
        <w:rPr>
          <w:rFonts w:ascii="Garamond" w:hAnsi="Garamond"/>
          <w:lang w:val="en-GB"/>
        </w:rPr>
      </w:pPr>
    </w:p>
    <w:p w14:paraId="68EFFEDD" w14:textId="7FC7E438" w:rsidR="0062390B" w:rsidRPr="00F76750" w:rsidRDefault="0062390B" w:rsidP="0062390B">
      <w:pPr>
        <w:spacing w:before="0" w:after="0" w:line="240" w:lineRule="auto"/>
        <w:rPr>
          <w:rFonts w:ascii="Garamond" w:hAnsi="Garamond"/>
          <w:lang w:val="en-GB"/>
        </w:rPr>
      </w:pPr>
      <w:r w:rsidRPr="00F76750">
        <w:rPr>
          <w:rFonts w:ascii="Garamond" w:hAnsi="Garamond"/>
          <w:lang w:val="en-GB"/>
        </w:rPr>
        <w:t>At the end of the agreed concession contract period, the type of concession model applied will dictate what takes place</w:t>
      </w:r>
      <w:r w:rsidR="009E21AB">
        <w:rPr>
          <w:rFonts w:ascii="Garamond" w:hAnsi="Garamond"/>
          <w:lang w:val="en-GB"/>
        </w:rPr>
        <w:t xml:space="preserve"> with regards to infrastructure ownership</w:t>
      </w:r>
      <w:r w:rsidRPr="00F76750">
        <w:rPr>
          <w:rFonts w:ascii="Garamond" w:hAnsi="Garamond"/>
          <w:lang w:val="en-GB"/>
        </w:rPr>
        <w:t xml:space="preserve">. For example: </w:t>
      </w:r>
    </w:p>
    <w:p w14:paraId="5A1147B7" w14:textId="77777777" w:rsidR="0062390B" w:rsidRPr="00F76750" w:rsidRDefault="0062390B" w:rsidP="0062390B">
      <w:pPr>
        <w:spacing w:before="0" w:after="0" w:line="240" w:lineRule="auto"/>
        <w:rPr>
          <w:rFonts w:ascii="Garamond" w:hAnsi="Garamond"/>
          <w:lang w:val="en-GB"/>
        </w:rPr>
      </w:pPr>
    </w:p>
    <w:p w14:paraId="63F912BE" w14:textId="60389713" w:rsidR="0062390B" w:rsidRPr="00F76750" w:rsidRDefault="0062390B" w:rsidP="00F1477B">
      <w:pPr>
        <w:pStyle w:val="ListParagraph"/>
        <w:numPr>
          <w:ilvl w:val="0"/>
          <w:numId w:val="47"/>
        </w:numPr>
        <w:spacing w:before="0" w:after="0" w:line="240" w:lineRule="auto"/>
        <w:jc w:val="left"/>
        <w:rPr>
          <w:rFonts w:ascii="Garamond" w:hAnsi="Garamond"/>
          <w:lang w:val="en-GB"/>
        </w:rPr>
      </w:pPr>
      <w:r w:rsidRPr="00F76750">
        <w:rPr>
          <w:rFonts w:ascii="Garamond" w:hAnsi="Garamond"/>
          <w:b/>
          <w:lang w:val="en-GB"/>
        </w:rPr>
        <w:t xml:space="preserve">Build </w:t>
      </w:r>
      <w:r w:rsidR="0024756C" w:rsidRPr="00F76750">
        <w:rPr>
          <w:rFonts w:ascii="Garamond" w:hAnsi="Garamond"/>
          <w:b/>
          <w:lang w:val="en-GB"/>
        </w:rPr>
        <w:t xml:space="preserve">(or Rehabilitate) </w:t>
      </w:r>
      <w:r w:rsidRPr="00F76750">
        <w:rPr>
          <w:rFonts w:ascii="Garamond" w:hAnsi="Garamond"/>
          <w:b/>
          <w:lang w:val="en-GB"/>
        </w:rPr>
        <w:t>Operate Transfer:</w:t>
      </w:r>
      <w:r w:rsidRPr="00F76750">
        <w:rPr>
          <w:rFonts w:ascii="Garamond" w:hAnsi="Garamond"/>
          <w:lang w:val="en-GB"/>
        </w:rPr>
        <w:t xml:space="preserve"> Infrastructure ownership would revert to the authority (or other party, as outlined in the contract).  Inspections of the quality of the infrastructure would take place to ensure that they were </w:t>
      </w:r>
      <w:r w:rsidR="00B45243" w:rsidRPr="00F76750">
        <w:rPr>
          <w:rFonts w:ascii="Garamond" w:hAnsi="Garamond"/>
          <w:lang w:val="en-GB"/>
        </w:rPr>
        <w:t>of adequate</w:t>
      </w:r>
      <w:r w:rsidRPr="00F76750">
        <w:rPr>
          <w:rFonts w:ascii="Garamond" w:hAnsi="Garamond"/>
          <w:lang w:val="en-GB"/>
        </w:rPr>
        <w:t xml:space="preserve"> quality. </w:t>
      </w:r>
    </w:p>
    <w:p w14:paraId="6550E600" w14:textId="77777777" w:rsidR="0062390B" w:rsidRDefault="0062390B" w:rsidP="00F1477B">
      <w:pPr>
        <w:pStyle w:val="ListParagraph"/>
        <w:numPr>
          <w:ilvl w:val="0"/>
          <w:numId w:val="47"/>
        </w:numPr>
        <w:spacing w:before="0" w:after="0" w:line="240" w:lineRule="auto"/>
        <w:jc w:val="left"/>
        <w:rPr>
          <w:rFonts w:ascii="Garamond" w:hAnsi="Garamond"/>
          <w:lang w:val="en-GB"/>
        </w:rPr>
      </w:pPr>
      <w:r w:rsidRPr="00F76750">
        <w:rPr>
          <w:rFonts w:ascii="Garamond" w:hAnsi="Garamond"/>
          <w:b/>
          <w:lang w:val="en-GB"/>
        </w:rPr>
        <w:t>Compensation for capital improvements:</w:t>
      </w:r>
      <w:r w:rsidRPr="00F76750">
        <w:rPr>
          <w:rFonts w:ascii="Garamond" w:hAnsi="Garamond"/>
          <w:lang w:val="en-GB"/>
        </w:rPr>
        <w:t xml:space="preserve"> The amount compensated depends on the initial value of the structure, adjusted according to the increase or decrease in the Consumer Price Index and less the amount of depreciation of the structure (i.e., the condition and serviceability in comparison with a new unit of the same kind). </w:t>
      </w:r>
      <w:r w:rsidRPr="00F76750">
        <w:rPr>
          <w:rStyle w:val="FootnoteReference"/>
          <w:rFonts w:ascii="Garamond" w:hAnsi="Garamond"/>
          <w:lang w:val="en-GB"/>
        </w:rPr>
        <w:footnoteReference w:id="65"/>
      </w:r>
    </w:p>
    <w:p w14:paraId="5B9841DD" w14:textId="14195AC4" w:rsidR="009E21AB" w:rsidRPr="00F76750" w:rsidRDefault="009E21AB" w:rsidP="00F1477B">
      <w:pPr>
        <w:pStyle w:val="ListParagraph"/>
        <w:numPr>
          <w:ilvl w:val="0"/>
          <w:numId w:val="47"/>
        </w:numPr>
        <w:spacing w:before="0" w:after="0" w:line="240" w:lineRule="auto"/>
        <w:jc w:val="left"/>
        <w:rPr>
          <w:rFonts w:ascii="Garamond" w:hAnsi="Garamond"/>
          <w:lang w:val="en-GB"/>
        </w:rPr>
      </w:pPr>
      <w:r>
        <w:rPr>
          <w:rFonts w:ascii="Garamond" w:hAnsi="Garamond"/>
          <w:b/>
          <w:lang w:val="en-GB"/>
        </w:rPr>
        <w:t>Maintenance of the concession area:</w:t>
      </w:r>
      <w:r>
        <w:rPr>
          <w:rFonts w:ascii="Garamond" w:hAnsi="Garamond"/>
          <w:lang w:val="en-GB"/>
        </w:rPr>
        <w:t xml:space="preserve"> The Authority should have maintained the concession are</w:t>
      </w:r>
      <w:r w:rsidR="00E90B1D">
        <w:rPr>
          <w:rFonts w:ascii="Garamond" w:hAnsi="Garamond"/>
          <w:lang w:val="en-GB"/>
        </w:rPr>
        <w:t>a</w:t>
      </w:r>
      <w:r>
        <w:rPr>
          <w:rFonts w:ascii="Garamond" w:hAnsi="Garamond"/>
          <w:lang w:val="en-GB"/>
        </w:rPr>
        <w:t xml:space="preserve"> to the same or improved standard, relating to the conservation of the land, public facilities and utilities, and the wildlife experience. </w:t>
      </w:r>
    </w:p>
    <w:p w14:paraId="4AFF0D03" w14:textId="77777777" w:rsidR="0062390B" w:rsidRPr="00F76750" w:rsidRDefault="0062390B" w:rsidP="0062390B">
      <w:pPr>
        <w:spacing w:before="0" w:after="0" w:line="240" w:lineRule="auto"/>
        <w:rPr>
          <w:rFonts w:ascii="Garamond" w:hAnsi="Garamond"/>
          <w:b/>
          <w:lang w:val="en-GB"/>
        </w:rPr>
      </w:pPr>
    </w:p>
    <w:p w14:paraId="35A3063B" w14:textId="6FD59FA6" w:rsidR="0062390B" w:rsidRPr="00F76750" w:rsidRDefault="0062390B" w:rsidP="0062390B">
      <w:pPr>
        <w:spacing w:before="0" w:after="0" w:line="240" w:lineRule="auto"/>
        <w:rPr>
          <w:rFonts w:ascii="Garamond" w:hAnsi="Garamond"/>
          <w:lang w:val="en-GB"/>
        </w:rPr>
      </w:pPr>
      <w:r w:rsidRPr="00F76750">
        <w:rPr>
          <w:rFonts w:ascii="Garamond" w:hAnsi="Garamond"/>
          <w:lang w:val="en-GB"/>
        </w:rPr>
        <w:t xml:space="preserve">Termination of a concession </w:t>
      </w:r>
      <w:r w:rsidR="00B45243" w:rsidRPr="00F76750">
        <w:rPr>
          <w:rFonts w:ascii="Garamond" w:hAnsi="Garamond"/>
          <w:lang w:val="en-GB"/>
        </w:rPr>
        <w:t xml:space="preserve">before the end of the contract period </w:t>
      </w:r>
      <w:r w:rsidRPr="00F76750">
        <w:rPr>
          <w:rFonts w:ascii="Garamond" w:hAnsi="Garamond"/>
          <w:lang w:val="en-GB"/>
        </w:rPr>
        <w:t xml:space="preserve">may </w:t>
      </w:r>
      <w:r w:rsidR="00B45243" w:rsidRPr="00F76750">
        <w:rPr>
          <w:rFonts w:ascii="Garamond" w:hAnsi="Garamond"/>
          <w:lang w:val="en-GB"/>
        </w:rPr>
        <w:t xml:space="preserve">also </w:t>
      </w:r>
      <w:r w:rsidRPr="00F76750">
        <w:rPr>
          <w:rFonts w:ascii="Garamond" w:hAnsi="Garamond"/>
          <w:lang w:val="en-GB"/>
        </w:rPr>
        <w:t>take place</w:t>
      </w:r>
      <w:r w:rsidR="00B45243" w:rsidRPr="00F76750">
        <w:rPr>
          <w:rFonts w:ascii="Garamond" w:hAnsi="Garamond"/>
          <w:lang w:val="en-GB"/>
        </w:rPr>
        <w:t>, for example if</w:t>
      </w:r>
      <w:r w:rsidRPr="00F76750">
        <w:rPr>
          <w:rFonts w:ascii="Garamond" w:hAnsi="Garamond"/>
          <w:lang w:val="en-GB"/>
        </w:rPr>
        <w:t>:</w:t>
      </w:r>
      <w:r w:rsidRPr="00F76750">
        <w:rPr>
          <w:rStyle w:val="FootnoteReference"/>
          <w:rFonts w:ascii="Garamond" w:hAnsi="Garamond"/>
          <w:lang w:val="en-GB"/>
        </w:rPr>
        <w:footnoteReference w:id="66"/>
      </w:r>
    </w:p>
    <w:p w14:paraId="4A32CC9D" w14:textId="77777777" w:rsidR="0062390B" w:rsidRPr="00F76750" w:rsidRDefault="0062390B" w:rsidP="0062390B">
      <w:pPr>
        <w:spacing w:before="0" w:after="0" w:line="240" w:lineRule="auto"/>
        <w:rPr>
          <w:rFonts w:ascii="Garamond" w:hAnsi="Garamond"/>
          <w:b/>
          <w:lang w:val="en-GB"/>
        </w:rPr>
      </w:pPr>
    </w:p>
    <w:p w14:paraId="175238B9" w14:textId="77777777" w:rsidR="00A037DD" w:rsidRPr="00C94F42" w:rsidRDefault="00A037DD" w:rsidP="00F1477B">
      <w:pPr>
        <w:pStyle w:val="ListParagraph"/>
        <w:numPr>
          <w:ilvl w:val="0"/>
          <w:numId w:val="46"/>
        </w:numPr>
        <w:spacing w:before="0" w:after="0" w:line="240" w:lineRule="auto"/>
        <w:jc w:val="left"/>
        <w:rPr>
          <w:rFonts w:ascii="Garamond" w:hAnsi="Garamond" w:cs="Times"/>
          <w:lang w:val="en-GB"/>
        </w:rPr>
      </w:pPr>
      <w:r>
        <w:rPr>
          <w:rFonts w:ascii="Garamond" w:hAnsi="Garamond"/>
          <w:lang w:val="en-GB"/>
        </w:rPr>
        <w:t>Any party of the concession agreement</w:t>
      </w:r>
      <w:r w:rsidRPr="00F51BF7">
        <w:rPr>
          <w:rFonts w:ascii="Garamond" w:hAnsi="Garamond"/>
          <w:lang w:val="en-GB"/>
        </w:rPr>
        <w:t xml:space="preserve"> commits a material breach of the concession </w:t>
      </w:r>
      <w:r>
        <w:rPr>
          <w:rFonts w:ascii="Garamond" w:hAnsi="Garamond"/>
          <w:lang w:val="en-GB"/>
        </w:rPr>
        <w:t>agreement</w:t>
      </w:r>
      <w:r w:rsidRPr="00F51BF7">
        <w:rPr>
          <w:rFonts w:ascii="Garamond" w:hAnsi="Garamond"/>
          <w:lang w:val="en-GB"/>
        </w:rPr>
        <w:t>;</w:t>
      </w:r>
    </w:p>
    <w:p w14:paraId="19E0924E" w14:textId="3CB4503A" w:rsidR="0062390B" w:rsidRPr="00F76750" w:rsidRDefault="00A037DD" w:rsidP="00F1477B">
      <w:pPr>
        <w:pStyle w:val="ListParagraph"/>
        <w:numPr>
          <w:ilvl w:val="0"/>
          <w:numId w:val="46"/>
        </w:numPr>
        <w:spacing w:before="0" w:after="0" w:line="240" w:lineRule="auto"/>
        <w:jc w:val="left"/>
        <w:rPr>
          <w:rFonts w:ascii="Garamond" w:hAnsi="Garamond" w:cs="Times"/>
          <w:lang w:val="en-GB"/>
        </w:rPr>
      </w:pPr>
      <w:r>
        <w:rPr>
          <w:rFonts w:ascii="Garamond" w:hAnsi="Garamond"/>
          <w:lang w:val="en-GB"/>
        </w:rPr>
        <w:t>T</w:t>
      </w:r>
      <w:r w:rsidR="0062390B" w:rsidRPr="00F76750">
        <w:rPr>
          <w:rFonts w:ascii="Garamond" w:hAnsi="Garamond"/>
          <w:lang w:val="en-GB"/>
        </w:rPr>
        <w:t>he concessionaire commences vo</w:t>
      </w:r>
      <w:r w:rsidR="00B45243" w:rsidRPr="00F76750">
        <w:rPr>
          <w:rFonts w:ascii="Garamond" w:hAnsi="Garamond"/>
          <w:lang w:val="en-GB"/>
        </w:rPr>
        <w:t>luntary liquidation proceedings;</w:t>
      </w:r>
    </w:p>
    <w:p w14:paraId="57598A0F" w14:textId="6C76A001" w:rsidR="0062390B" w:rsidRPr="00F76750" w:rsidRDefault="00A037DD" w:rsidP="00F1477B">
      <w:pPr>
        <w:pStyle w:val="ListParagraph"/>
        <w:numPr>
          <w:ilvl w:val="0"/>
          <w:numId w:val="46"/>
        </w:numPr>
        <w:spacing w:before="0" w:after="0" w:line="240" w:lineRule="auto"/>
        <w:jc w:val="left"/>
        <w:rPr>
          <w:rFonts w:ascii="Garamond" w:hAnsi="Garamond" w:cs="Times"/>
          <w:lang w:val="en-GB"/>
        </w:rPr>
      </w:pPr>
      <w:r>
        <w:rPr>
          <w:rFonts w:ascii="Garamond" w:hAnsi="Garamond"/>
          <w:lang w:val="en-GB"/>
        </w:rPr>
        <w:t>T</w:t>
      </w:r>
      <w:r w:rsidR="0062390B" w:rsidRPr="00F76750">
        <w:rPr>
          <w:rFonts w:ascii="Garamond" w:hAnsi="Garamond"/>
          <w:lang w:val="en-GB"/>
        </w:rPr>
        <w:t xml:space="preserve">he concessionaire fails to report any material related party transactions, or if any material related party transaction is in breach of a term of the concession contract and which leads to material damage </w:t>
      </w:r>
      <w:r w:rsidR="00B45243" w:rsidRPr="00F76750">
        <w:rPr>
          <w:rFonts w:ascii="Garamond" w:hAnsi="Garamond"/>
          <w:lang w:val="en-GB"/>
        </w:rPr>
        <w:t>to the protected area authority;</w:t>
      </w:r>
    </w:p>
    <w:p w14:paraId="2112457B" w14:textId="1DE52586" w:rsidR="0062390B" w:rsidRPr="00F76750" w:rsidRDefault="00A037DD" w:rsidP="00F1477B">
      <w:pPr>
        <w:pStyle w:val="ListParagraph"/>
        <w:numPr>
          <w:ilvl w:val="0"/>
          <w:numId w:val="46"/>
        </w:numPr>
        <w:spacing w:before="0" w:after="0" w:line="240" w:lineRule="auto"/>
        <w:jc w:val="left"/>
        <w:rPr>
          <w:rFonts w:ascii="Garamond" w:hAnsi="Garamond" w:cs="Times"/>
          <w:lang w:val="en-GB"/>
        </w:rPr>
      </w:pPr>
      <w:r>
        <w:rPr>
          <w:rFonts w:ascii="Garamond" w:hAnsi="Garamond"/>
          <w:lang w:val="en-GB"/>
        </w:rPr>
        <w:lastRenderedPageBreak/>
        <w:t>T</w:t>
      </w:r>
      <w:r w:rsidR="0062390B" w:rsidRPr="00F76750">
        <w:rPr>
          <w:rFonts w:ascii="Garamond" w:hAnsi="Garamond"/>
          <w:lang w:val="en-GB"/>
        </w:rPr>
        <w:t>he concessionaire commits a material br</w:t>
      </w:r>
      <w:r w:rsidR="00B45243" w:rsidRPr="00F76750">
        <w:rPr>
          <w:rFonts w:ascii="Garamond" w:hAnsi="Garamond"/>
          <w:lang w:val="en-GB"/>
        </w:rPr>
        <w:t>each of the concession contract;</w:t>
      </w:r>
    </w:p>
    <w:p w14:paraId="550045F7" w14:textId="6D9560A6" w:rsidR="0062390B" w:rsidRPr="00322523" w:rsidRDefault="00EF7B4B" w:rsidP="00F1477B">
      <w:pPr>
        <w:pStyle w:val="ListParagraph"/>
        <w:numPr>
          <w:ilvl w:val="0"/>
          <w:numId w:val="46"/>
        </w:numPr>
        <w:spacing w:before="0" w:after="0" w:line="240" w:lineRule="auto"/>
        <w:jc w:val="left"/>
        <w:rPr>
          <w:rFonts w:ascii="Garamond" w:hAnsi="Garamond" w:cs="Times"/>
          <w:lang w:val="en-GB"/>
        </w:rPr>
      </w:pPr>
      <w:r>
        <w:rPr>
          <w:rFonts w:ascii="Garamond" w:hAnsi="Garamond"/>
          <w:lang w:val="en-GB"/>
        </w:rPr>
        <w:t>T</w:t>
      </w:r>
      <w:r w:rsidR="0062390B" w:rsidRPr="00322523">
        <w:rPr>
          <w:rFonts w:ascii="Garamond" w:hAnsi="Garamond"/>
          <w:lang w:val="en-GB"/>
        </w:rPr>
        <w:t xml:space="preserve">he concessionaire (or any of its officers or directors) is found guilty of a crime involving fraud or dishonesty and </w:t>
      </w:r>
      <w:r w:rsidR="00B45243" w:rsidRPr="00322523">
        <w:rPr>
          <w:rFonts w:ascii="Garamond" w:hAnsi="Garamond"/>
          <w:lang w:val="en-GB"/>
        </w:rPr>
        <w:t>is sentenced to a jail sentence; or</w:t>
      </w:r>
    </w:p>
    <w:p w14:paraId="0688FD1C" w14:textId="5DB7C1DF" w:rsidR="0062390B" w:rsidRPr="00322523" w:rsidRDefault="00EF7B4B" w:rsidP="00F1477B">
      <w:pPr>
        <w:pStyle w:val="ListParagraph"/>
        <w:numPr>
          <w:ilvl w:val="0"/>
          <w:numId w:val="46"/>
        </w:numPr>
        <w:spacing w:before="0" w:after="0" w:line="240" w:lineRule="auto"/>
        <w:jc w:val="left"/>
        <w:rPr>
          <w:rFonts w:ascii="Garamond" w:hAnsi="Garamond" w:cs="Times"/>
          <w:lang w:val="en-GB"/>
        </w:rPr>
      </w:pPr>
      <w:r>
        <w:rPr>
          <w:rFonts w:ascii="Garamond" w:hAnsi="Garamond"/>
          <w:lang w:val="en-GB"/>
        </w:rPr>
        <w:t>T</w:t>
      </w:r>
      <w:r w:rsidR="0062390B" w:rsidRPr="00322523">
        <w:rPr>
          <w:rFonts w:ascii="Garamond" w:hAnsi="Garamond"/>
          <w:lang w:val="en-GB"/>
        </w:rPr>
        <w:t>he books of account of the concessionaire are found, on more than one occasion to have been falsified or published in such a manner as to reflect a position that is materially different to the true financial position of the concessionaire.</w:t>
      </w:r>
    </w:p>
    <w:p w14:paraId="5062CF9F" w14:textId="77777777" w:rsidR="0062390B" w:rsidRPr="00322523" w:rsidRDefault="0062390B" w:rsidP="0062390B">
      <w:pPr>
        <w:spacing w:before="0" w:after="0" w:line="240" w:lineRule="auto"/>
        <w:rPr>
          <w:rFonts w:ascii="Garamond" w:hAnsi="Garamond" w:cs="Times"/>
          <w:lang w:val="en-GB"/>
        </w:rPr>
      </w:pPr>
    </w:p>
    <w:p w14:paraId="5F3F07A0" w14:textId="5DE6D3D1" w:rsidR="0062390B" w:rsidRPr="00322523" w:rsidRDefault="0062390B" w:rsidP="0062390B">
      <w:pPr>
        <w:spacing w:before="0" w:after="0" w:line="240" w:lineRule="auto"/>
        <w:rPr>
          <w:rFonts w:ascii="Garamond" w:hAnsi="Garamond"/>
          <w:lang w:val="en-GB"/>
        </w:rPr>
      </w:pPr>
      <w:r w:rsidRPr="00322523">
        <w:rPr>
          <w:rFonts w:ascii="Garamond" w:hAnsi="Garamond"/>
          <w:lang w:val="en-GB"/>
        </w:rPr>
        <w:t xml:space="preserve">Termination of the concession contract should only take place with the approval of the head of the contracting authority. </w:t>
      </w:r>
      <w:r w:rsidR="00B45243" w:rsidRPr="00322523">
        <w:rPr>
          <w:rFonts w:ascii="Garamond" w:hAnsi="Garamond"/>
          <w:lang w:val="en-GB"/>
        </w:rPr>
        <w:t xml:space="preserve"> </w:t>
      </w:r>
      <w:r w:rsidRPr="00322523">
        <w:rPr>
          <w:rFonts w:ascii="Garamond" w:hAnsi="Garamond"/>
          <w:lang w:val="en-GB"/>
        </w:rPr>
        <w:t xml:space="preserve">To protect against this type of collapse of the concession </w:t>
      </w:r>
      <w:r w:rsidR="00A81C88" w:rsidRPr="00322523">
        <w:rPr>
          <w:rFonts w:ascii="Garamond" w:hAnsi="Garamond"/>
          <w:lang w:val="en-GB"/>
        </w:rPr>
        <w:t>agreement</w:t>
      </w:r>
      <w:r w:rsidRPr="00322523">
        <w:rPr>
          <w:rFonts w:ascii="Garamond" w:hAnsi="Garamond"/>
          <w:lang w:val="en-GB"/>
        </w:rPr>
        <w:t xml:space="preserve">, concession projects should be structured so that any assets would revert to the </w:t>
      </w:r>
      <w:r w:rsidR="00A81C88" w:rsidRPr="00322523">
        <w:rPr>
          <w:rFonts w:ascii="Garamond" w:hAnsi="Garamond"/>
          <w:lang w:val="en-GB"/>
        </w:rPr>
        <w:t xml:space="preserve">relevant authority </w:t>
      </w:r>
      <w:r w:rsidRPr="00322523">
        <w:rPr>
          <w:rFonts w:ascii="Garamond" w:hAnsi="Garamond"/>
          <w:lang w:val="en-GB"/>
        </w:rPr>
        <w:t>and is in a position to engage an alternative service provider.</w:t>
      </w:r>
      <w:r w:rsidRPr="00322523">
        <w:rPr>
          <w:rStyle w:val="FootnoteReference"/>
          <w:rFonts w:ascii="Garamond" w:hAnsi="Garamond"/>
          <w:lang w:val="en-GB"/>
        </w:rPr>
        <w:t xml:space="preserve"> </w:t>
      </w:r>
      <w:r w:rsidRPr="00322523">
        <w:rPr>
          <w:rStyle w:val="FootnoteReference"/>
          <w:rFonts w:ascii="Garamond" w:hAnsi="Garamond"/>
          <w:lang w:val="en-GB"/>
        </w:rPr>
        <w:footnoteReference w:id="67"/>
      </w:r>
    </w:p>
    <w:p w14:paraId="195140E0" w14:textId="2AF9DCA6" w:rsidR="00B45243" w:rsidRPr="00322523" w:rsidRDefault="00B45243" w:rsidP="00B45243">
      <w:pPr>
        <w:rPr>
          <w:rFonts w:ascii="Garamond" w:hAnsi="Garamond"/>
          <w:lang w:val="en-GB"/>
        </w:rPr>
      </w:pPr>
      <w:r w:rsidRPr="00322523">
        <w:rPr>
          <w:rFonts w:ascii="Garamond" w:hAnsi="Garamond"/>
          <w:lang w:val="en-GB"/>
        </w:rPr>
        <w:t>Options for next steps can include:</w:t>
      </w:r>
    </w:p>
    <w:p w14:paraId="5D329B54" w14:textId="45770A70" w:rsidR="00B45243" w:rsidRPr="00322523" w:rsidRDefault="00B45243" w:rsidP="00371C0F">
      <w:pPr>
        <w:pStyle w:val="ListParagraph"/>
        <w:numPr>
          <w:ilvl w:val="0"/>
          <w:numId w:val="48"/>
        </w:numPr>
        <w:spacing w:before="0" w:after="0" w:line="240" w:lineRule="auto"/>
        <w:jc w:val="left"/>
        <w:rPr>
          <w:rFonts w:ascii="Garamond" w:hAnsi="Garamond"/>
          <w:lang w:val="en-GB"/>
        </w:rPr>
      </w:pPr>
      <w:r w:rsidRPr="00322523">
        <w:rPr>
          <w:rFonts w:ascii="Garamond" w:hAnsi="Garamond"/>
          <w:lang w:val="en-GB"/>
        </w:rPr>
        <w:t>Initiate a new concession procurement process (i.e. start again with Step 1)</w:t>
      </w:r>
    </w:p>
    <w:p w14:paraId="3CA48DE8" w14:textId="58CD2C8E" w:rsidR="00B45243" w:rsidRPr="00322523" w:rsidRDefault="00B45243" w:rsidP="00371C0F">
      <w:pPr>
        <w:pStyle w:val="ListParagraph"/>
        <w:numPr>
          <w:ilvl w:val="0"/>
          <w:numId w:val="48"/>
        </w:numPr>
        <w:spacing w:before="0" w:after="0" w:line="240" w:lineRule="auto"/>
        <w:jc w:val="left"/>
        <w:rPr>
          <w:rFonts w:ascii="Garamond" w:hAnsi="Garamond"/>
          <w:lang w:val="en-GB"/>
        </w:rPr>
      </w:pPr>
      <w:r w:rsidRPr="00322523">
        <w:rPr>
          <w:rFonts w:ascii="Garamond" w:hAnsi="Garamond"/>
          <w:lang w:val="en-GB"/>
        </w:rPr>
        <w:t xml:space="preserve">Negotiate with the existing concessionaire to renew their contract (unless the contract was terminated). </w:t>
      </w:r>
    </w:p>
    <w:p w14:paraId="4E92A013" w14:textId="6A13D596" w:rsidR="00B45243" w:rsidRPr="00322523" w:rsidRDefault="00B45243" w:rsidP="00371C0F">
      <w:pPr>
        <w:pStyle w:val="ListParagraph"/>
        <w:numPr>
          <w:ilvl w:val="0"/>
          <w:numId w:val="48"/>
        </w:numPr>
        <w:spacing w:before="0" w:after="0" w:line="240" w:lineRule="auto"/>
        <w:jc w:val="left"/>
        <w:rPr>
          <w:rFonts w:ascii="Garamond" w:hAnsi="Garamond"/>
          <w:lang w:val="en-GB"/>
        </w:rPr>
      </w:pPr>
      <w:r w:rsidRPr="00322523">
        <w:rPr>
          <w:rFonts w:ascii="Garamond" w:hAnsi="Garamond"/>
          <w:lang w:val="en-GB"/>
        </w:rPr>
        <w:t xml:space="preserve">Negotiate with the reserve bidder to take over the concession. </w:t>
      </w:r>
    </w:p>
    <w:p w14:paraId="5F2F31F4" w14:textId="6D3A82E3" w:rsidR="00C00F2B" w:rsidRDefault="00B45243" w:rsidP="00371C0F">
      <w:pPr>
        <w:pStyle w:val="ListParagraph"/>
        <w:numPr>
          <w:ilvl w:val="0"/>
          <w:numId w:val="48"/>
        </w:numPr>
        <w:spacing w:before="0" w:after="0" w:line="240" w:lineRule="auto"/>
        <w:jc w:val="left"/>
        <w:rPr>
          <w:rFonts w:ascii="Garamond" w:hAnsi="Garamond"/>
          <w:lang w:val="en-GB"/>
        </w:rPr>
      </w:pPr>
      <w:r w:rsidRPr="00322523">
        <w:rPr>
          <w:rFonts w:ascii="Garamond" w:hAnsi="Garamond"/>
          <w:lang w:val="en-GB"/>
        </w:rPr>
        <w:t xml:space="preserve">Authority takes over responsibility of the management of the assets. </w:t>
      </w:r>
    </w:p>
    <w:p w14:paraId="7D7266CD" w14:textId="77777777" w:rsidR="00CC56F7" w:rsidRDefault="00CC56F7" w:rsidP="00CC56F7">
      <w:pPr>
        <w:pStyle w:val="ListParagraph"/>
        <w:spacing w:before="0" w:after="0" w:line="240" w:lineRule="auto"/>
        <w:jc w:val="left"/>
        <w:rPr>
          <w:rFonts w:ascii="Garamond" w:hAnsi="Garamond"/>
          <w:lang w:val="en-GB"/>
        </w:rPr>
      </w:pPr>
    </w:p>
    <w:p w14:paraId="28DEB7EA" w14:textId="03426627" w:rsidR="00CC56F7" w:rsidRPr="00322523" w:rsidRDefault="00CC56F7" w:rsidP="00CC56F7">
      <w:pPr>
        <w:pStyle w:val="ListParagraph"/>
        <w:spacing w:before="0" w:after="0" w:line="240" w:lineRule="auto"/>
        <w:ind w:left="0"/>
        <w:jc w:val="left"/>
        <w:rPr>
          <w:rFonts w:ascii="Garamond" w:hAnsi="Garamond"/>
          <w:lang w:val="en-GB"/>
        </w:rPr>
      </w:pPr>
      <w:r w:rsidRPr="00A80846">
        <w:rPr>
          <w:rFonts w:ascii="Garamond" w:hAnsi="Garamond"/>
          <w:noProof/>
        </w:rPr>
        <w:drawing>
          <wp:inline distT="0" distB="0" distL="0" distR="0" wp14:anchorId="255586FD" wp14:editId="5D2860D1">
            <wp:extent cx="2235200" cy="571500"/>
            <wp:effectExtent l="50800" t="25400" r="0" b="88900"/>
            <wp:docPr id="112" name="Diagram 1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8" r:lo="rId139" r:qs="rId140" r:cs="rId141"/>
              </a:graphicData>
            </a:graphic>
          </wp:inline>
        </w:drawing>
      </w:r>
    </w:p>
    <w:p w14:paraId="6BEC9730" w14:textId="57223421" w:rsidR="00617824" w:rsidRDefault="00617824">
      <w:pPr>
        <w:spacing w:before="0" w:after="0" w:line="240" w:lineRule="auto"/>
        <w:jc w:val="left"/>
        <w:rPr>
          <w:rFonts w:ascii="Garamond" w:hAnsi="Garamond"/>
          <w:lang w:val="en-GB"/>
        </w:rPr>
      </w:pPr>
      <w:r>
        <w:rPr>
          <w:rFonts w:ascii="Garamond" w:hAnsi="Garamond"/>
          <w:lang w:val="en-GB"/>
        </w:rPr>
        <w:br w:type="page"/>
      </w:r>
    </w:p>
    <w:p w14:paraId="5636AEED" w14:textId="77777777" w:rsidR="00A7435D" w:rsidRPr="00322523" w:rsidRDefault="00A7435D" w:rsidP="00345DD4">
      <w:pPr>
        <w:spacing w:before="0" w:after="0" w:line="240" w:lineRule="auto"/>
        <w:rPr>
          <w:rFonts w:ascii="Garamond" w:hAnsi="Garamond"/>
          <w:lang w:val="en-GB"/>
        </w:rPr>
      </w:pPr>
    </w:p>
    <w:p w14:paraId="16546E05" w14:textId="4B166B42" w:rsidR="006408C5" w:rsidRPr="00322523" w:rsidRDefault="00A7435D" w:rsidP="006408C5">
      <w:pPr>
        <w:pStyle w:val="Heading1"/>
        <w:shd w:val="clear" w:color="auto" w:fill="4F6228"/>
        <w:tabs>
          <w:tab w:val="num" w:pos="1090"/>
        </w:tabs>
        <w:spacing w:before="0" w:line="240" w:lineRule="auto"/>
        <w:ind w:left="426"/>
        <w:rPr>
          <w:rFonts w:ascii="Garamond" w:hAnsi="Garamond"/>
          <w:sz w:val="24"/>
          <w:szCs w:val="24"/>
          <w:lang w:val="en-GB"/>
        </w:rPr>
      </w:pPr>
      <w:bookmarkStart w:id="76" w:name="_Toc273252899"/>
      <w:r w:rsidRPr="00322523">
        <w:rPr>
          <w:rFonts w:ascii="Garamond" w:hAnsi="Garamond"/>
          <w:sz w:val="24"/>
          <w:szCs w:val="24"/>
          <w:lang w:val="en-GB"/>
        </w:rPr>
        <w:t>Further reading</w:t>
      </w:r>
      <w:bookmarkEnd w:id="76"/>
    </w:p>
    <w:p w14:paraId="0DB6F0F7" w14:textId="352DBC33" w:rsidR="003E480C" w:rsidRPr="00322523" w:rsidRDefault="00AD05C7" w:rsidP="00CE20E6">
      <w:pPr>
        <w:spacing w:line="240" w:lineRule="auto"/>
        <w:rPr>
          <w:rFonts w:ascii="Garamond" w:hAnsi="Garamond"/>
          <w:sz w:val="24"/>
          <w:szCs w:val="24"/>
          <w:lang w:val="en-GB"/>
        </w:rPr>
      </w:pPr>
      <w:r w:rsidRPr="00322523">
        <w:rPr>
          <w:rFonts w:ascii="Garamond" w:hAnsi="Garamond"/>
          <w:lang w:val="en-GB"/>
        </w:rPr>
        <w:t xml:space="preserve">This section provides additional materials to support the guidelines. It includes links to further reading on important issues and case study examples. Also provided are a number of templates for concession transaction materials that can be adapted for use in different SADC TFCAs.  </w:t>
      </w:r>
      <w:r w:rsidR="002C51F1" w:rsidRPr="00322523">
        <w:rPr>
          <w:rFonts w:ascii="Garamond" w:hAnsi="Garamond"/>
          <w:lang w:val="en-GB"/>
        </w:rPr>
        <w:t xml:space="preserve"> Furthermore, this section provides information on each SADC country’s concession and investment framework.</w:t>
      </w:r>
      <w:r w:rsidRPr="00322523">
        <w:rPr>
          <w:rFonts w:ascii="Garamond" w:hAnsi="Garamond"/>
          <w:lang w:val="en-GB"/>
        </w:rPr>
        <w:t xml:space="preserve"> </w:t>
      </w:r>
      <w:r w:rsidR="002C51F1" w:rsidRPr="00322523">
        <w:rPr>
          <w:rFonts w:ascii="Garamond" w:hAnsi="Garamond"/>
          <w:lang w:val="en-GB"/>
        </w:rPr>
        <w:t xml:space="preserve"> The section concludes with an outline of the guideline development process. </w:t>
      </w:r>
    </w:p>
    <w:p w14:paraId="163FF29B" w14:textId="49687CD7" w:rsidR="007250DC" w:rsidRPr="00322523" w:rsidRDefault="00A7435D" w:rsidP="007250DC">
      <w:pPr>
        <w:pStyle w:val="Heading2"/>
        <w:pBdr>
          <w:top w:val="none" w:sz="0" w:space="0" w:color="auto"/>
          <w:left w:val="none" w:sz="0" w:space="0" w:color="auto"/>
          <w:bottom w:val="none" w:sz="0" w:space="0" w:color="auto"/>
          <w:right w:val="none" w:sz="0" w:space="0" w:color="auto"/>
        </w:pBdr>
        <w:shd w:val="clear" w:color="auto" w:fill="C2D69B"/>
        <w:tabs>
          <w:tab w:val="num" w:pos="1074"/>
        </w:tabs>
        <w:spacing w:before="0" w:line="240" w:lineRule="auto"/>
        <w:rPr>
          <w:rFonts w:ascii="Garamond" w:hAnsi="Garamond"/>
          <w:lang w:val="en-GB"/>
        </w:rPr>
      </w:pPr>
      <w:bookmarkStart w:id="77" w:name="_Toc273252900"/>
      <w:r w:rsidRPr="00322523">
        <w:rPr>
          <w:rFonts w:ascii="Garamond" w:hAnsi="Garamond"/>
          <w:lang w:val="en-GB"/>
        </w:rPr>
        <w:t>Links</w:t>
      </w:r>
      <w:bookmarkEnd w:id="77"/>
    </w:p>
    <w:p w14:paraId="27EC1589" w14:textId="77777777" w:rsidR="00E91655" w:rsidRPr="00322523" w:rsidRDefault="00E91655" w:rsidP="007250DC">
      <w:pPr>
        <w:spacing w:before="0" w:after="0" w:line="240" w:lineRule="auto"/>
        <w:rPr>
          <w:rFonts w:ascii="Garamond" w:hAnsi="Garamond"/>
          <w:b/>
          <w:sz w:val="20"/>
          <w:szCs w:val="20"/>
          <w:lang w:val="en-GB"/>
        </w:rPr>
      </w:pPr>
    </w:p>
    <w:p w14:paraId="39A78AEC" w14:textId="0C653E7C" w:rsidR="00E91655" w:rsidRPr="00322523" w:rsidRDefault="00E91655" w:rsidP="007250DC">
      <w:pPr>
        <w:spacing w:before="0" w:after="0" w:line="240" w:lineRule="auto"/>
        <w:rPr>
          <w:rFonts w:ascii="Garamond" w:hAnsi="Garamond"/>
          <w:b/>
          <w:sz w:val="20"/>
          <w:szCs w:val="20"/>
          <w:lang w:val="en-GB"/>
        </w:rPr>
      </w:pPr>
      <w:r w:rsidRPr="00322523">
        <w:rPr>
          <w:rFonts w:ascii="Garamond" w:hAnsi="Garamond"/>
          <w:lang w:val="en-GB"/>
        </w:rPr>
        <w:t xml:space="preserve">The following weblinks include publicly available materials that can be accessed to provide more detailed information and background reading. </w:t>
      </w:r>
    </w:p>
    <w:p w14:paraId="5ADEE2E6" w14:textId="77777777" w:rsidR="000128F9" w:rsidRPr="00322523" w:rsidRDefault="000128F9" w:rsidP="000128F9">
      <w:pPr>
        <w:pStyle w:val="ListParagraph"/>
        <w:spacing w:before="0" w:after="0" w:line="240" w:lineRule="auto"/>
        <w:jc w:val="left"/>
        <w:rPr>
          <w:rFonts w:ascii="Garamond" w:hAnsi="Garamond" w:cs="Times"/>
          <w:lang w:val="en-GB"/>
        </w:rPr>
      </w:pPr>
    </w:p>
    <w:p w14:paraId="33B386AB" w14:textId="75564660" w:rsidR="000128F9" w:rsidRPr="00322523" w:rsidRDefault="000128F9" w:rsidP="000128F9">
      <w:pPr>
        <w:pStyle w:val="Heading3"/>
        <w:rPr>
          <w:rFonts w:ascii="Garamond" w:hAnsi="Garamond"/>
          <w:lang w:val="en-GB"/>
        </w:rPr>
      </w:pPr>
      <w:bookmarkStart w:id="78" w:name="_Toc273252901"/>
      <w:r w:rsidRPr="00322523">
        <w:rPr>
          <w:rFonts w:ascii="Garamond" w:hAnsi="Garamond"/>
          <w:lang w:val="en-GB"/>
        </w:rPr>
        <w:t>Step 1: Scoping</w:t>
      </w:r>
      <w:bookmarkEnd w:id="78"/>
    </w:p>
    <w:p w14:paraId="3607D9FB" w14:textId="77777777" w:rsidR="007250DC" w:rsidRPr="00322523" w:rsidRDefault="007250DC" w:rsidP="007250DC">
      <w:pPr>
        <w:spacing w:before="0" w:after="0" w:line="240" w:lineRule="auto"/>
        <w:rPr>
          <w:rFonts w:ascii="Garamond" w:hAnsi="Garamond"/>
          <w:sz w:val="20"/>
          <w:szCs w:val="20"/>
          <w:lang w:val="en-GB"/>
        </w:rPr>
      </w:pPr>
    </w:p>
    <w:p w14:paraId="66424859" w14:textId="60630AE3" w:rsidR="007250DC" w:rsidRPr="00322523" w:rsidRDefault="007250DC" w:rsidP="007250DC">
      <w:pPr>
        <w:spacing w:before="0" w:after="0" w:line="240" w:lineRule="auto"/>
        <w:rPr>
          <w:rFonts w:ascii="Garamond" w:hAnsi="Garamond"/>
          <w:b/>
          <w:sz w:val="20"/>
          <w:szCs w:val="20"/>
          <w:lang w:val="en-GB"/>
        </w:rPr>
      </w:pPr>
      <w:r w:rsidRPr="00322523">
        <w:rPr>
          <w:rFonts w:ascii="Garamond" w:hAnsi="Garamond"/>
          <w:b/>
          <w:sz w:val="20"/>
          <w:szCs w:val="20"/>
          <w:lang w:val="en-GB"/>
        </w:rPr>
        <w:t>General inf</w:t>
      </w:r>
      <w:r w:rsidR="001E1063" w:rsidRPr="00322523">
        <w:rPr>
          <w:rFonts w:ascii="Garamond" w:hAnsi="Garamond"/>
          <w:b/>
          <w:sz w:val="20"/>
          <w:szCs w:val="20"/>
          <w:lang w:val="en-GB"/>
        </w:rPr>
        <w:t>ormation on concessions and PPP and tools</w:t>
      </w:r>
    </w:p>
    <w:p w14:paraId="22BECC59" w14:textId="77777777" w:rsidR="007250DC" w:rsidRPr="00322523" w:rsidRDefault="007250DC" w:rsidP="007250DC">
      <w:pPr>
        <w:spacing w:before="0" w:after="0" w:line="240" w:lineRule="auto"/>
        <w:rPr>
          <w:rFonts w:ascii="Garamond" w:hAnsi="Garamond"/>
          <w:sz w:val="20"/>
          <w:szCs w:val="20"/>
          <w:lang w:val="en-GB"/>
        </w:rPr>
      </w:pPr>
    </w:p>
    <w:tbl>
      <w:tblPr>
        <w:tblStyle w:val="TableGrid"/>
        <w:tblW w:w="9322" w:type="dxa"/>
        <w:tblLayout w:type="fixed"/>
        <w:tblLook w:val="04A0" w:firstRow="1" w:lastRow="0" w:firstColumn="1" w:lastColumn="0" w:noHBand="0" w:noVBand="1"/>
      </w:tblPr>
      <w:tblGrid>
        <w:gridCol w:w="4644"/>
        <w:gridCol w:w="4678"/>
      </w:tblGrid>
      <w:tr w:rsidR="00850D86" w:rsidRPr="00490947" w14:paraId="4AD6791A" w14:textId="77777777" w:rsidTr="00F1477B">
        <w:tc>
          <w:tcPr>
            <w:tcW w:w="4644" w:type="dxa"/>
          </w:tcPr>
          <w:p w14:paraId="1D4A4BB9" w14:textId="77777777" w:rsidR="008325D8" w:rsidRPr="00322523" w:rsidRDefault="008325D8" w:rsidP="00022CBA">
            <w:pPr>
              <w:spacing w:before="0" w:after="0" w:line="240" w:lineRule="auto"/>
              <w:rPr>
                <w:rFonts w:ascii="Garamond" w:hAnsi="Garamond"/>
                <w:sz w:val="20"/>
                <w:szCs w:val="20"/>
                <w:lang w:val="en-GB"/>
              </w:rPr>
            </w:pPr>
            <w:r w:rsidRPr="00322523">
              <w:rPr>
                <w:rFonts w:ascii="Garamond" w:hAnsi="Garamond"/>
                <w:sz w:val="20"/>
                <w:szCs w:val="20"/>
                <w:lang w:val="en-GB"/>
              </w:rPr>
              <w:t>PPP in infrastructure Resource Centre, World Bank</w:t>
            </w:r>
          </w:p>
        </w:tc>
        <w:tc>
          <w:tcPr>
            <w:tcW w:w="4678" w:type="dxa"/>
          </w:tcPr>
          <w:p w14:paraId="4647C828" w14:textId="77777777" w:rsidR="008325D8" w:rsidRPr="00322523" w:rsidRDefault="00EA3832" w:rsidP="00022CBA">
            <w:pPr>
              <w:spacing w:before="0" w:after="0" w:line="240" w:lineRule="auto"/>
              <w:rPr>
                <w:rFonts w:ascii="Garamond" w:hAnsi="Garamond"/>
                <w:sz w:val="20"/>
                <w:szCs w:val="20"/>
                <w:lang w:val="en-GB"/>
              </w:rPr>
            </w:pPr>
            <w:hyperlink r:id="rId143" w:history="1">
              <w:r w:rsidR="008325D8" w:rsidRPr="00322523">
                <w:rPr>
                  <w:rStyle w:val="Hyperlink"/>
                  <w:rFonts w:ascii="Garamond" w:hAnsi="Garamond"/>
                  <w:sz w:val="20"/>
                  <w:szCs w:val="20"/>
                  <w:lang w:val="en-GB"/>
                </w:rPr>
                <w:t>http://ppp.worldbank.org</w:t>
              </w:r>
            </w:hyperlink>
          </w:p>
        </w:tc>
      </w:tr>
      <w:tr w:rsidR="00E7693D" w:rsidRPr="00490947" w14:paraId="178E08E2" w14:textId="77777777" w:rsidTr="00F1477B">
        <w:tc>
          <w:tcPr>
            <w:tcW w:w="4644" w:type="dxa"/>
            <w:vAlign w:val="bottom"/>
          </w:tcPr>
          <w:p w14:paraId="6C891D4A" w14:textId="3EF77E4C" w:rsidR="00E7693D" w:rsidRDefault="00E7693D" w:rsidP="00022CBA">
            <w:pPr>
              <w:spacing w:before="0" w:after="0" w:line="240" w:lineRule="auto"/>
              <w:rPr>
                <w:rFonts w:ascii="Garamond" w:hAnsi="Garamond" w:cs="Times New Roman"/>
                <w:color w:val="000000"/>
                <w:sz w:val="20"/>
                <w:szCs w:val="20"/>
                <w:lang w:val="en-GB"/>
              </w:rPr>
            </w:pPr>
            <w:r>
              <w:rPr>
                <w:rFonts w:ascii="Garamond" w:hAnsi="Garamond" w:cs="Times New Roman"/>
                <w:color w:val="000000"/>
                <w:sz w:val="20"/>
                <w:szCs w:val="20"/>
                <w:lang w:val="en-GB"/>
              </w:rPr>
              <w:t>Global PPP network</w:t>
            </w:r>
          </w:p>
        </w:tc>
        <w:tc>
          <w:tcPr>
            <w:tcW w:w="4678" w:type="dxa"/>
            <w:vAlign w:val="bottom"/>
          </w:tcPr>
          <w:p w14:paraId="63358722" w14:textId="37A55531" w:rsidR="00E7693D" w:rsidRPr="00E7693D" w:rsidRDefault="00E7693D" w:rsidP="00022CBA">
            <w:pPr>
              <w:spacing w:before="0" w:after="0" w:line="240" w:lineRule="auto"/>
              <w:rPr>
                <w:rFonts w:ascii="Garamond" w:hAnsi="Garamond"/>
                <w:sz w:val="20"/>
                <w:szCs w:val="20"/>
                <w:lang w:val="en-GB"/>
              </w:rPr>
            </w:pPr>
            <w:r w:rsidRPr="00E7693D">
              <w:rPr>
                <w:rFonts w:ascii="Garamond" w:hAnsi="Garamond"/>
                <w:sz w:val="20"/>
                <w:szCs w:val="20"/>
                <w:lang w:val="en-GB"/>
              </w:rPr>
              <w:t>http://pppnetwork.ning.com</w:t>
            </w:r>
          </w:p>
        </w:tc>
      </w:tr>
      <w:tr w:rsidR="00153550" w:rsidRPr="00490947" w14:paraId="30C1D4BD" w14:textId="77777777" w:rsidTr="00F1477B">
        <w:tc>
          <w:tcPr>
            <w:tcW w:w="4644" w:type="dxa"/>
            <w:vAlign w:val="bottom"/>
          </w:tcPr>
          <w:p w14:paraId="7B3D3CCD" w14:textId="170B1E85" w:rsidR="00153550" w:rsidRPr="00B4403A" w:rsidRDefault="00153550" w:rsidP="00022CBA">
            <w:pPr>
              <w:spacing w:before="0" w:after="0" w:line="240" w:lineRule="auto"/>
              <w:rPr>
                <w:rFonts w:ascii="Garamond" w:hAnsi="Garamond" w:cs="Times New Roman"/>
                <w:color w:val="000000"/>
                <w:sz w:val="20"/>
                <w:szCs w:val="20"/>
                <w:lang w:val="en-GB"/>
              </w:rPr>
            </w:pPr>
            <w:r>
              <w:rPr>
                <w:rFonts w:ascii="Garamond" w:hAnsi="Garamond" w:cs="Times New Roman"/>
                <w:color w:val="000000"/>
                <w:sz w:val="20"/>
                <w:szCs w:val="20"/>
                <w:lang w:val="en-GB"/>
              </w:rPr>
              <w:t>Public Private Partnership Reference Guide</w:t>
            </w:r>
          </w:p>
        </w:tc>
        <w:tc>
          <w:tcPr>
            <w:tcW w:w="4678" w:type="dxa"/>
            <w:vAlign w:val="bottom"/>
          </w:tcPr>
          <w:p w14:paraId="775270E4" w14:textId="298A7249" w:rsidR="00153550" w:rsidRPr="00B4403A" w:rsidRDefault="00EA3832" w:rsidP="00022CBA">
            <w:pPr>
              <w:spacing w:before="0" w:after="0" w:line="240" w:lineRule="auto"/>
              <w:rPr>
                <w:rFonts w:ascii="Garamond" w:hAnsi="Garamond"/>
                <w:sz w:val="20"/>
                <w:szCs w:val="20"/>
                <w:lang w:val="en-GB"/>
              </w:rPr>
            </w:pPr>
            <w:hyperlink r:id="rId144" w:history="1">
              <w:r w:rsidR="00E7693D" w:rsidRPr="007C228F">
                <w:rPr>
                  <w:rStyle w:val="Hyperlink"/>
                  <w:rFonts w:ascii="Garamond" w:hAnsi="Garamond"/>
                  <w:sz w:val="20"/>
                  <w:szCs w:val="20"/>
                  <w:lang w:val="en-GB"/>
                </w:rPr>
                <w:t>http://api.ning.com/files/Iumatxx-0jz3owSB05xZDkmWIE7GTVYA3cXwt4K4s3Uy0NtPPRgPWYO1lLrWaTUqybQeTXIeuSYUxbPFWlysuyNI5rL6b2Ms/PPPReferenceGuidev02Web.pdf</w:t>
              </w:r>
            </w:hyperlink>
            <w:r w:rsidR="00E7693D">
              <w:rPr>
                <w:rFonts w:ascii="Garamond" w:hAnsi="Garamond"/>
                <w:sz w:val="20"/>
                <w:szCs w:val="20"/>
                <w:lang w:val="en-GB"/>
              </w:rPr>
              <w:t xml:space="preserve"> or </w:t>
            </w:r>
            <w:r w:rsidR="00E7693D" w:rsidRPr="00E7693D">
              <w:rPr>
                <w:rFonts w:ascii="Garamond" w:hAnsi="Garamond"/>
                <w:sz w:val="20"/>
                <w:szCs w:val="20"/>
                <w:lang w:val="en-GB"/>
              </w:rPr>
              <w:t>http://www.scribd.com/doc/236899332/PPP-Reference-Guide</w:t>
            </w:r>
          </w:p>
        </w:tc>
      </w:tr>
      <w:tr w:rsidR="00850D86" w:rsidRPr="00490947" w14:paraId="1D093708" w14:textId="77777777" w:rsidTr="00F1477B">
        <w:tc>
          <w:tcPr>
            <w:tcW w:w="4644" w:type="dxa"/>
            <w:vAlign w:val="bottom"/>
          </w:tcPr>
          <w:p w14:paraId="630A91C9" w14:textId="292EF910" w:rsidR="008325D8" w:rsidRPr="00B4403A" w:rsidRDefault="008325D8" w:rsidP="00022CBA">
            <w:pPr>
              <w:spacing w:before="0" w:after="0" w:line="240" w:lineRule="auto"/>
              <w:rPr>
                <w:rFonts w:ascii="Garamond" w:hAnsi="Garamond"/>
                <w:sz w:val="20"/>
                <w:szCs w:val="20"/>
                <w:lang w:val="en-GB"/>
              </w:rPr>
            </w:pPr>
            <w:r w:rsidRPr="00B4403A">
              <w:rPr>
                <w:rFonts w:ascii="Garamond" w:hAnsi="Garamond" w:cs="Times New Roman"/>
                <w:color w:val="000000"/>
                <w:sz w:val="20"/>
                <w:szCs w:val="20"/>
                <w:lang w:val="en-GB"/>
              </w:rPr>
              <w:t>Global investment promotion best practices: winning tourism investment</w:t>
            </w:r>
          </w:p>
        </w:tc>
        <w:tc>
          <w:tcPr>
            <w:tcW w:w="4678" w:type="dxa"/>
            <w:vAlign w:val="bottom"/>
          </w:tcPr>
          <w:p w14:paraId="2787BA77" w14:textId="0A1599FB" w:rsidR="008325D8" w:rsidRPr="00B4403A" w:rsidRDefault="008325D8" w:rsidP="00022CBA">
            <w:pPr>
              <w:spacing w:before="0" w:after="0" w:line="240" w:lineRule="auto"/>
              <w:rPr>
                <w:sz w:val="20"/>
                <w:szCs w:val="20"/>
                <w:lang w:val="en-GB"/>
              </w:rPr>
            </w:pPr>
            <w:r w:rsidRPr="00B4403A">
              <w:rPr>
                <w:rFonts w:ascii="Garamond" w:hAnsi="Garamond"/>
                <w:sz w:val="20"/>
                <w:szCs w:val="20"/>
                <w:lang w:val="en-GB"/>
              </w:rPr>
              <w:t>https://www.wbginvestmentclimate.org/advisory-services/investment-generation/investment-policy-and-promotion/gipb/winning-tourism-investment.cfm</w:t>
            </w:r>
          </w:p>
        </w:tc>
      </w:tr>
      <w:tr w:rsidR="00850D86" w:rsidRPr="007B3C93" w14:paraId="273D0F98" w14:textId="77777777" w:rsidTr="00F1477B">
        <w:tc>
          <w:tcPr>
            <w:tcW w:w="4644" w:type="dxa"/>
          </w:tcPr>
          <w:p w14:paraId="4CFAB1FF" w14:textId="3A3F6E1C" w:rsidR="00D011D7" w:rsidRPr="00B4403A" w:rsidRDefault="00D011D7" w:rsidP="007D5EEC">
            <w:pPr>
              <w:spacing w:before="0" w:after="0" w:line="240" w:lineRule="auto"/>
              <w:rPr>
                <w:rFonts w:ascii="Garamond" w:hAnsi="Garamond"/>
                <w:sz w:val="20"/>
                <w:szCs w:val="20"/>
                <w:lang w:val="en-GB"/>
              </w:rPr>
            </w:pPr>
            <w:r w:rsidRPr="00B4403A">
              <w:rPr>
                <w:rFonts w:ascii="Garamond" w:hAnsi="Garamond"/>
                <w:sz w:val="20"/>
                <w:szCs w:val="20"/>
                <w:lang w:val="en-GB"/>
              </w:rPr>
              <w:t>Lesotho Tourism Public Private Partnership Contract Management Consulting</w:t>
            </w:r>
            <w:r w:rsidR="00E90B1D">
              <w:rPr>
                <w:rFonts w:ascii="Garamond" w:hAnsi="Garamond"/>
                <w:sz w:val="20"/>
                <w:szCs w:val="20"/>
                <w:lang w:val="en-GB"/>
              </w:rPr>
              <w:t xml:space="preserve">: </w:t>
            </w:r>
            <w:r w:rsidRPr="00B4403A">
              <w:rPr>
                <w:rFonts w:ascii="Garamond" w:hAnsi="Garamond"/>
                <w:sz w:val="20"/>
                <w:szCs w:val="20"/>
                <w:lang w:val="en-GB"/>
              </w:rPr>
              <w:t>Contract management Manual and resources:</w:t>
            </w:r>
            <w:r w:rsidR="00E90B1D">
              <w:rPr>
                <w:rFonts w:ascii="Garamond" w:hAnsi="Garamond"/>
                <w:sz w:val="20"/>
                <w:szCs w:val="20"/>
                <w:lang w:val="en-GB"/>
              </w:rPr>
              <w:t xml:space="preserve"> </w:t>
            </w:r>
            <w:r w:rsidRPr="00B4403A">
              <w:rPr>
                <w:rFonts w:ascii="Garamond" w:hAnsi="Garamond"/>
                <w:sz w:val="20"/>
                <w:szCs w:val="20"/>
                <w:lang w:val="en-GB"/>
              </w:rPr>
              <w:t xml:space="preserve">Volume I and II – Contract management training manual </w:t>
            </w:r>
          </w:p>
        </w:tc>
        <w:tc>
          <w:tcPr>
            <w:tcW w:w="4678" w:type="dxa"/>
          </w:tcPr>
          <w:p w14:paraId="66FFF78B" w14:textId="50D9E71B" w:rsidR="00D011D7" w:rsidRPr="003C267E" w:rsidRDefault="00850D86" w:rsidP="007D5EEC">
            <w:pPr>
              <w:spacing w:before="0" w:after="0" w:line="240" w:lineRule="auto"/>
              <w:rPr>
                <w:rFonts w:ascii="Garamond" w:hAnsi="Garamond"/>
                <w:color w:val="4F81BD" w:themeColor="accent1"/>
                <w:sz w:val="20"/>
                <w:szCs w:val="20"/>
                <w:lang w:val="fr-FR"/>
              </w:rPr>
            </w:pPr>
            <w:r w:rsidRPr="003C267E">
              <w:rPr>
                <w:rFonts w:ascii="Garamond" w:hAnsi="Garamond"/>
                <w:color w:val="4F81BD" w:themeColor="accent1"/>
                <w:sz w:val="20"/>
                <w:szCs w:val="20"/>
                <w:lang w:val="fr-FR"/>
              </w:rPr>
              <w:t xml:space="preserve">Volume 1: </w:t>
            </w:r>
            <w:hyperlink r:id="rId145" w:history="1">
              <w:r w:rsidR="005E1EE8" w:rsidRPr="003C267E">
                <w:rPr>
                  <w:rStyle w:val="Hyperlink"/>
                  <w:rFonts w:ascii="Garamond" w:hAnsi="Garamond"/>
                  <w:sz w:val="20"/>
                  <w:szCs w:val="20"/>
                  <w:lang w:val="fr-FR"/>
                </w:rPr>
                <w:t>https://drive.google.com/file/d/0B84cIS4TjiidRllzV29rbFFTUEk/edit?usp=sharing</w:t>
              </w:r>
            </w:hyperlink>
          </w:p>
          <w:p w14:paraId="488B68B7" w14:textId="0454241E" w:rsidR="005E1EE8" w:rsidRPr="003C267E" w:rsidRDefault="005E1EE8" w:rsidP="007D5EEC">
            <w:pPr>
              <w:spacing w:before="0" w:after="0" w:line="240" w:lineRule="auto"/>
              <w:rPr>
                <w:sz w:val="20"/>
                <w:szCs w:val="20"/>
                <w:lang w:val="fr-FR"/>
              </w:rPr>
            </w:pPr>
            <w:r w:rsidRPr="003C267E">
              <w:rPr>
                <w:rFonts w:ascii="Garamond" w:hAnsi="Garamond"/>
                <w:color w:val="4F81BD" w:themeColor="accent1"/>
                <w:sz w:val="20"/>
                <w:szCs w:val="20"/>
                <w:lang w:val="fr-FR"/>
              </w:rPr>
              <w:t>Volume 2: https://drive.google.com/file/d/0B84cIS4TjiidUTF5aGZjcHRFc2M/edit?usp=sharing</w:t>
            </w:r>
          </w:p>
        </w:tc>
      </w:tr>
      <w:tr w:rsidR="00850D86" w:rsidRPr="00490947" w14:paraId="78B03944" w14:textId="77777777" w:rsidTr="00F1477B">
        <w:tc>
          <w:tcPr>
            <w:tcW w:w="4644" w:type="dxa"/>
          </w:tcPr>
          <w:p w14:paraId="28D8145F" w14:textId="03F979D5" w:rsidR="001E1063" w:rsidRPr="00B4403A" w:rsidRDefault="001E1063" w:rsidP="00022CBA">
            <w:pPr>
              <w:spacing w:before="0" w:after="0" w:line="240" w:lineRule="auto"/>
              <w:rPr>
                <w:rFonts w:ascii="Garamond" w:hAnsi="Garamond"/>
                <w:sz w:val="20"/>
                <w:szCs w:val="20"/>
                <w:lang w:val="en-GB"/>
              </w:rPr>
            </w:pPr>
            <w:r w:rsidRPr="00B4403A">
              <w:rPr>
                <w:rFonts w:ascii="Garamond" w:hAnsi="Garamond"/>
                <w:sz w:val="20"/>
                <w:szCs w:val="20"/>
                <w:lang w:val="en-GB"/>
              </w:rPr>
              <w:t>Tourism concession guidelines, 2001</w:t>
            </w:r>
            <w:r w:rsidR="0073042D" w:rsidRPr="00B4403A">
              <w:rPr>
                <w:rFonts w:ascii="Garamond" w:hAnsi="Garamond"/>
                <w:sz w:val="20"/>
                <w:szCs w:val="20"/>
                <w:lang w:val="en-GB"/>
              </w:rPr>
              <w:t>, Malawi</w:t>
            </w:r>
          </w:p>
        </w:tc>
        <w:tc>
          <w:tcPr>
            <w:tcW w:w="4678" w:type="dxa"/>
          </w:tcPr>
          <w:p w14:paraId="04923963" w14:textId="36E0BEAE" w:rsidR="001E1063" w:rsidRPr="00B4403A" w:rsidRDefault="005E1EE8" w:rsidP="00022CBA">
            <w:pPr>
              <w:spacing w:before="0" w:after="0" w:line="240" w:lineRule="auto"/>
              <w:rPr>
                <w:rFonts w:ascii="Garamond" w:hAnsi="Garamond"/>
                <w:color w:val="4F81BD" w:themeColor="accent1"/>
                <w:sz w:val="20"/>
                <w:szCs w:val="20"/>
                <w:lang w:val="en-GB"/>
              </w:rPr>
            </w:pPr>
            <w:r w:rsidRPr="005E1EE8">
              <w:rPr>
                <w:rFonts w:ascii="Garamond" w:hAnsi="Garamond"/>
                <w:color w:val="4F81BD" w:themeColor="accent1"/>
                <w:sz w:val="20"/>
                <w:szCs w:val="20"/>
                <w:lang w:val="en-GB"/>
              </w:rPr>
              <w:t>https://drive.google.com/file/d/0B84cIS4TjiidcjJZWjdXXzZoR1k/edit</w:t>
            </w:r>
            <w:proofErr w:type="gramStart"/>
            <w:r w:rsidRPr="005E1EE8">
              <w:rPr>
                <w:rFonts w:ascii="Garamond" w:hAnsi="Garamond"/>
                <w:color w:val="4F81BD" w:themeColor="accent1"/>
                <w:sz w:val="20"/>
                <w:szCs w:val="20"/>
                <w:lang w:val="en-GB"/>
              </w:rPr>
              <w:t>?usp</w:t>
            </w:r>
            <w:proofErr w:type="gramEnd"/>
            <w:r w:rsidRPr="005E1EE8">
              <w:rPr>
                <w:rFonts w:ascii="Garamond" w:hAnsi="Garamond"/>
                <w:color w:val="4F81BD" w:themeColor="accent1"/>
                <w:sz w:val="20"/>
                <w:szCs w:val="20"/>
                <w:lang w:val="en-GB"/>
              </w:rPr>
              <w:t>=sharing</w:t>
            </w:r>
          </w:p>
        </w:tc>
      </w:tr>
      <w:tr w:rsidR="00E02AB4" w:rsidRPr="00490947" w14:paraId="6B2AABD3" w14:textId="77777777" w:rsidTr="00F1477B">
        <w:tc>
          <w:tcPr>
            <w:tcW w:w="4644" w:type="dxa"/>
          </w:tcPr>
          <w:p w14:paraId="1B68B14D" w14:textId="7703E4B9" w:rsidR="00E02AB4" w:rsidRPr="00B4403A" w:rsidRDefault="00E02AB4" w:rsidP="00D40292">
            <w:pPr>
              <w:spacing w:before="0" w:after="0" w:line="240" w:lineRule="auto"/>
              <w:rPr>
                <w:rFonts w:ascii="Garamond" w:hAnsi="Garamond"/>
                <w:sz w:val="20"/>
                <w:szCs w:val="20"/>
                <w:highlight w:val="yellow"/>
                <w:lang w:val="en-GB"/>
              </w:rPr>
            </w:pPr>
            <w:r w:rsidRPr="00B40ABE">
              <w:rPr>
                <w:rFonts w:ascii="Garamond" w:hAnsi="Garamond"/>
                <w:sz w:val="20"/>
                <w:szCs w:val="20"/>
                <w:lang w:val="en-GB"/>
              </w:rPr>
              <w:t>Public Private Partnership Manual: National Treasury PPP Practice notes issued in terms of the Public Finance Management Act (South Africa)</w:t>
            </w:r>
          </w:p>
        </w:tc>
        <w:tc>
          <w:tcPr>
            <w:tcW w:w="4678" w:type="dxa"/>
          </w:tcPr>
          <w:p w14:paraId="1A668C8D" w14:textId="2ED657FC" w:rsidR="00E02AB4" w:rsidRPr="00B4403A" w:rsidRDefault="00E02AB4" w:rsidP="002E28CE">
            <w:pPr>
              <w:spacing w:before="0" w:after="0" w:line="240" w:lineRule="auto"/>
              <w:rPr>
                <w:rFonts w:ascii="Garamond" w:hAnsi="Garamond"/>
                <w:color w:val="4F81BD" w:themeColor="accent1"/>
                <w:sz w:val="20"/>
                <w:szCs w:val="20"/>
                <w:lang w:val="en-GB"/>
              </w:rPr>
            </w:pPr>
            <w:r w:rsidRPr="00A86F74">
              <w:rPr>
                <w:rFonts w:ascii="Garamond" w:hAnsi="Garamond"/>
                <w:sz w:val="20"/>
                <w:szCs w:val="20"/>
              </w:rPr>
              <w:t>http://www.ppp.gov.za/Pages/Governance.aspx</w:t>
            </w:r>
            <w:proofErr w:type="gramStart"/>
            <w:r w:rsidRPr="00A86F74">
              <w:rPr>
                <w:rFonts w:ascii="Garamond" w:hAnsi="Garamond"/>
                <w:sz w:val="20"/>
                <w:szCs w:val="20"/>
              </w:rPr>
              <w:t>?RootFolder</w:t>
            </w:r>
            <w:proofErr w:type="gramEnd"/>
            <w:r w:rsidRPr="00A86F74">
              <w:rPr>
                <w:rFonts w:ascii="Garamond" w:hAnsi="Garamond"/>
                <w:sz w:val="20"/>
                <w:szCs w:val="20"/>
              </w:rPr>
              <w:t>=%2fLegal%20Aspects%2fPPP%20Toolkit%20for%20Tourism&amp;FolderCTID=&amp;View=%7b33F91A9E%2d68FB%2d40CC%2dB511%2d45D91A7CC95B%7d</w:t>
            </w:r>
          </w:p>
        </w:tc>
      </w:tr>
      <w:tr w:rsidR="00E02AB4" w:rsidRPr="00490947" w14:paraId="3E2AB5AC" w14:textId="77777777" w:rsidTr="00F1477B">
        <w:tc>
          <w:tcPr>
            <w:tcW w:w="4644" w:type="dxa"/>
          </w:tcPr>
          <w:p w14:paraId="7FC6809C" w14:textId="75A09D92" w:rsidR="00E02AB4" w:rsidRPr="00B4403A" w:rsidRDefault="00E02AB4" w:rsidP="00022CBA">
            <w:pPr>
              <w:spacing w:before="0" w:after="0" w:line="240" w:lineRule="auto"/>
              <w:rPr>
                <w:rFonts w:ascii="Garamond" w:hAnsi="Garamond"/>
                <w:sz w:val="20"/>
                <w:szCs w:val="20"/>
                <w:highlight w:val="yellow"/>
                <w:lang w:val="en-GB"/>
              </w:rPr>
            </w:pPr>
            <w:r w:rsidRPr="00B4403A">
              <w:rPr>
                <w:rFonts w:ascii="Garamond" w:hAnsi="Garamond"/>
                <w:sz w:val="20"/>
                <w:szCs w:val="20"/>
                <w:lang w:val="en-GB"/>
              </w:rPr>
              <w:t xml:space="preserve">Namibia tourism and wildlife concessions policy </w:t>
            </w:r>
          </w:p>
        </w:tc>
        <w:tc>
          <w:tcPr>
            <w:tcW w:w="4678" w:type="dxa"/>
          </w:tcPr>
          <w:p w14:paraId="7D40E8AA" w14:textId="4C59ABEF" w:rsidR="00E02AB4" w:rsidRPr="00B4403A" w:rsidRDefault="00E02AB4" w:rsidP="00022CBA">
            <w:pPr>
              <w:spacing w:before="0" w:after="0" w:line="240" w:lineRule="auto"/>
              <w:rPr>
                <w:rFonts w:ascii="Garamond" w:hAnsi="Garamond"/>
                <w:color w:val="4F81BD" w:themeColor="accent1"/>
                <w:sz w:val="20"/>
                <w:szCs w:val="20"/>
                <w:lang w:val="en-GB"/>
              </w:rPr>
            </w:pPr>
            <w:r w:rsidRPr="00E156A3">
              <w:rPr>
                <w:rFonts w:ascii="Garamond" w:hAnsi="Garamond"/>
                <w:color w:val="4F81BD" w:themeColor="accent1"/>
                <w:sz w:val="20"/>
                <w:szCs w:val="20"/>
                <w:lang w:val="en-GB"/>
              </w:rPr>
              <w:t>http://www.areasprotegidas.net/sites/default/files/documentos/Namibia%20Tourism%20%26%20Wildlife%20Concessions%20Policy%20(2007)</w:t>
            </w:r>
            <w:proofErr w:type="gramStart"/>
            <w:r w:rsidRPr="00E156A3">
              <w:rPr>
                <w:rFonts w:ascii="Garamond" w:hAnsi="Garamond"/>
                <w:color w:val="4F81BD" w:themeColor="accent1"/>
                <w:sz w:val="20"/>
                <w:szCs w:val="20"/>
                <w:lang w:val="en-GB"/>
              </w:rPr>
              <w:t>.pdf</w:t>
            </w:r>
            <w:proofErr w:type="gramEnd"/>
          </w:p>
        </w:tc>
      </w:tr>
      <w:tr w:rsidR="00E02AB4" w:rsidRPr="00490947" w14:paraId="075911B3" w14:textId="77777777" w:rsidTr="00F1477B">
        <w:tc>
          <w:tcPr>
            <w:tcW w:w="4644" w:type="dxa"/>
          </w:tcPr>
          <w:p w14:paraId="7A4D9936" w14:textId="1F0D1ED9" w:rsidR="00E02AB4" w:rsidRPr="00B4403A" w:rsidRDefault="00E02AB4" w:rsidP="00022CBA">
            <w:pPr>
              <w:spacing w:before="0" w:after="0" w:line="240" w:lineRule="auto"/>
              <w:rPr>
                <w:rFonts w:ascii="Garamond" w:hAnsi="Garamond"/>
                <w:sz w:val="20"/>
                <w:szCs w:val="20"/>
                <w:lang w:val="en-GB"/>
              </w:rPr>
            </w:pPr>
            <w:r w:rsidRPr="00B4403A">
              <w:rPr>
                <w:rFonts w:ascii="Garamond" w:hAnsi="Garamond"/>
                <w:sz w:val="20"/>
                <w:szCs w:val="20"/>
                <w:lang w:val="en-GB"/>
              </w:rPr>
              <w:t>Investment Procedures, Tanzania National Parks</w:t>
            </w:r>
          </w:p>
        </w:tc>
        <w:tc>
          <w:tcPr>
            <w:tcW w:w="4678" w:type="dxa"/>
          </w:tcPr>
          <w:p w14:paraId="0DFB9392" w14:textId="301AA596" w:rsidR="00E02AB4" w:rsidRPr="00B4403A" w:rsidRDefault="00E02AB4" w:rsidP="00022CBA">
            <w:pPr>
              <w:spacing w:before="0" w:after="0" w:line="240" w:lineRule="auto"/>
              <w:rPr>
                <w:rFonts w:ascii="Garamond" w:hAnsi="Garamond"/>
                <w:color w:val="4F81BD" w:themeColor="accent1"/>
                <w:sz w:val="20"/>
                <w:szCs w:val="20"/>
                <w:lang w:val="en-GB"/>
              </w:rPr>
            </w:pPr>
            <w:r w:rsidRPr="00153550">
              <w:rPr>
                <w:rFonts w:ascii="Garamond" w:hAnsi="Garamond"/>
                <w:color w:val="4F81BD" w:themeColor="accent1"/>
                <w:sz w:val="20"/>
                <w:szCs w:val="20"/>
                <w:lang w:val="en-GB"/>
              </w:rPr>
              <w:t>https://drive.google.com/file/d/0B84cIS4TjiidQzJYSWZsSERFOTA/edit</w:t>
            </w:r>
            <w:proofErr w:type="gramStart"/>
            <w:r w:rsidRPr="00153550">
              <w:rPr>
                <w:rFonts w:ascii="Garamond" w:hAnsi="Garamond"/>
                <w:color w:val="4F81BD" w:themeColor="accent1"/>
                <w:sz w:val="20"/>
                <w:szCs w:val="20"/>
                <w:lang w:val="en-GB"/>
              </w:rPr>
              <w:t>?usp</w:t>
            </w:r>
            <w:proofErr w:type="gramEnd"/>
            <w:r w:rsidRPr="00153550">
              <w:rPr>
                <w:rFonts w:ascii="Garamond" w:hAnsi="Garamond"/>
                <w:color w:val="4F81BD" w:themeColor="accent1"/>
                <w:sz w:val="20"/>
                <w:szCs w:val="20"/>
                <w:lang w:val="en-GB"/>
              </w:rPr>
              <w:t>=sharing</w:t>
            </w:r>
          </w:p>
        </w:tc>
      </w:tr>
      <w:tr w:rsidR="00E02AB4" w:rsidRPr="00490947" w14:paraId="689D6237" w14:textId="77777777" w:rsidTr="00F1477B">
        <w:tc>
          <w:tcPr>
            <w:tcW w:w="4644" w:type="dxa"/>
          </w:tcPr>
          <w:p w14:paraId="6D514843" w14:textId="2ECF8170" w:rsidR="00E02AB4" w:rsidRPr="00B4403A" w:rsidRDefault="00E02AB4" w:rsidP="00022CBA">
            <w:pPr>
              <w:spacing w:before="0" w:after="0" w:line="240" w:lineRule="auto"/>
              <w:rPr>
                <w:rFonts w:ascii="Garamond" w:hAnsi="Garamond"/>
                <w:sz w:val="20"/>
                <w:szCs w:val="20"/>
                <w:lang w:val="en-GB"/>
              </w:rPr>
            </w:pPr>
            <w:r w:rsidRPr="00B4403A">
              <w:rPr>
                <w:rFonts w:ascii="Garamond" w:hAnsi="Garamond"/>
                <w:sz w:val="20"/>
                <w:szCs w:val="20"/>
                <w:lang w:val="en-GB"/>
              </w:rPr>
              <w:t>Development/action/lease procedures, Tanzania National Parks</w:t>
            </w:r>
          </w:p>
        </w:tc>
        <w:tc>
          <w:tcPr>
            <w:tcW w:w="4678" w:type="dxa"/>
          </w:tcPr>
          <w:p w14:paraId="624E158B" w14:textId="0C50E28C" w:rsidR="00E02AB4" w:rsidRPr="00B4403A" w:rsidRDefault="00E02AB4" w:rsidP="00022CBA">
            <w:pPr>
              <w:spacing w:before="0" w:after="0" w:line="240" w:lineRule="auto"/>
              <w:rPr>
                <w:rFonts w:ascii="Garamond" w:hAnsi="Garamond"/>
                <w:color w:val="4F81BD" w:themeColor="accent1"/>
                <w:sz w:val="20"/>
                <w:szCs w:val="20"/>
                <w:lang w:val="en-GB"/>
              </w:rPr>
            </w:pPr>
            <w:r w:rsidRPr="00153550">
              <w:rPr>
                <w:rFonts w:ascii="Garamond" w:hAnsi="Garamond"/>
                <w:color w:val="4F81BD" w:themeColor="accent1"/>
                <w:sz w:val="20"/>
                <w:szCs w:val="20"/>
                <w:lang w:val="en-GB"/>
              </w:rPr>
              <w:t>https://drive.google.com/file/d/0B84cIS4Tjiidb0czWThNS1lDMU0/edit</w:t>
            </w:r>
            <w:proofErr w:type="gramStart"/>
            <w:r w:rsidRPr="00153550">
              <w:rPr>
                <w:rFonts w:ascii="Garamond" w:hAnsi="Garamond"/>
                <w:color w:val="4F81BD" w:themeColor="accent1"/>
                <w:sz w:val="20"/>
                <w:szCs w:val="20"/>
                <w:lang w:val="en-GB"/>
              </w:rPr>
              <w:t>?usp</w:t>
            </w:r>
            <w:proofErr w:type="gramEnd"/>
            <w:r w:rsidRPr="00153550">
              <w:rPr>
                <w:rFonts w:ascii="Garamond" w:hAnsi="Garamond"/>
                <w:color w:val="4F81BD" w:themeColor="accent1"/>
                <w:sz w:val="20"/>
                <w:szCs w:val="20"/>
                <w:lang w:val="en-GB"/>
              </w:rPr>
              <w:t>=sharing</w:t>
            </w:r>
          </w:p>
        </w:tc>
      </w:tr>
      <w:tr w:rsidR="00E02AB4" w:rsidRPr="00490947" w14:paraId="7141900C" w14:textId="77777777" w:rsidTr="00F1477B">
        <w:tc>
          <w:tcPr>
            <w:tcW w:w="4644" w:type="dxa"/>
          </w:tcPr>
          <w:p w14:paraId="0A5BFEF8" w14:textId="33A3BB24" w:rsidR="00E02AB4" w:rsidRPr="00B4403A" w:rsidRDefault="00E02AB4" w:rsidP="00022CBA">
            <w:pPr>
              <w:spacing w:before="0" w:after="0" w:line="240" w:lineRule="auto"/>
              <w:rPr>
                <w:rFonts w:ascii="Garamond" w:hAnsi="Garamond"/>
                <w:sz w:val="20"/>
                <w:szCs w:val="20"/>
                <w:lang w:val="en-GB"/>
              </w:rPr>
            </w:pPr>
            <w:r w:rsidRPr="00B4403A">
              <w:rPr>
                <w:rFonts w:ascii="Garamond" w:hAnsi="Garamond" w:cs="Times New Roman"/>
                <w:color w:val="000000"/>
                <w:sz w:val="20"/>
                <w:szCs w:val="20"/>
                <w:lang w:val="en-GB"/>
              </w:rPr>
              <w:t>Tourism concessions in protected areas in Mozambique: Manual for operators and concessionaires</w:t>
            </w:r>
          </w:p>
        </w:tc>
        <w:tc>
          <w:tcPr>
            <w:tcW w:w="4678" w:type="dxa"/>
          </w:tcPr>
          <w:p w14:paraId="06511FE7" w14:textId="76D7AD3D" w:rsidR="00E02AB4" w:rsidRPr="00B4403A" w:rsidRDefault="00EA3832" w:rsidP="00022CBA">
            <w:pPr>
              <w:spacing w:before="0" w:after="0" w:line="240" w:lineRule="auto"/>
              <w:rPr>
                <w:rFonts w:ascii="Garamond" w:hAnsi="Garamond"/>
                <w:color w:val="4F81BD" w:themeColor="accent1"/>
                <w:sz w:val="20"/>
                <w:szCs w:val="20"/>
                <w:lang w:val="en-GB"/>
              </w:rPr>
            </w:pPr>
            <w:hyperlink r:id="rId146" w:history="1">
              <w:r w:rsidR="00E02AB4" w:rsidRPr="00B4403A">
                <w:rPr>
                  <w:rStyle w:val="Hyperlink"/>
                  <w:rFonts w:ascii="Garamond" w:hAnsi="Garamond" w:cs="Times New Roman"/>
                  <w:sz w:val="20"/>
                  <w:szCs w:val="20"/>
                  <w:lang w:val="en-GB"/>
                </w:rPr>
                <w:t>http://anna.spenceley.co.uk/files/Files%20Sept%202012/SPEED-Reports-2012-005ConcessionsOperatorManual.pdf</w:t>
              </w:r>
            </w:hyperlink>
          </w:p>
        </w:tc>
      </w:tr>
      <w:tr w:rsidR="00E02AB4" w:rsidRPr="00490947" w14:paraId="64031C72" w14:textId="77777777" w:rsidTr="00F1477B">
        <w:tc>
          <w:tcPr>
            <w:tcW w:w="4644" w:type="dxa"/>
          </w:tcPr>
          <w:p w14:paraId="0DA05173" w14:textId="59B121DE" w:rsidR="00E02AB4" w:rsidRPr="00B4403A" w:rsidRDefault="00E02AB4" w:rsidP="00371C0F">
            <w:pPr>
              <w:spacing w:before="0" w:after="0" w:line="240" w:lineRule="auto"/>
              <w:rPr>
                <w:rFonts w:ascii="Garamond" w:hAnsi="Garamond" w:cs="Times New Roman"/>
                <w:color w:val="000000"/>
                <w:sz w:val="20"/>
                <w:szCs w:val="20"/>
                <w:lang w:val="en-GB"/>
              </w:rPr>
            </w:pPr>
            <w:r>
              <w:rPr>
                <w:rFonts w:ascii="Garamond" w:hAnsi="Garamond" w:cs="Times New Roman"/>
                <w:color w:val="000000"/>
                <w:sz w:val="20"/>
                <w:szCs w:val="20"/>
                <w:lang w:val="en-GB"/>
              </w:rPr>
              <w:t xml:space="preserve">Swaziland Public Private Partnership policy </w:t>
            </w:r>
          </w:p>
        </w:tc>
        <w:tc>
          <w:tcPr>
            <w:tcW w:w="4678" w:type="dxa"/>
          </w:tcPr>
          <w:p w14:paraId="5A615B94" w14:textId="11AC37ED" w:rsidR="00E02AB4" w:rsidRDefault="00EA3832" w:rsidP="00022CBA">
            <w:pPr>
              <w:spacing w:before="0" w:after="0" w:line="240" w:lineRule="auto"/>
              <w:rPr>
                <w:rFonts w:ascii="Garamond" w:hAnsi="Garamond" w:cs="Times New Roman"/>
                <w:color w:val="000000"/>
                <w:sz w:val="20"/>
                <w:szCs w:val="20"/>
                <w:lang w:val="en-GB"/>
              </w:rPr>
            </w:pPr>
            <w:hyperlink r:id="rId147" w:history="1">
              <w:r w:rsidR="00E02AB4" w:rsidRPr="007C228F">
                <w:rPr>
                  <w:rStyle w:val="Hyperlink"/>
                  <w:rFonts w:ascii="Garamond" w:hAnsi="Garamond" w:cs="Times New Roman"/>
                  <w:sz w:val="20"/>
                  <w:szCs w:val="20"/>
                  <w:lang w:val="en-GB"/>
                </w:rPr>
                <w:t>https://drive.google.com/file/d/0B84cIS4TjiidUzRtb2dvWEFEWXc/edit?usp=sharing</w:t>
              </w:r>
            </w:hyperlink>
          </w:p>
        </w:tc>
      </w:tr>
      <w:tr w:rsidR="00E02AB4" w:rsidRPr="00490947" w14:paraId="268066C7" w14:textId="77777777" w:rsidTr="00371C0F">
        <w:tc>
          <w:tcPr>
            <w:tcW w:w="4644" w:type="dxa"/>
          </w:tcPr>
          <w:p w14:paraId="7144A03B" w14:textId="198B16DB" w:rsidR="00E02AB4" w:rsidRDefault="00E02AB4" w:rsidP="00E675F3">
            <w:pPr>
              <w:spacing w:before="0" w:after="0" w:line="240" w:lineRule="auto"/>
              <w:rPr>
                <w:rFonts w:ascii="Garamond" w:hAnsi="Garamond" w:cs="Times New Roman"/>
                <w:color w:val="000000"/>
                <w:sz w:val="20"/>
                <w:szCs w:val="20"/>
                <w:lang w:val="en-GB"/>
              </w:rPr>
            </w:pPr>
            <w:r w:rsidRPr="00B40ABE">
              <w:rPr>
                <w:rFonts w:ascii="Garamond" w:hAnsi="Garamond"/>
                <w:sz w:val="20"/>
                <w:szCs w:val="20"/>
                <w:lang w:val="en-GB"/>
              </w:rPr>
              <w:t>Pub</w:t>
            </w:r>
            <w:r>
              <w:rPr>
                <w:rFonts w:ascii="Garamond" w:hAnsi="Garamond"/>
                <w:sz w:val="20"/>
                <w:szCs w:val="20"/>
                <w:lang w:val="en-GB"/>
              </w:rPr>
              <w:t xml:space="preserve">lic Private Partnership Manual </w:t>
            </w:r>
            <w:r w:rsidRPr="00B40ABE">
              <w:rPr>
                <w:rFonts w:ascii="Garamond" w:hAnsi="Garamond"/>
                <w:sz w:val="20"/>
                <w:szCs w:val="20"/>
                <w:lang w:val="en-GB"/>
              </w:rPr>
              <w:t>(South Africa)</w:t>
            </w:r>
            <w:r>
              <w:rPr>
                <w:rFonts w:ascii="Garamond" w:hAnsi="Garamond"/>
                <w:sz w:val="20"/>
                <w:szCs w:val="20"/>
                <w:lang w:val="en-GB"/>
              </w:rPr>
              <w:t xml:space="preserve"> – Inception and pre-feasibility</w:t>
            </w:r>
          </w:p>
        </w:tc>
        <w:tc>
          <w:tcPr>
            <w:tcW w:w="4678" w:type="dxa"/>
          </w:tcPr>
          <w:p w14:paraId="70C3E6F6" w14:textId="004207E0" w:rsidR="00E02AB4" w:rsidRDefault="00EA3832" w:rsidP="00022CBA">
            <w:pPr>
              <w:spacing w:before="0" w:after="0" w:line="240" w:lineRule="auto"/>
              <w:rPr>
                <w:rFonts w:ascii="Garamond" w:hAnsi="Garamond" w:cs="Times New Roman"/>
                <w:color w:val="000000"/>
                <w:sz w:val="20"/>
                <w:szCs w:val="20"/>
                <w:lang w:val="en-GB"/>
              </w:rPr>
            </w:pPr>
            <w:hyperlink r:id="rId148" w:history="1">
              <w:r w:rsidR="00E02AB4" w:rsidRPr="007C228F">
                <w:rPr>
                  <w:rStyle w:val="Hyperlink"/>
                  <w:rFonts w:ascii="Garamond" w:hAnsi="Garamond" w:cs="Times New Roman"/>
                  <w:sz w:val="20"/>
                  <w:szCs w:val="20"/>
                  <w:lang w:val="en-GB"/>
                </w:rPr>
                <w:t>http://www.ppp.gov.za/Legal%20Aspects/PPP%20Toolkit%20for%20Tourism/module%201.pdf</w:t>
              </w:r>
            </w:hyperlink>
          </w:p>
        </w:tc>
      </w:tr>
      <w:tr w:rsidR="00E02AB4" w:rsidRPr="00490947" w14:paraId="4AD3D23B" w14:textId="77777777" w:rsidTr="00371C0F">
        <w:tc>
          <w:tcPr>
            <w:tcW w:w="4644" w:type="dxa"/>
          </w:tcPr>
          <w:p w14:paraId="6DE0040D" w14:textId="3B350EAE" w:rsidR="00E02AB4" w:rsidRPr="00B40ABE" w:rsidRDefault="00E02AB4" w:rsidP="00E675F3">
            <w:pPr>
              <w:spacing w:before="0" w:after="0" w:line="240" w:lineRule="auto"/>
              <w:rPr>
                <w:rFonts w:ascii="Garamond" w:hAnsi="Garamond"/>
                <w:sz w:val="20"/>
                <w:szCs w:val="20"/>
                <w:lang w:val="en-GB"/>
              </w:rPr>
            </w:pPr>
            <w:r>
              <w:rPr>
                <w:rFonts w:ascii="Garamond" w:hAnsi="Garamond"/>
                <w:sz w:val="20"/>
                <w:szCs w:val="20"/>
                <w:lang w:val="en-GB"/>
              </w:rPr>
              <w:t>Investment in TFCAs: Setting the scene</w:t>
            </w:r>
          </w:p>
        </w:tc>
        <w:tc>
          <w:tcPr>
            <w:tcW w:w="4678" w:type="dxa"/>
          </w:tcPr>
          <w:p w14:paraId="4608633C" w14:textId="1B6BF87D" w:rsidR="00E02AB4" w:rsidRDefault="00E02AB4" w:rsidP="00022CBA">
            <w:pPr>
              <w:spacing w:before="0" w:after="0" w:line="240" w:lineRule="auto"/>
              <w:rPr>
                <w:rFonts w:ascii="Garamond" w:hAnsi="Garamond" w:cs="Times New Roman"/>
                <w:color w:val="000000"/>
                <w:sz w:val="20"/>
                <w:szCs w:val="20"/>
                <w:lang w:val="en-GB"/>
              </w:rPr>
            </w:pPr>
            <w:r w:rsidRPr="00804AF8">
              <w:rPr>
                <w:rFonts w:ascii="Garamond" w:hAnsi="Garamond" w:cs="Times New Roman"/>
                <w:color w:val="000000"/>
                <w:sz w:val="20"/>
                <w:szCs w:val="20"/>
                <w:lang w:val="en-GB"/>
              </w:rPr>
              <w:t>http://www.slideshare.net/boundless-southern-africa/day-1-investment-in-tfc-assetting-the-scenedeborah-kahatanoboundless-southern-africa</w:t>
            </w:r>
          </w:p>
        </w:tc>
      </w:tr>
    </w:tbl>
    <w:p w14:paraId="60EA72FD" w14:textId="77777777" w:rsidR="008325D8" w:rsidRPr="00B4403A" w:rsidRDefault="008325D8" w:rsidP="007250DC">
      <w:pPr>
        <w:spacing w:before="0" w:after="0" w:line="240" w:lineRule="auto"/>
        <w:rPr>
          <w:rFonts w:ascii="Garamond" w:hAnsi="Garamond"/>
          <w:sz w:val="20"/>
          <w:szCs w:val="20"/>
          <w:lang w:val="en-GB"/>
        </w:rPr>
      </w:pPr>
    </w:p>
    <w:p w14:paraId="0CB23399" w14:textId="77777777" w:rsidR="007250DC" w:rsidRPr="00B4403A" w:rsidRDefault="007250DC" w:rsidP="007250DC">
      <w:pPr>
        <w:spacing w:before="0" w:after="0" w:line="240" w:lineRule="auto"/>
        <w:rPr>
          <w:rFonts w:ascii="Garamond" w:hAnsi="Garamond"/>
          <w:sz w:val="20"/>
          <w:szCs w:val="20"/>
          <w:lang w:val="en-GB"/>
        </w:rPr>
      </w:pPr>
    </w:p>
    <w:p w14:paraId="2B723014" w14:textId="77777777" w:rsidR="007250DC" w:rsidRPr="00B4403A" w:rsidRDefault="007250DC" w:rsidP="007250DC">
      <w:pPr>
        <w:spacing w:before="0" w:after="0" w:line="240" w:lineRule="auto"/>
        <w:rPr>
          <w:rFonts w:ascii="Garamond" w:hAnsi="Garamond"/>
          <w:b/>
          <w:sz w:val="20"/>
          <w:szCs w:val="20"/>
          <w:lang w:val="en-GB"/>
        </w:rPr>
      </w:pPr>
      <w:r w:rsidRPr="00B4403A">
        <w:rPr>
          <w:rFonts w:ascii="Garamond" w:hAnsi="Garamond"/>
          <w:b/>
          <w:sz w:val="20"/>
          <w:szCs w:val="20"/>
          <w:lang w:val="en-GB"/>
        </w:rPr>
        <w:lastRenderedPageBreak/>
        <w:t>General information on protected areas, transfrontier conservation areas, sustainable tourism and local communities</w:t>
      </w:r>
    </w:p>
    <w:tbl>
      <w:tblPr>
        <w:tblStyle w:val="TableGrid"/>
        <w:tblW w:w="9322" w:type="dxa"/>
        <w:tblLayout w:type="fixed"/>
        <w:tblLook w:val="04A0" w:firstRow="1" w:lastRow="0" w:firstColumn="1" w:lastColumn="0" w:noHBand="0" w:noVBand="1"/>
      </w:tblPr>
      <w:tblGrid>
        <w:gridCol w:w="4786"/>
        <w:gridCol w:w="4536"/>
      </w:tblGrid>
      <w:tr w:rsidR="007250DC" w:rsidRPr="00490947" w14:paraId="3D3F1080" w14:textId="77777777" w:rsidTr="008325D8">
        <w:tc>
          <w:tcPr>
            <w:tcW w:w="4786" w:type="dxa"/>
          </w:tcPr>
          <w:p w14:paraId="56AB2B48" w14:textId="77777777" w:rsidR="007250DC" w:rsidRPr="00B4403A" w:rsidRDefault="007250DC" w:rsidP="007250DC">
            <w:pPr>
              <w:spacing w:before="0" w:after="0" w:line="240" w:lineRule="auto"/>
              <w:rPr>
                <w:rFonts w:ascii="Garamond" w:hAnsi="Garamond"/>
                <w:sz w:val="20"/>
                <w:szCs w:val="20"/>
                <w:lang w:val="en-GB"/>
              </w:rPr>
            </w:pPr>
            <w:r w:rsidRPr="00B4403A">
              <w:rPr>
                <w:rFonts w:ascii="Garamond" w:hAnsi="Garamond"/>
                <w:sz w:val="20"/>
                <w:szCs w:val="20"/>
                <w:lang w:val="en-GB"/>
              </w:rPr>
              <w:t>Guidelines for applying protected area categories</w:t>
            </w:r>
          </w:p>
          <w:p w14:paraId="7FA855F3" w14:textId="77777777" w:rsidR="007250DC" w:rsidRPr="00B4403A" w:rsidRDefault="007250DC" w:rsidP="007250DC">
            <w:pPr>
              <w:pBdr>
                <w:top w:val="single" w:sz="4" w:space="10" w:color="4F81BD"/>
                <w:left w:val="single" w:sz="4" w:space="10" w:color="4F81BD"/>
              </w:pBdr>
              <w:spacing w:before="0" w:after="0" w:line="240" w:lineRule="auto"/>
              <w:ind w:left="1296" w:right="1152"/>
              <w:rPr>
                <w:rFonts w:ascii="Garamond" w:hAnsi="Garamond"/>
                <w:sz w:val="20"/>
                <w:szCs w:val="20"/>
                <w:lang w:val="en-GB"/>
              </w:rPr>
            </w:pPr>
          </w:p>
        </w:tc>
        <w:tc>
          <w:tcPr>
            <w:tcW w:w="4536" w:type="dxa"/>
          </w:tcPr>
          <w:p w14:paraId="77F64196" w14:textId="77777777" w:rsidR="007250DC" w:rsidRPr="00B4403A" w:rsidRDefault="00EA3832" w:rsidP="007250DC">
            <w:pPr>
              <w:spacing w:before="0" w:after="0" w:line="240" w:lineRule="auto"/>
              <w:rPr>
                <w:rFonts w:ascii="Garamond" w:hAnsi="Garamond"/>
                <w:color w:val="4F81BD" w:themeColor="accent1"/>
                <w:sz w:val="20"/>
                <w:szCs w:val="20"/>
                <w:lang w:val="en-GB"/>
              </w:rPr>
            </w:pPr>
            <w:hyperlink r:id="rId149" w:history="1">
              <w:r w:rsidR="007250DC" w:rsidRPr="00B4403A">
                <w:rPr>
                  <w:rStyle w:val="Hyperlink"/>
                  <w:rFonts w:ascii="Garamond" w:hAnsi="Garamond"/>
                  <w:color w:val="4F81BD" w:themeColor="accent1"/>
                  <w:sz w:val="20"/>
                  <w:szCs w:val="20"/>
                  <w:lang w:val="en-GB"/>
                </w:rPr>
                <w:t>http://www.iucn.org/about/work/programmes/gpap_home/gpap_capacity2/gpap_bpg/?13959/Guidelines-for-applying-protected-area-management-categories</w:t>
              </w:r>
            </w:hyperlink>
          </w:p>
        </w:tc>
      </w:tr>
      <w:tr w:rsidR="007250DC" w:rsidRPr="00490947" w14:paraId="099AD1CD" w14:textId="77777777" w:rsidTr="008325D8">
        <w:tc>
          <w:tcPr>
            <w:tcW w:w="4786" w:type="dxa"/>
          </w:tcPr>
          <w:p w14:paraId="3768E5D4" w14:textId="77777777" w:rsidR="007250DC" w:rsidRPr="00B4403A" w:rsidRDefault="007250DC" w:rsidP="007250DC">
            <w:pPr>
              <w:spacing w:before="0" w:after="0" w:line="240" w:lineRule="auto"/>
              <w:rPr>
                <w:rFonts w:ascii="Garamond" w:hAnsi="Garamond"/>
                <w:sz w:val="20"/>
                <w:szCs w:val="20"/>
                <w:lang w:val="en-GB"/>
              </w:rPr>
            </w:pPr>
            <w:r w:rsidRPr="00B4403A">
              <w:rPr>
                <w:rFonts w:ascii="Garamond" w:hAnsi="Garamond"/>
                <w:sz w:val="20"/>
                <w:szCs w:val="20"/>
                <w:lang w:val="en-GB"/>
              </w:rPr>
              <w:t>Guidelines for applying protected area categories to marine protected areas</w:t>
            </w:r>
          </w:p>
          <w:p w14:paraId="4E45BC00" w14:textId="77777777" w:rsidR="007250DC" w:rsidRPr="00B4403A" w:rsidRDefault="007250DC" w:rsidP="007250DC">
            <w:pPr>
              <w:pBdr>
                <w:top w:val="single" w:sz="4" w:space="10" w:color="4F81BD"/>
                <w:left w:val="single" w:sz="4" w:space="10" w:color="4F81BD"/>
              </w:pBdr>
              <w:spacing w:before="0" w:after="0" w:line="240" w:lineRule="auto"/>
              <w:ind w:left="1296" w:right="1152"/>
              <w:rPr>
                <w:rFonts w:ascii="Garamond" w:hAnsi="Garamond"/>
                <w:sz w:val="20"/>
                <w:szCs w:val="20"/>
                <w:lang w:val="en-GB"/>
              </w:rPr>
            </w:pPr>
          </w:p>
        </w:tc>
        <w:tc>
          <w:tcPr>
            <w:tcW w:w="4536" w:type="dxa"/>
          </w:tcPr>
          <w:p w14:paraId="644A1880" w14:textId="77777777" w:rsidR="007250DC" w:rsidRPr="00B4403A" w:rsidRDefault="00EA3832" w:rsidP="007250DC">
            <w:pPr>
              <w:spacing w:before="0" w:after="0" w:line="240" w:lineRule="auto"/>
              <w:rPr>
                <w:rFonts w:ascii="Garamond" w:hAnsi="Garamond"/>
                <w:color w:val="4F81BD" w:themeColor="accent1"/>
                <w:sz w:val="20"/>
                <w:szCs w:val="20"/>
                <w:lang w:val="en-GB"/>
              </w:rPr>
            </w:pPr>
            <w:hyperlink r:id="rId150" w:history="1">
              <w:r w:rsidR="007250DC" w:rsidRPr="00B4403A">
                <w:rPr>
                  <w:rStyle w:val="Hyperlink"/>
                  <w:rFonts w:ascii="Garamond" w:hAnsi="Garamond"/>
                  <w:sz w:val="20"/>
                  <w:szCs w:val="20"/>
                  <w:lang w:val="en-GB"/>
                </w:rPr>
                <w:t>http://www.iucn.org/about/work/programmes/gpap_home/gpap_capacity2/gpap_bpg/?11131/Guidelines-for-Applying-the-IUCN-Protected-Area-Management-Categories-to-Marine-Protected-Areas</w:t>
              </w:r>
            </w:hyperlink>
          </w:p>
        </w:tc>
      </w:tr>
      <w:tr w:rsidR="007250DC" w:rsidRPr="00490947" w14:paraId="08A0F48C" w14:textId="77777777" w:rsidTr="008325D8">
        <w:tc>
          <w:tcPr>
            <w:tcW w:w="4786" w:type="dxa"/>
          </w:tcPr>
          <w:p w14:paraId="136F5D26" w14:textId="77777777" w:rsidR="007250DC" w:rsidRPr="00B4403A" w:rsidRDefault="007250DC" w:rsidP="007250DC">
            <w:pPr>
              <w:spacing w:before="0" w:after="0" w:line="240" w:lineRule="auto"/>
              <w:rPr>
                <w:rFonts w:ascii="Garamond" w:hAnsi="Garamond"/>
                <w:sz w:val="20"/>
                <w:szCs w:val="20"/>
                <w:lang w:val="en-GB"/>
              </w:rPr>
            </w:pPr>
            <w:r w:rsidRPr="00B4403A">
              <w:rPr>
                <w:rFonts w:ascii="Garamond" w:hAnsi="Garamond"/>
                <w:sz w:val="20"/>
                <w:szCs w:val="20"/>
                <w:lang w:val="en-GB"/>
              </w:rPr>
              <w:t>Governance of protected areas</w:t>
            </w:r>
          </w:p>
        </w:tc>
        <w:tc>
          <w:tcPr>
            <w:tcW w:w="4536" w:type="dxa"/>
          </w:tcPr>
          <w:p w14:paraId="32552CB5" w14:textId="77777777" w:rsidR="007250DC" w:rsidRPr="00B4403A" w:rsidRDefault="00EA3832" w:rsidP="007250DC">
            <w:pPr>
              <w:spacing w:before="0" w:after="0" w:line="240" w:lineRule="auto"/>
              <w:rPr>
                <w:rFonts w:ascii="Garamond" w:hAnsi="Garamond"/>
                <w:color w:val="4F81BD" w:themeColor="accent1"/>
                <w:sz w:val="20"/>
                <w:szCs w:val="20"/>
                <w:lang w:val="en-GB"/>
              </w:rPr>
            </w:pPr>
            <w:hyperlink r:id="rId151" w:history="1">
              <w:r w:rsidR="007250DC" w:rsidRPr="00B4403A">
                <w:rPr>
                  <w:rStyle w:val="Hyperlink"/>
                  <w:rFonts w:ascii="Garamond" w:hAnsi="Garamond"/>
                  <w:sz w:val="20"/>
                  <w:szCs w:val="20"/>
                  <w:lang w:val="en-GB"/>
                </w:rPr>
                <w:t>https://cmsdata.iucn.org/downloads/governance_web_1.pdf</w:t>
              </w:r>
            </w:hyperlink>
          </w:p>
        </w:tc>
      </w:tr>
      <w:tr w:rsidR="007250DC" w:rsidRPr="00490947" w14:paraId="50C130A0" w14:textId="77777777" w:rsidTr="008325D8">
        <w:tc>
          <w:tcPr>
            <w:tcW w:w="4786" w:type="dxa"/>
          </w:tcPr>
          <w:p w14:paraId="21D25BB4" w14:textId="77777777" w:rsidR="007250DC" w:rsidRPr="00B4403A" w:rsidRDefault="007250DC" w:rsidP="007250DC">
            <w:pPr>
              <w:spacing w:before="0" w:after="0" w:line="240" w:lineRule="auto"/>
              <w:rPr>
                <w:rFonts w:ascii="Garamond" w:hAnsi="Garamond"/>
                <w:sz w:val="20"/>
                <w:szCs w:val="20"/>
                <w:lang w:val="en-GB"/>
              </w:rPr>
            </w:pPr>
            <w:r w:rsidRPr="00B4403A">
              <w:rPr>
                <w:rFonts w:ascii="Garamond" w:hAnsi="Garamond"/>
                <w:sz w:val="20"/>
                <w:szCs w:val="20"/>
                <w:lang w:val="en-GB"/>
              </w:rPr>
              <w:t>Indigenous and local communities and protected areas: Towards equity and enhanced conservation</w:t>
            </w:r>
          </w:p>
          <w:p w14:paraId="1E14CEC0" w14:textId="77777777" w:rsidR="007250DC" w:rsidRPr="00F1636B" w:rsidRDefault="007250DC" w:rsidP="007250DC">
            <w:pPr>
              <w:pBdr>
                <w:top w:val="single" w:sz="4" w:space="10" w:color="4F81BD"/>
                <w:left w:val="single" w:sz="4" w:space="10" w:color="4F81BD"/>
              </w:pBdr>
              <w:spacing w:before="0" w:after="0" w:line="240" w:lineRule="auto"/>
              <w:ind w:left="1296" w:right="1152"/>
              <w:rPr>
                <w:rFonts w:ascii="Garamond" w:hAnsi="Garamond"/>
                <w:sz w:val="20"/>
                <w:szCs w:val="20"/>
                <w:lang w:val="en-GB"/>
              </w:rPr>
            </w:pPr>
          </w:p>
        </w:tc>
        <w:tc>
          <w:tcPr>
            <w:tcW w:w="4536" w:type="dxa"/>
          </w:tcPr>
          <w:p w14:paraId="1F4C64BC" w14:textId="77777777" w:rsidR="007250DC" w:rsidRPr="00F1636B" w:rsidRDefault="00EA3832" w:rsidP="007250DC">
            <w:pPr>
              <w:spacing w:before="0" w:after="0" w:line="240" w:lineRule="auto"/>
              <w:rPr>
                <w:rFonts w:ascii="Garamond" w:hAnsi="Garamond"/>
                <w:color w:val="4F81BD" w:themeColor="accent1"/>
                <w:sz w:val="20"/>
                <w:szCs w:val="20"/>
                <w:lang w:val="en-GB"/>
              </w:rPr>
            </w:pPr>
            <w:hyperlink r:id="rId152" w:history="1">
              <w:r w:rsidR="007250DC" w:rsidRPr="00F1636B">
                <w:rPr>
                  <w:rStyle w:val="Hyperlink"/>
                  <w:rFonts w:ascii="Garamond" w:hAnsi="Garamond"/>
                  <w:color w:val="4F81BD" w:themeColor="accent1"/>
                  <w:sz w:val="20"/>
                  <w:szCs w:val="20"/>
                  <w:lang w:val="en-GB"/>
                </w:rPr>
                <w:t>http://www.iucn.org/about/work/programmes/gpap_home/gpap_capacity2/gpap_bpg/?2166/Indigenous-and-Local-Communites-and-Protected-Areas-Towards-Equity-and-Enhanced-Conservation</w:t>
              </w:r>
            </w:hyperlink>
          </w:p>
        </w:tc>
      </w:tr>
      <w:tr w:rsidR="007250DC" w:rsidRPr="00490947" w14:paraId="4412C5F4" w14:textId="77777777" w:rsidTr="008325D8">
        <w:tc>
          <w:tcPr>
            <w:tcW w:w="4786" w:type="dxa"/>
          </w:tcPr>
          <w:p w14:paraId="1E734A09" w14:textId="77777777" w:rsidR="007250DC" w:rsidRPr="00F1636B" w:rsidRDefault="007250DC" w:rsidP="007250DC">
            <w:pPr>
              <w:spacing w:before="0" w:after="0" w:line="240" w:lineRule="auto"/>
              <w:rPr>
                <w:rFonts w:ascii="Garamond" w:hAnsi="Garamond"/>
                <w:sz w:val="20"/>
                <w:szCs w:val="20"/>
                <w:lang w:val="en-GB"/>
              </w:rPr>
            </w:pPr>
            <w:r w:rsidRPr="00F1636B">
              <w:rPr>
                <w:rFonts w:ascii="Garamond" w:hAnsi="Garamond"/>
                <w:sz w:val="20"/>
                <w:szCs w:val="20"/>
                <w:lang w:val="en-GB"/>
              </w:rPr>
              <w:t>Sacred Natural Sites – guidelines for protected area managers</w:t>
            </w:r>
          </w:p>
        </w:tc>
        <w:tc>
          <w:tcPr>
            <w:tcW w:w="4536" w:type="dxa"/>
          </w:tcPr>
          <w:p w14:paraId="47EC01ED" w14:textId="77777777" w:rsidR="007250DC" w:rsidRPr="00F1636B" w:rsidRDefault="007250DC" w:rsidP="007250DC">
            <w:pPr>
              <w:spacing w:before="0" w:after="0" w:line="240" w:lineRule="auto"/>
              <w:rPr>
                <w:rFonts w:ascii="Garamond" w:hAnsi="Garamond"/>
                <w:color w:val="4F81BD" w:themeColor="accent1"/>
                <w:sz w:val="20"/>
                <w:szCs w:val="20"/>
                <w:lang w:val="en-GB"/>
              </w:rPr>
            </w:pPr>
            <w:r w:rsidRPr="00F1636B">
              <w:rPr>
                <w:rFonts w:ascii="Garamond" w:hAnsi="Garamond"/>
                <w:sz w:val="20"/>
                <w:szCs w:val="20"/>
                <w:lang w:val="en-GB"/>
              </w:rPr>
              <w:t>http://www.iucn.org/about/work/programmes/gpap_home/gpap_capacity2/gpap_bpg/</w:t>
            </w:r>
            <w:proofErr w:type="gramStart"/>
            <w:r w:rsidRPr="00F1636B">
              <w:rPr>
                <w:rFonts w:ascii="Garamond" w:hAnsi="Garamond"/>
                <w:sz w:val="20"/>
                <w:szCs w:val="20"/>
                <w:lang w:val="en-GB"/>
              </w:rPr>
              <w:t>?10060</w:t>
            </w:r>
            <w:proofErr w:type="gramEnd"/>
            <w:r w:rsidRPr="00F1636B">
              <w:rPr>
                <w:rFonts w:ascii="Garamond" w:hAnsi="Garamond"/>
                <w:sz w:val="20"/>
                <w:szCs w:val="20"/>
                <w:lang w:val="en-GB"/>
              </w:rPr>
              <w:t>/Sacred-Natural-Sites---Guidelines-for-Protected-Area-Managers</w:t>
            </w:r>
          </w:p>
        </w:tc>
      </w:tr>
      <w:tr w:rsidR="007250DC" w:rsidRPr="00490947" w14:paraId="613127E0" w14:textId="77777777" w:rsidTr="008325D8">
        <w:tc>
          <w:tcPr>
            <w:tcW w:w="4786" w:type="dxa"/>
          </w:tcPr>
          <w:p w14:paraId="1F40E7DA" w14:textId="1B89E70B" w:rsidR="007250DC" w:rsidRPr="00F1636B" w:rsidRDefault="007250DC" w:rsidP="007250DC">
            <w:pPr>
              <w:spacing w:before="0" w:after="0" w:line="240" w:lineRule="auto"/>
              <w:rPr>
                <w:rFonts w:ascii="Garamond" w:hAnsi="Garamond"/>
                <w:sz w:val="20"/>
                <w:szCs w:val="20"/>
                <w:lang w:val="en-GB"/>
              </w:rPr>
            </w:pPr>
            <w:r w:rsidRPr="00F1636B">
              <w:rPr>
                <w:rFonts w:ascii="Garamond" w:hAnsi="Garamond"/>
                <w:sz w:val="20"/>
                <w:szCs w:val="20"/>
                <w:lang w:val="en-GB"/>
              </w:rPr>
              <w:t xml:space="preserve">Sustainable tourism in protected areas: guidelines for planning and management </w:t>
            </w:r>
            <w:r w:rsidRPr="00F1636B">
              <w:rPr>
                <w:rFonts w:ascii="Garamond" w:hAnsi="Garamond"/>
                <w:color w:val="4F81BD" w:themeColor="accent1"/>
                <w:sz w:val="20"/>
                <w:szCs w:val="20"/>
                <w:lang w:val="en-GB"/>
              </w:rPr>
              <w:t xml:space="preserve">(NB new edition due </w:t>
            </w:r>
            <w:r w:rsidR="00FD518B">
              <w:rPr>
                <w:rFonts w:ascii="Garamond" w:hAnsi="Garamond"/>
                <w:color w:val="4F81BD" w:themeColor="accent1"/>
                <w:sz w:val="20"/>
                <w:szCs w:val="20"/>
                <w:lang w:val="en-GB"/>
              </w:rPr>
              <w:t>June 2015</w:t>
            </w:r>
            <w:r w:rsidRPr="00F1636B">
              <w:rPr>
                <w:rFonts w:ascii="Garamond" w:hAnsi="Garamond"/>
                <w:color w:val="4F81BD" w:themeColor="accent1"/>
                <w:sz w:val="20"/>
                <w:szCs w:val="20"/>
                <w:lang w:val="en-GB"/>
              </w:rPr>
              <w:t>)</w:t>
            </w:r>
          </w:p>
          <w:p w14:paraId="180B513E" w14:textId="77777777" w:rsidR="007250DC" w:rsidRPr="00F1636B" w:rsidRDefault="007250DC" w:rsidP="007250DC">
            <w:pPr>
              <w:pBdr>
                <w:top w:val="single" w:sz="4" w:space="10" w:color="4F81BD"/>
                <w:left w:val="single" w:sz="4" w:space="10" w:color="4F81BD"/>
              </w:pBdr>
              <w:spacing w:before="0" w:after="0" w:line="240" w:lineRule="auto"/>
              <w:ind w:left="1296" w:right="1152"/>
              <w:rPr>
                <w:rFonts w:ascii="Garamond" w:hAnsi="Garamond"/>
                <w:sz w:val="20"/>
                <w:szCs w:val="20"/>
                <w:highlight w:val="yellow"/>
                <w:lang w:val="en-GB"/>
              </w:rPr>
            </w:pPr>
          </w:p>
        </w:tc>
        <w:tc>
          <w:tcPr>
            <w:tcW w:w="4536" w:type="dxa"/>
          </w:tcPr>
          <w:p w14:paraId="05387019" w14:textId="77777777" w:rsidR="007250DC" w:rsidRPr="00F1636B" w:rsidRDefault="00EA3832" w:rsidP="007250DC">
            <w:pPr>
              <w:spacing w:before="0" w:after="0" w:line="240" w:lineRule="auto"/>
              <w:rPr>
                <w:rFonts w:ascii="Garamond" w:hAnsi="Garamond"/>
                <w:sz w:val="20"/>
                <w:szCs w:val="20"/>
                <w:lang w:val="en-GB"/>
              </w:rPr>
            </w:pPr>
            <w:hyperlink r:id="rId153" w:history="1">
              <w:r w:rsidR="007250DC" w:rsidRPr="00F1636B">
                <w:rPr>
                  <w:rStyle w:val="Hyperlink"/>
                  <w:rFonts w:ascii="Garamond" w:hAnsi="Garamond"/>
                  <w:sz w:val="20"/>
                  <w:szCs w:val="20"/>
                  <w:lang w:val="en-GB"/>
                </w:rPr>
                <w:t>http://www.iucn.org/about/work/programmes/gpap_home/gpap_capacity2/gpap_bpg/?2167/Sustainable-tourism-in-protected-areas-guidelines-for-planning-and-management</w:t>
              </w:r>
            </w:hyperlink>
          </w:p>
        </w:tc>
      </w:tr>
      <w:tr w:rsidR="007250DC" w:rsidRPr="00490947" w14:paraId="1654C9A5" w14:textId="77777777" w:rsidTr="008325D8">
        <w:tc>
          <w:tcPr>
            <w:tcW w:w="4786" w:type="dxa"/>
          </w:tcPr>
          <w:p w14:paraId="35D3B071" w14:textId="77777777" w:rsidR="007250DC" w:rsidRPr="00F1636B" w:rsidRDefault="007250DC" w:rsidP="007250DC">
            <w:pPr>
              <w:tabs>
                <w:tab w:val="left" w:pos="1533"/>
              </w:tabs>
              <w:spacing w:before="0" w:after="0" w:line="240" w:lineRule="auto"/>
              <w:rPr>
                <w:rFonts w:ascii="Garamond" w:hAnsi="Garamond"/>
                <w:sz w:val="20"/>
                <w:szCs w:val="20"/>
                <w:lang w:val="en-GB"/>
              </w:rPr>
            </w:pPr>
            <w:r w:rsidRPr="00F1636B">
              <w:rPr>
                <w:rFonts w:ascii="Garamond" w:hAnsi="Garamond"/>
                <w:sz w:val="20"/>
                <w:szCs w:val="20"/>
                <w:lang w:val="en-GB"/>
              </w:rPr>
              <w:t>Sustainable financing of protected areas</w:t>
            </w:r>
          </w:p>
          <w:p w14:paraId="1524A064" w14:textId="77777777" w:rsidR="007250DC" w:rsidRPr="00F1636B" w:rsidRDefault="007250DC" w:rsidP="007250DC">
            <w:pPr>
              <w:pBdr>
                <w:top w:val="single" w:sz="4" w:space="10" w:color="4F81BD"/>
                <w:left w:val="single" w:sz="4" w:space="10" w:color="4F81BD"/>
              </w:pBdr>
              <w:spacing w:before="0" w:after="0" w:line="240" w:lineRule="auto"/>
              <w:ind w:left="1296" w:right="1152"/>
              <w:rPr>
                <w:rFonts w:ascii="Garamond" w:hAnsi="Garamond"/>
                <w:sz w:val="20"/>
                <w:szCs w:val="20"/>
                <w:highlight w:val="yellow"/>
                <w:lang w:val="en-GB"/>
              </w:rPr>
            </w:pPr>
          </w:p>
        </w:tc>
        <w:tc>
          <w:tcPr>
            <w:tcW w:w="4536" w:type="dxa"/>
          </w:tcPr>
          <w:p w14:paraId="3929DECA" w14:textId="77777777" w:rsidR="007250DC" w:rsidRPr="00F1636B" w:rsidRDefault="00EA3832" w:rsidP="007250DC">
            <w:pPr>
              <w:spacing w:before="0" w:after="0" w:line="240" w:lineRule="auto"/>
              <w:rPr>
                <w:rFonts w:ascii="Garamond" w:hAnsi="Garamond"/>
                <w:sz w:val="20"/>
                <w:szCs w:val="20"/>
                <w:lang w:val="en-GB"/>
              </w:rPr>
            </w:pPr>
            <w:hyperlink r:id="rId154" w:history="1">
              <w:r w:rsidR="007250DC" w:rsidRPr="00F1636B">
                <w:rPr>
                  <w:rStyle w:val="Hyperlink"/>
                  <w:rFonts w:ascii="Garamond" w:hAnsi="Garamond"/>
                  <w:sz w:val="20"/>
                  <w:szCs w:val="20"/>
                  <w:lang w:val="en-GB"/>
                </w:rPr>
                <w:t>http://www.iucn.org/about/work/programmes/gpap_home/gpap_capacity2/gpap_bpg/</w:t>
              </w:r>
            </w:hyperlink>
            <w:proofErr w:type="gramStart"/>
            <w:r w:rsidR="007250DC" w:rsidRPr="00F1636B">
              <w:rPr>
                <w:rFonts w:ascii="Garamond" w:hAnsi="Garamond"/>
                <w:color w:val="4F81BD" w:themeColor="accent1"/>
                <w:sz w:val="20"/>
                <w:szCs w:val="20"/>
                <w:lang w:val="en-GB"/>
              </w:rPr>
              <w:t>?374</w:t>
            </w:r>
            <w:proofErr w:type="gramEnd"/>
            <w:r w:rsidR="007250DC" w:rsidRPr="00F1636B">
              <w:rPr>
                <w:rFonts w:ascii="Garamond" w:hAnsi="Garamond"/>
                <w:color w:val="4F81BD" w:themeColor="accent1"/>
                <w:sz w:val="20"/>
                <w:szCs w:val="20"/>
                <w:lang w:val="en-GB"/>
              </w:rPr>
              <w:t>/Sustainable-Financing-of-Protected-Areas</w:t>
            </w:r>
          </w:p>
        </w:tc>
      </w:tr>
      <w:tr w:rsidR="007250DC" w:rsidRPr="00490947" w14:paraId="7C7B19AC" w14:textId="77777777" w:rsidTr="008325D8">
        <w:tc>
          <w:tcPr>
            <w:tcW w:w="4786" w:type="dxa"/>
          </w:tcPr>
          <w:p w14:paraId="4DC885C0" w14:textId="77777777" w:rsidR="007250DC" w:rsidRPr="00F1636B" w:rsidRDefault="007250DC" w:rsidP="007250DC">
            <w:pPr>
              <w:spacing w:before="0" w:after="0" w:line="240" w:lineRule="auto"/>
              <w:rPr>
                <w:rFonts w:ascii="Garamond" w:hAnsi="Garamond"/>
                <w:sz w:val="20"/>
                <w:szCs w:val="20"/>
                <w:highlight w:val="yellow"/>
                <w:lang w:val="en-GB"/>
              </w:rPr>
            </w:pPr>
            <w:r w:rsidRPr="00F1636B">
              <w:rPr>
                <w:rFonts w:ascii="Garamond" w:hAnsi="Garamond"/>
                <w:sz w:val="20"/>
                <w:szCs w:val="20"/>
                <w:lang w:val="en-GB"/>
              </w:rPr>
              <w:t>IFC A Guide to Biodiversity for the Private Sector: Tourism and Hospitality</w:t>
            </w:r>
          </w:p>
        </w:tc>
        <w:tc>
          <w:tcPr>
            <w:tcW w:w="4536" w:type="dxa"/>
          </w:tcPr>
          <w:p w14:paraId="20BFE32E" w14:textId="77777777" w:rsidR="007250DC" w:rsidRPr="00F1636B" w:rsidRDefault="00EA3832" w:rsidP="007250DC">
            <w:pPr>
              <w:spacing w:before="0" w:after="0" w:line="240" w:lineRule="auto"/>
              <w:rPr>
                <w:rFonts w:ascii="Garamond" w:hAnsi="Garamond"/>
                <w:sz w:val="20"/>
                <w:szCs w:val="20"/>
                <w:lang w:val="en-GB"/>
              </w:rPr>
            </w:pPr>
            <w:hyperlink r:id="rId155" w:history="1">
              <w:r w:rsidR="007250DC" w:rsidRPr="00F1636B">
                <w:rPr>
                  <w:rStyle w:val="Hyperlink"/>
                  <w:rFonts w:ascii="Garamond" w:hAnsi="Garamond"/>
                  <w:sz w:val="20"/>
                  <w:szCs w:val="20"/>
                  <w:lang w:val="en-GB"/>
                </w:rPr>
                <w:t>http://www.ifc.org/wps/wcm/connect/8b97918048855795bcf4fe6a6515bb18/Tourism%2Band%2BHospitality.pdf?MOD=AJPERES&amp;CACHEID=8b97918048855795bcf4fe6a6515bb18</w:t>
              </w:r>
            </w:hyperlink>
          </w:p>
        </w:tc>
      </w:tr>
      <w:tr w:rsidR="007250DC" w:rsidRPr="00490947" w14:paraId="7AC3A3AA" w14:textId="77777777" w:rsidTr="008325D8">
        <w:tc>
          <w:tcPr>
            <w:tcW w:w="4786" w:type="dxa"/>
          </w:tcPr>
          <w:p w14:paraId="1994E402" w14:textId="77777777" w:rsidR="007250DC" w:rsidRPr="00F1636B" w:rsidRDefault="007250DC" w:rsidP="007250DC">
            <w:pPr>
              <w:spacing w:before="0" w:after="0" w:line="240" w:lineRule="auto"/>
              <w:rPr>
                <w:rFonts w:ascii="Garamond" w:hAnsi="Garamond"/>
                <w:sz w:val="20"/>
                <w:szCs w:val="20"/>
                <w:lang w:val="en-GB"/>
              </w:rPr>
            </w:pPr>
            <w:r w:rsidRPr="00F1636B">
              <w:rPr>
                <w:rFonts w:ascii="Garamond" w:hAnsi="Garamond"/>
                <w:sz w:val="20"/>
                <w:szCs w:val="20"/>
                <w:lang w:val="en-GB"/>
              </w:rPr>
              <w:t>Practical, profitable, protected: A starter guide to developing sustainable tourism in protected areas</w:t>
            </w:r>
          </w:p>
        </w:tc>
        <w:tc>
          <w:tcPr>
            <w:tcW w:w="4536" w:type="dxa"/>
          </w:tcPr>
          <w:p w14:paraId="7FFBD267" w14:textId="77777777" w:rsidR="007250DC" w:rsidRPr="00F1636B" w:rsidRDefault="00EA3832" w:rsidP="007250DC">
            <w:pPr>
              <w:spacing w:before="0" w:after="0" w:line="240" w:lineRule="auto"/>
              <w:rPr>
                <w:rFonts w:ascii="Garamond" w:hAnsi="Garamond"/>
                <w:sz w:val="20"/>
                <w:szCs w:val="20"/>
                <w:lang w:val="en-GB"/>
              </w:rPr>
            </w:pPr>
            <w:hyperlink r:id="rId156" w:history="1">
              <w:r w:rsidR="007250DC" w:rsidRPr="00F1636B">
                <w:rPr>
                  <w:rFonts w:ascii="Garamond" w:hAnsi="Garamond" w:cs="Verdana"/>
                  <w:color w:val="052C7C"/>
                  <w:sz w:val="20"/>
                  <w:szCs w:val="20"/>
                  <w:lang w:val="en-GB"/>
                </w:rPr>
                <w:t>www.eceat-projects.org/tourism-manual</w:t>
              </w:r>
            </w:hyperlink>
          </w:p>
        </w:tc>
      </w:tr>
      <w:tr w:rsidR="007250DC" w:rsidRPr="00490947" w14:paraId="2D48FBF3" w14:textId="77777777" w:rsidTr="008325D8">
        <w:tc>
          <w:tcPr>
            <w:tcW w:w="4786" w:type="dxa"/>
          </w:tcPr>
          <w:p w14:paraId="3E6AA07A" w14:textId="77777777" w:rsidR="007250DC" w:rsidRPr="00F1636B" w:rsidRDefault="007250DC" w:rsidP="007250DC">
            <w:pPr>
              <w:spacing w:before="0" w:after="0" w:line="240" w:lineRule="auto"/>
              <w:rPr>
                <w:rFonts w:ascii="Garamond" w:hAnsi="Garamond"/>
                <w:sz w:val="20"/>
                <w:szCs w:val="20"/>
                <w:lang w:val="en-GB"/>
              </w:rPr>
            </w:pPr>
            <w:r w:rsidRPr="00F1636B">
              <w:rPr>
                <w:rFonts w:ascii="Garamond" w:hAnsi="Garamond"/>
                <w:sz w:val="20"/>
                <w:szCs w:val="20"/>
                <w:lang w:val="en-GB"/>
              </w:rPr>
              <w:t>Sustainable development and ecotourism: a compilation of good practices</w:t>
            </w:r>
          </w:p>
        </w:tc>
        <w:tc>
          <w:tcPr>
            <w:tcW w:w="4536" w:type="dxa"/>
          </w:tcPr>
          <w:p w14:paraId="1B9B3B91" w14:textId="77777777" w:rsidR="007250DC" w:rsidRPr="00F1636B" w:rsidRDefault="00EA3832" w:rsidP="007250DC">
            <w:pPr>
              <w:spacing w:before="0" w:after="0" w:line="240" w:lineRule="auto"/>
              <w:rPr>
                <w:rFonts w:ascii="Garamond" w:hAnsi="Garamond"/>
                <w:sz w:val="20"/>
                <w:szCs w:val="20"/>
                <w:lang w:val="en-GB"/>
              </w:rPr>
            </w:pPr>
            <w:hyperlink r:id="rId157" w:history="1">
              <w:r w:rsidR="007250DC" w:rsidRPr="00F1636B">
                <w:rPr>
                  <w:rStyle w:val="Hyperlink"/>
                  <w:rFonts w:ascii="Garamond" w:hAnsi="Garamond"/>
                  <w:sz w:val="20"/>
                  <w:szCs w:val="20"/>
                  <w:lang w:val="en-GB"/>
                </w:rPr>
                <w:t>http://sdt.unwto.org/en/content/ecotourism-and-qprotected-areas</w:t>
              </w:r>
            </w:hyperlink>
          </w:p>
        </w:tc>
      </w:tr>
      <w:tr w:rsidR="007250DC" w:rsidRPr="00490947" w14:paraId="0C09C8B4" w14:textId="77777777" w:rsidTr="008325D8">
        <w:tc>
          <w:tcPr>
            <w:tcW w:w="4786" w:type="dxa"/>
          </w:tcPr>
          <w:p w14:paraId="63F65DAF" w14:textId="77777777" w:rsidR="007250DC" w:rsidRPr="00F1636B" w:rsidRDefault="007250DC" w:rsidP="007250DC">
            <w:pPr>
              <w:spacing w:before="0" w:after="0" w:line="240" w:lineRule="auto"/>
              <w:rPr>
                <w:rFonts w:ascii="Garamond" w:hAnsi="Garamond"/>
                <w:sz w:val="20"/>
                <w:szCs w:val="20"/>
                <w:lang w:val="en-GB"/>
              </w:rPr>
            </w:pPr>
            <w:r w:rsidRPr="00F1636B">
              <w:rPr>
                <w:rFonts w:ascii="Garamond" w:hAnsi="Garamond"/>
                <w:sz w:val="20"/>
                <w:szCs w:val="20"/>
                <w:lang w:val="en-GB"/>
              </w:rPr>
              <w:t>Tourism and biodiversity – achieving common goals towards sustainability</w:t>
            </w:r>
          </w:p>
        </w:tc>
        <w:tc>
          <w:tcPr>
            <w:tcW w:w="4536" w:type="dxa"/>
          </w:tcPr>
          <w:p w14:paraId="7D74FC8E" w14:textId="77777777" w:rsidR="007250DC" w:rsidRPr="00F1636B" w:rsidRDefault="00EA3832" w:rsidP="007250DC">
            <w:pPr>
              <w:spacing w:before="0" w:after="0" w:line="240" w:lineRule="auto"/>
              <w:rPr>
                <w:rFonts w:ascii="Garamond" w:hAnsi="Garamond"/>
                <w:sz w:val="20"/>
                <w:szCs w:val="20"/>
                <w:lang w:val="en-GB"/>
              </w:rPr>
            </w:pPr>
            <w:hyperlink r:id="rId158" w:history="1">
              <w:r w:rsidR="007250DC" w:rsidRPr="00F1636B">
                <w:rPr>
                  <w:rStyle w:val="Hyperlink"/>
                  <w:rFonts w:ascii="Garamond" w:hAnsi="Garamond"/>
                  <w:sz w:val="20"/>
                  <w:szCs w:val="20"/>
                  <w:lang w:val="en-GB"/>
                </w:rPr>
                <w:t>http://www.e-unwto.org/content/j6584k/?p=4c0fc713d75748e18e6501fe8237f499&amp;pi=9</w:t>
              </w:r>
            </w:hyperlink>
          </w:p>
        </w:tc>
      </w:tr>
      <w:tr w:rsidR="007250DC" w:rsidRPr="00490947" w14:paraId="4D7A3A93" w14:textId="77777777" w:rsidTr="008325D8">
        <w:tc>
          <w:tcPr>
            <w:tcW w:w="4786" w:type="dxa"/>
          </w:tcPr>
          <w:p w14:paraId="6E655144" w14:textId="77777777" w:rsidR="007250DC" w:rsidRPr="00F1636B" w:rsidRDefault="007250DC" w:rsidP="007250DC">
            <w:pPr>
              <w:spacing w:before="0" w:after="0" w:line="240" w:lineRule="auto"/>
              <w:rPr>
                <w:rFonts w:ascii="Garamond" w:hAnsi="Garamond"/>
                <w:sz w:val="20"/>
                <w:szCs w:val="20"/>
                <w:lang w:val="en-GB"/>
              </w:rPr>
            </w:pPr>
            <w:r w:rsidRPr="00F1636B">
              <w:rPr>
                <w:rFonts w:ascii="Garamond" w:hAnsi="Garamond"/>
                <w:sz w:val="20"/>
                <w:szCs w:val="20"/>
                <w:lang w:val="en-GB"/>
              </w:rPr>
              <w:t>Making tourism more sustainable – A guide for policy makers</w:t>
            </w:r>
          </w:p>
        </w:tc>
        <w:tc>
          <w:tcPr>
            <w:tcW w:w="4536" w:type="dxa"/>
          </w:tcPr>
          <w:p w14:paraId="3FEBA087" w14:textId="77777777" w:rsidR="007250DC" w:rsidRPr="00F1636B" w:rsidRDefault="00EA3832" w:rsidP="007250DC">
            <w:pPr>
              <w:spacing w:before="0" w:after="0" w:line="240" w:lineRule="auto"/>
              <w:rPr>
                <w:rFonts w:ascii="Garamond" w:hAnsi="Garamond"/>
                <w:sz w:val="20"/>
                <w:szCs w:val="20"/>
                <w:lang w:val="en-GB"/>
              </w:rPr>
            </w:pPr>
            <w:hyperlink r:id="rId159" w:history="1">
              <w:r w:rsidR="007250DC" w:rsidRPr="00F1636B">
                <w:rPr>
                  <w:rStyle w:val="Hyperlink"/>
                  <w:rFonts w:ascii="Garamond" w:hAnsi="Garamond"/>
                  <w:sz w:val="20"/>
                  <w:szCs w:val="20"/>
                  <w:lang w:val="en-GB"/>
                </w:rPr>
                <w:t>http://www.e-unwto.org/content/w715w4/?p=0ef9688179a94fb08c63036081aa68ea&amp;pi=1</w:t>
              </w:r>
            </w:hyperlink>
          </w:p>
        </w:tc>
      </w:tr>
      <w:tr w:rsidR="007250DC" w:rsidRPr="00490947" w14:paraId="7BCEA36C" w14:textId="77777777" w:rsidTr="008325D8">
        <w:tc>
          <w:tcPr>
            <w:tcW w:w="4786" w:type="dxa"/>
          </w:tcPr>
          <w:p w14:paraId="652609F1" w14:textId="77777777" w:rsidR="007250DC" w:rsidRPr="00F1636B" w:rsidRDefault="007250DC" w:rsidP="007250DC">
            <w:pPr>
              <w:spacing w:before="0" w:after="0" w:line="240" w:lineRule="auto"/>
              <w:rPr>
                <w:rFonts w:ascii="Garamond" w:hAnsi="Garamond"/>
                <w:sz w:val="20"/>
                <w:szCs w:val="20"/>
                <w:lang w:val="en-GB"/>
              </w:rPr>
            </w:pPr>
            <w:r w:rsidRPr="00F1636B">
              <w:rPr>
                <w:rFonts w:ascii="Garamond" w:hAnsi="Garamond"/>
                <w:sz w:val="20"/>
                <w:szCs w:val="20"/>
                <w:lang w:val="en-GB"/>
              </w:rPr>
              <w:t>Biodiversity: My hotel in action</w:t>
            </w:r>
          </w:p>
        </w:tc>
        <w:tc>
          <w:tcPr>
            <w:tcW w:w="4536" w:type="dxa"/>
          </w:tcPr>
          <w:p w14:paraId="7F585C02" w14:textId="77777777" w:rsidR="007250DC" w:rsidRPr="00F1636B" w:rsidRDefault="00EA3832" w:rsidP="007250DC">
            <w:pPr>
              <w:spacing w:before="0" w:after="0" w:line="240" w:lineRule="auto"/>
              <w:rPr>
                <w:rFonts w:ascii="Garamond" w:hAnsi="Garamond"/>
                <w:sz w:val="20"/>
                <w:szCs w:val="20"/>
                <w:lang w:val="en-GB"/>
              </w:rPr>
            </w:pPr>
            <w:hyperlink r:id="rId160" w:history="1">
              <w:r w:rsidR="007250DC" w:rsidRPr="00F1636B">
                <w:rPr>
                  <w:rStyle w:val="Hyperlink"/>
                  <w:rFonts w:ascii="Garamond" w:hAnsi="Garamond"/>
                  <w:sz w:val="20"/>
                  <w:szCs w:val="20"/>
                  <w:lang w:val="en-GB"/>
                </w:rPr>
                <w:t>http://cmsdata.iucn.org/downloads/iucn_hotel_guide_final.pdf</w:t>
              </w:r>
            </w:hyperlink>
          </w:p>
        </w:tc>
      </w:tr>
      <w:tr w:rsidR="007250DC" w:rsidRPr="00490947" w14:paraId="7F47E286" w14:textId="77777777" w:rsidTr="008325D8">
        <w:tc>
          <w:tcPr>
            <w:tcW w:w="4786" w:type="dxa"/>
            <w:vAlign w:val="bottom"/>
          </w:tcPr>
          <w:p w14:paraId="284CBF33" w14:textId="7DC3C29A" w:rsidR="007250DC" w:rsidRPr="00F1636B" w:rsidRDefault="007250DC" w:rsidP="00E7693D">
            <w:pPr>
              <w:spacing w:before="0" w:after="0" w:line="240" w:lineRule="auto"/>
              <w:rPr>
                <w:rFonts w:ascii="Garamond" w:hAnsi="Garamond" w:cs="Times New Roman"/>
                <w:color w:val="000000"/>
                <w:sz w:val="20"/>
                <w:szCs w:val="20"/>
                <w:lang w:val="en-GB"/>
              </w:rPr>
            </w:pPr>
            <w:r w:rsidRPr="00F1636B">
              <w:rPr>
                <w:rFonts w:ascii="Garamond" w:hAnsi="Garamond" w:cs="Times New Roman"/>
                <w:color w:val="000000"/>
                <w:sz w:val="20"/>
                <w:szCs w:val="20"/>
                <w:lang w:val="en-GB"/>
              </w:rPr>
              <w:t>Ecolodge</w:t>
            </w:r>
            <w:r w:rsidR="00E7693D">
              <w:rPr>
                <w:rFonts w:ascii="Garamond" w:hAnsi="Garamond" w:cs="Times New Roman"/>
                <w:color w:val="000000"/>
                <w:sz w:val="20"/>
                <w:szCs w:val="20"/>
                <w:lang w:val="en-GB"/>
              </w:rPr>
              <w:t>s</w:t>
            </w:r>
          </w:p>
          <w:p w14:paraId="234FBDED" w14:textId="77777777" w:rsidR="007250DC" w:rsidRPr="00F1636B" w:rsidRDefault="007250DC" w:rsidP="00E7693D">
            <w:pPr>
              <w:pBdr>
                <w:top w:val="single" w:sz="4" w:space="10" w:color="4F81BD"/>
                <w:left w:val="single" w:sz="4" w:space="10" w:color="4F81BD"/>
              </w:pBdr>
              <w:spacing w:before="0" w:after="0" w:line="240" w:lineRule="auto"/>
              <w:ind w:right="1152"/>
              <w:rPr>
                <w:rFonts w:ascii="Garamond" w:hAnsi="Garamond" w:cs="Times New Roman"/>
                <w:color w:val="000000"/>
                <w:sz w:val="20"/>
                <w:szCs w:val="20"/>
                <w:lang w:val="en-GB"/>
              </w:rPr>
            </w:pPr>
          </w:p>
          <w:p w14:paraId="453601FE" w14:textId="77777777" w:rsidR="007250DC" w:rsidRPr="00F1636B" w:rsidRDefault="007250DC" w:rsidP="00E7693D">
            <w:pPr>
              <w:pBdr>
                <w:top w:val="single" w:sz="4" w:space="10" w:color="4F81BD"/>
                <w:left w:val="single" w:sz="4" w:space="10" w:color="4F81BD"/>
              </w:pBdr>
              <w:spacing w:before="0" w:after="0" w:line="240" w:lineRule="auto"/>
              <w:ind w:right="1152"/>
              <w:rPr>
                <w:rFonts w:ascii="Garamond" w:hAnsi="Garamond"/>
                <w:sz w:val="20"/>
                <w:szCs w:val="20"/>
                <w:lang w:val="en-GB"/>
              </w:rPr>
            </w:pPr>
          </w:p>
        </w:tc>
        <w:tc>
          <w:tcPr>
            <w:tcW w:w="4536" w:type="dxa"/>
            <w:vAlign w:val="bottom"/>
          </w:tcPr>
          <w:p w14:paraId="43F73F65" w14:textId="77777777" w:rsidR="007250DC" w:rsidRPr="00F1636B" w:rsidRDefault="007250DC" w:rsidP="007250DC">
            <w:pPr>
              <w:spacing w:before="0" w:after="0" w:line="240" w:lineRule="auto"/>
              <w:rPr>
                <w:rFonts w:ascii="Garamond" w:hAnsi="Garamond"/>
                <w:sz w:val="20"/>
                <w:szCs w:val="20"/>
                <w:lang w:val="en-GB"/>
              </w:rPr>
            </w:pPr>
            <w:r w:rsidRPr="00F1636B">
              <w:rPr>
                <w:rFonts w:ascii="Garamond" w:hAnsi="Garamond" w:cs="Times New Roman"/>
                <w:color w:val="000000"/>
                <w:sz w:val="20"/>
                <w:szCs w:val="20"/>
                <w:lang w:val="en-GB"/>
              </w:rPr>
              <w:t>http://www.ifc.org/wps/wcm/connect/topics_ext_content/ifc_external_corporate_site/ifc+sustainability/publications/publications_report_ecolodges__wci__1319576869279</w:t>
            </w:r>
          </w:p>
        </w:tc>
      </w:tr>
      <w:tr w:rsidR="007250DC" w:rsidRPr="00490947" w14:paraId="262AE53A" w14:textId="77777777" w:rsidTr="008325D8">
        <w:tc>
          <w:tcPr>
            <w:tcW w:w="4786" w:type="dxa"/>
          </w:tcPr>
          <w:p w14:paraId="4F9FFF6B" w14:textId="77777777" w:rsidR="007250DC" w:rsidRPr="00F1636B" w:rsidRDefault="007250DC" w:rsidP="007250DC">
            <w:pPr>
              <w:spacing w:before="0" w:after="0" w:line="240" w:lineRule="auto"/>
              <w:rPr>
                <w:rFonts w:ascii="Garamond" w:hAnsi="Garamond"/>
                <w:sz w:val="20"/>
                <w:szCs w:val="20"/>
                <w:lang w:val="en-GB"/>
              </w:rPr>
            </w:pPr>
            <w:r w:rsidRPr="00F1636B">
              <w:rPr>
                <w:rFonts w:ascii="Garamond" w:hAnsi="Garamond"/>
                <w:sz w:val="20"/>
                <w:szCs w:val="20"/>
                <w:lang w:val="en-GB"/>
              </w:rPr>
              <w:t>Indicators of Sustainable Development for Tourism Destinations</w:t>
            </w:r>
          </w:p>
        </w:tc>
        <w:tc>
          <w:tcPr>
            <w:tcW w:w="4536" w:type="dxa"/>
          </w:tcPr>
          <w:p w14:paraId="48169A51" w14:textId="30FA6592" w:rsidR="007250DC" w:rsidRPr="00F1636B" w:rsidRDefault="00EA3832" w:rsidP="007250DC">
            <w:pPr>
              <w:spacing w:before="0" w:after="0" w:line="240" w:lineRule="auto"/>
              <w:rPr>
                <w:rFonts w:ascii="Garamond" w:hAnsi="Garamond" w:cs="Times New Roman"/>
                <w:sz w:val="20"/>
                <w:szCs w:val="20"/>
                <w:lang w:val="en-GB"/>
              </w:rPr>
            </w:pPr>
            <w:hyperlink r:id="rId161" w:history="1">
              <w:r w:rsidR="00EF7B4B" w:rsidRPr="00F1636B">
                <w:rPr>
                  <w:rStyle w:val="Hyperlink"/>
                  <w:rFonts w:ascii="Garamond" w:hAnsi="Garamond"/>
                  <w:sz w:val="20"/>
                  <w:szCs w:val="20"/>
                  <w:lang w:val="en-GB"/>
                </w:rPr>
                <w:t>http://www.e-</w:t>
              </w:r>
              <w:r w:rsidR="00EF7B4B" w:rsidRPr="00F1636B">
                <w:rPr>
                  <w:rStyle w:val="Hyperlink"/>
                  <w:rFonts w:ascii="Garamond" w:hAnsi="Garamond" w:cs="Times New Roman"/>
                  <w:sz w:val="20"/>
                  <w:szCs w:val="20"/>
                  <w:lang w:val="en-GB"/>
                </w:rPr>
                <w:t>unwto.org/content/x53g07/?p=c1a8815e60d44ea1b5e202bd799548f2&amp;pi=0&amp;hl=u</w:t>
              </w:r>
            </w:hyperlink>
          </w:p>
        </w:tc>
      </w:tr>
      <w:tr w:rsidR="00EF7B4B" w:rsidRPr="00490947" w14:paraId="44D1B75D" w14:textId="77777777" w:rsidTr="008325D8">
        <w:tc>
          <w:tcPr>
            <w:tcW w:w="4786" w:type="dxa"/>
          </w:tcPr>
          <w:p w14:paraId="73CE610B" w14:textId="27E17DB0" w:rsidR="00EF7B4B" w:rsidRPr="00EF7B4B" w:rsidRDefault="00EF7B4B" w:rsidP="007250DC">
            <w:pPr>
              <w:spacing w:before="0" w:after="0" w:line="240" w:lineRule="auto"/>
              <w:rPr>
                <w:rFonts w:ascii="Garamond" w:hAnsi="Garamond"/>
                <w:sz w:val="20"/>
                <w:szCs w:val="20"/>
                <w:lang w:val="en-GB"/>
              </w:rPr>
            </w:pPr>
            <w:r>
              <w:rPr>
                <w:rFonts w:ascii="Garamond" w:hAnsi="Garamond"/>
                <w:sz w:val="20"/>
                <w:szCs w:val="20"/>
                <w:lang w:val="en-GB"/>
              </w:rPr>
              <w:t>SADC TFCA Portal</w:t>
            </w:r>
          </w:p>
        </w:tc>
        <w:tc>
          <w:tcPr>
            <w:tcW w:w="4536" w:type="dxa"/>
          </w:tcPr>
          <w:p w14:paraId="4F6DDD5A" w14:textId="7FDCAC24" w:rsidR="00EF7B4B" w:rsidRDefault="00EA3832" w:rsidP="007250DC">
            <w:pPr>
              <w:spacing w:before="0" w:after="0" w:line="240" w:lineRule="auto"/>
              <w:rPr>
                <w:rFonts w:ascii="Garamond" w:hAnsi="Garamond"/>
                <w:sz w:val="20"/>
                <w:szCs w:val="20"/>
                <w:lang w:val="en-GB"/>
              </w:rPr>
            </w:pPr>
            <w:hyperlink r:id="rId162" w:history="1">
              <w:r w:rsidR="008E2B5F" w:rsidRPr="007C228F">
                <w:rPr>
                  <w:rStyle w:val="Hyperlink"/>
                  <w:rFonts w:ascii="Garamond" w:hAnsi="Garamond"/>
                  <w:sz w:val="20"/>
                  <w:szCs w:val="20"/>
                  <w:lang w:val="en-GB"/>
                </w:rPr>
                <w:t>http://www.tfcaportal.org/user/login</w:t>
              </w:r>
            </w:hyperlink>
          </w:p>
        </w:tc>
      </w:tr>
      <w:tr w:rsidR="008E2B5F" w:rsidRPr="00490947" w14:paraId="5424B20D" w14:textId="77777777" w:rsidTr="00BA1103">
        <w:tc>
          <w:tcPr>
            <w:tcW w:w="4786" w:type="dxa"/>
          </w:tcPr>
          <w:p w14:paraId="1571A812" w14:textId="77777777" w:rsidR="008E2B5F" w:rsidRPr="00F1636B" w:rsidRDefault="008E2B5F" w:rsidP="00BA1103">
            <w:pPr>
              <w:spacing w:before="0" w:after="0" w:line="240" w:lineRule="auto"/>
              <w:rPr>
                <w:rFonts w:ascii="Garamond" w:hAnsi="Garamond" w:cs="Times New Roman"/>
                <w:color w:val="000000"/>
                <w:sz w:val="20"/>
                <w:szCs w:val="20"/>
                <w:lang w:val="en-GB"/>
              </w:rPr>
            </w:pPr>
            <w:r w:rsidRPr="00F1636B">
              <w:rPr>
                <w:rFonts w:ascii="Garamond" w:hAnsi="Garamond"/>
                <w:sz w:val="20"/>
                <w:szCs w:val="20"/>
                <w:lang w:val="en-GB"/>
              </w:rPr>
              <w:t xml:space="preserve">Indicators of sustainable tourism development </w:t>
            </w:r>
          </w:p>
        </w:tc>
        <w:tc>
          <w:tcPr>
            <w:tcW w:w="4536" w:type="dxa"/>
          </w:tcPr>
          <w:p w14:paraId="4449894A" w14:textId="77777777" w:rsidR="008E2B5F" w:rsidRPr="00F1636B" w:rsidRDefault="008E2B5F" w:rsidP="00BA1103">
            <w:pPr>
              <w:spacing w:before="0" w:after="0" w:line="240" w:lineRule="auto"/>
              <w:rPr>
                <w:rFonts w:ascii="Garamond" w:hAnsi="Garamond" w:cs="Times New Roman"/>
                <w:color w:val="000000"/>
                <w:sz w:val="20"/>
                <w:szCs w:val="20"/>
                <w:lang w:val="en-GB"/>
              </w:rPr>
            </w:pPr>
            <w:r w:rsidRPr="00F1636B">
              <w:rPr>
                <w:rFonts w:ascii="Garamond" w:hAnsi="Garamond" w:cs="Times New Roman"/>
                <w:sz w:val="20"/>
                <w:szCs w:val="20"/>
                <w:lang w:val="en-GB"/>
              </w:rPr>
              <w:t>http://www.un.org/esa/sustdev/natlinfo/indicators/guidelines.pdf</w:t>
            </w:r>
          </w:p>
        </w:tc>
      </w:tr>
      <w:tr w:rsidR="008E2B5F" w:rsidRPr="00F27FF6" w14:paraId="09822382" w14:textId="77777777" w:rsidTr="00BA1103">
        <w:tc>
          <w:tcPr>
            <w:tcW w:w="4786" w:type="dxa"/>
          </w:tcPr>
          <w:p w14:paraId="0634385A" w14:textId="77777777" w:rsidR="008E2B5F" w:rsidRPr="00F27FF6" w:rsidRDefault="008E2B5F" w:rsidP="00BA1103">
            <w:pPr>
              <w:spacing w:before="0" w:after="0" w:line="240" w:lineRule="auto"/>
              <w:rPr>
                <w:rFonts w:ascii="Garamond" w:hAnsi="Garamond"/>
                <w:sz w:val="20"/>
                <w:szCs w:val="20"/>
                <w:lang w:val="en-GB"/>
              </w:rPr>
            </w:pPr>
            <w:r w:rsidRPr="00F27FF6">
              <w:rPr>
                <w:rFonts w:ascii="Garamond" w:hAnsi="Garamond"/>
                <w:sz w:val="20"/>
                <w:szCs w:val="20"/>
                <w:lang w:val="en-GB"/>
              </w:rPr>
              <w:t>UNWTO indicators</w:t>
            </w:r>
            <w:r>
              <w:rPr>
                <w:rFonts w:ascii="Garamond" w:hAnsi="Garamond"/>
                <w:sz w:val="20"/>
                <w:szCs w:val="20"/>
                <w:lang w:val="en-GB"/>
              </w:rPr>
              <w:t xml:space="preserve"> of sustainability for tourism destinations</w:t>
            </w:r>
          </w:p>
        </w:tc>
        <w:tc>
          <w:tcPr>
            <w:tcW w:w="4536" w:type="dxa"/>
          </w:tcPr>
          <w:p w14:paraId="1C627DD5" w14:textId="77777777" w:rsidR="008E2B5F" w:rsidRPr="00F27FF6" w:rsidRDefault="008E2B5F" w:rsidP="00BA1103">
            <w:pPr>
              <w:spacing w:before="0" w:after="0" w:line="240" w:lineRule="auto"/>
              <w:rPr>
                <w:rFonts w:ascii="Garamond" w:hAnsi="Garamond"/>
                <w:color w:val="4F81BD" w:themeColor="accent1"/>
                <w:sz w:val="20"/>
                <w:szCs w:val="20"/>
                <w:lang w:val="en-GB"/>
              </w:rPr>
            </w:pPr>
            <w:r w:rsidRPr="00EF6BAE">
              <w:rPr>
                <w:rFonts w:ascii="Garamond" w:hAnsi="Garamond" w:cs="Times New Roman"/>
                <w:color w:val="000000"/>
                <w:sz w:val="20"/>
                <w:szCs w:val="20"/>
                <w:lang w:val="en-GB"/>
              </w:rPr>
              <w:t>http://sdt.unwto.org/en/content/indicators-sustainability-tourism-destinations</w:t>
            </w:r>
          </w:p>
        </w:tc>
      </w:tr>
      <w:tr w:rsidR="008E2B5F" w:rsidRPr="00F27FF6" w14:paraId="1A5B15B3" w14:textId="77777777" w:rsidTr="00BA1103">
        <w:tc>
          <w:tcPr>
            <w:tcW w:w="4786" w:type="dxa"/>
          </w:tcPr>
          <w:p w14:paraId="6098DE82" w14:textId="77777777" w:rsidR="008E2B5F" w:rsidRPr="00F27FF6" w:rsidRDefault="008E2B5F" w:rsidP="00BA1103">
            <w:pPr>
              <w:spacing w:before="0" w:after="0" w:line="240" w:lineRule="auto"/>
              <w:rPr>
                <w:rFonts w:ascii="Garamond" w:hAnsi="Garamond"/>
                <w:sz w:val="20"/>
                <w:szCs w:val="20"/>
                <w:lang w:val="en-GB"/>
              </w:rPr>
            </w:pPr>
            <w:r w:rsidRPr="00331F3B">
              <w:rPr>
                <w:rFonts w:ascii="Garamond" w:hAnsi="Garamond" w:cs="Times New Roman"/>
                <w:color w:val="000000"/>
                <w:sz w:val="20"/>
                <w:szCs w:val="20"/>
                <w:lang w:val="en-GB"/>
              </w:rPr>
              <w:t>G</w:t>
            </w:r>
            <w:r>
              <w:rPr>
                <w:rFonts w:ascii="Garamond" w:hAnsi="Garamond" w:cs="Times New Roman"/>
                <w:color w:val="000000"/>
                <w:sz w:val="20"/>
                <w:szCs w:val="20"/>
                <w:lang w:val="en-GB"/>
              </w:rPr>
              <w:t>lobal Sustainable Tourism Council (G</w:t>
            </w:r>
            <w:r w:rsidRPr="00331F3B">
              <w:rPr>
                <w:rFonts w:ascii="Garamond" w:hAnsi="Garamond" w:cs="Times New Roman"/>
                <w:color w:val="000000"/>
                <w:sz w:val="20"/>
                <w:szCs w:val="20"/>
                <w:lang w:val="en-GB"/>
              </w:rPr>
              <w:t>STC</w:t>
            </w:r>
            <w:r>
              <w:rPr>
                <w:rFonts w:ascii="Garamond" w:hAnsi="Garamond" w:cs="Times New Roman"/>
                <w:color w:val="000000"/>
                <w:sz w:val="20"/>
                <w:szCs w:val="20"/>
                <w:lang w:val="en-GB"/>
              </w:rPr>
              <w:t>) – Criteria for destinations</w:t>
            </w:r>
          </w:p>
        </w:tc>
        <w:tc>
          <w:tcPr>
            <w:tcW w:w="4536" w:type="dxa"/>
          </w:tcPr>
          <w:p w14:paraId="639D087A" w14:textId="77777777" w:rsidR="008E2B5F" w:rsidRPr="00190294" w:rsidRDefault="008E2B5F" w:rsidP="00BA1103">
            <w:pPr>
              <w:spacing w:before="0" w:after="0" w:line="240" w:lineRule="auto"/>
              <w:rPr>
                <w:rFonts w:ascii="Garamond" w:hAnsi="Garamond"/>
                <w:sz w:val="20"/>
                <w:szCs w:val="20"/>
                <w:lang w:val="en-GB"/>
              </w:rPr>
            </w:pPr>
            <w:r w:rsidRPr="00EF6BAE">
              <w:rPr>
                <w:rFonts w:ascii="Garamond" w:hAnsi="Garamond"/>
              </w:rPr>
              <w:t>http://www.gstcouncil.org/sustainable-tourism-gstc-criteria/criteria-for-destinations.html</w:t>
            </w:r>
          </w:p>
        </w:tc>
      </w:tr>
      <w:tr w:rsidR="008E2B5F" w:rsidRPr="00F27FF6" w14:paraId="4197B5A1" w14:textId="77777777" w:rsidTr="00BA1103">
        <w:tc>
          <w:tcPr>
            <w:tcW w:w="4786" w:type="dxa"/>
          </w:tcPr>
          <w:p w14:paraId="335C44A7" w14:textId="77777777" w:rsidR="008E2B5F" w:rsidRDefault="008E2B5F" w:rsidP="00BA1103">
            <w:pPr>
              <w:spacing w:before="0" w:after="0" w:line="240" w:lineRule="auto"/>
              <w:rPr>
                <w:rFonts w:ascii="Garamond" w:hAnsi="Garamond" w:cs="Times New Roman"/>
                <w:color w:val="000000"/>
                <w:sz w:val="20"/>
                <w:szCs w:val="20"/>
                <w:lang w:val="en-GB"/>
              </w:rPr>
            </w:pPr>
            <w:r w:rsidRPr="00331F3B">
              <w:rPr>
                <w:rFonts w:ascii="Garamond" w:hAnsi="Garamond" w:cs="Times New Roman"/>
                <w:color w:val="000000"/>
                <w:sz w:val="20"/>
                <w:szCs w:val="20"/>
                <w:lang w:val="en-GB"/>
              </w:rPr>
              <w:t>G</w:t>
            </w:r>
            <w:r>
              <w:rPr>
                <w:rFonts w:ascii="Garamond" w:hAnsi="Garamond" w:cs="Times New Roman"/>
                <w:color w:val="000000"/>
                <w:sz w:val="20"/>
                <w:szCs w:val="20"/>
                <w:lang w:val="en-GB"/>
              </w:rPr>
              <w:t>lobal Sustainable Tourism Council (G</w:t>
            </w:r>
            <w:r w:rsidRPr="00331F3B">
              <w:rPr>
                <w:rFonts w:ascii="Garamond" w:hAnsi="Garamond" w:cs="Times New Roman"/>
                <w:color w:val="000000"/>
                <w:sz w:val="20"/>
                <w:szCs w:val="20"/>
                <w:lang w:val="en-GB"/>
              </w:rPr>
              <w:t>STC</w:t>
            </w:r>
            <w:r>
              <w:rPr>
                <w:rFonts w:ascii="Garamond" w:hAnsi="Garamond" w:cs="Times New Roman"/>
                <w:color w:val="000000"/>
                <w:sz w:val="20"/>
                <w:szCs w:val="20"/>
                <w:lang w:val="en-GB"/>
              </w:rPr>
              <w:t>) – Criteria for accommodation and tour operators</w:t>
            </w:r>
          </w:p>
        </w:tc>
        <w:tc>
          <w:tcPr>
            <w:tcW w:w="4536" w:type="dxa"/>
          </w:tcPr>
          <w:p w14:paraId="75C27F39" w14:textId="77777777" w:rsidR="008E2B5F" w:rsidRDefault="008E2B5F" w:rsidP="00BA1103">
            <w:pPr>
              <w:spacing w:before="0" w:after="0" w:line="240" w:lineRule="auto"/>
              <w:rPr>
                <w:rFonts w:ascii="Garamond" w:hAnsi="Garamond" w:cs="Times New Roman"/>
                <w:color w:val="000000"/>
                <w:sz w:val="20"/>
                <w:szCs w:val="20"/>
                <w:lang w:val="en-GB"/>
              </w:rPr>
            </w:pPr>
            <w:r w:rsidRPr="00190294">
              <w:rPr>
                <w:rFonts w:ascii="Garamond" w:hAnsi="Garamond" w:cs="Times New Roman"/>
                <w:color w:val="000000"/>
                <w:sz w:val="20"/>
                <w:szCs w:val="20"/>
                <w:lang w:val="en-GB"/>
              </w:rPr>
              <w:t>http://www.gstcouncil.org/sustainable-tourism-gstc-criteria.html</w:t>
            </w:r>
          </w:p>
        </w:tc>
      </w:tr>
      <w:tr w:rsidR="008E2B5F" w:rsidRPr="00F27FF6" w14:paraId="114DC1F8" w14:textId="77777777" w:rsidTr="00BA1103">
        <w:tc>
          <w:tcPr>
            <w:tcW w:w="4786" w:type="dxa"/>
          </w:tcPr>
          <w:p w14:paraId="741FA825" w14:textId="77777777" w:rsidR="008E2B5F" w:rsidRPr="00F27FF6" w:rsidRDefault="008E2B5F" w:rsidP="00BA1103">
            <w:pPr>
              <w:spacing w:before="0" w:after="0" w:line="240" w:lineRule="auto"/>
              <w:rPr>
                <w:rFonts w:ascii="Garamond" w:hAnsi="Garamond" w:cs="Times New Roman"/>
                <w:color w:val="000000"/>
                <w:sz w:val="20"/>
                <w:szCs w:val="20"/>
                <w:lang w:val="en-GB"/>
              </w:rPr>
            </w:pPr>
            <w:r>
              <w:rPr>
                <w:rFonts w:ascii="Garamond" w:hAnsi="Garamond" w:cs="Times New Roman"/>
                <w:color w:val="000000"/>
                <w:sz w:val="20"/>
                <w:szCs w:val="20"/>
                <w:lang w:val="en-GB"/>
              </w:rPr>
              <w:t>Global reporting initiative</w:t>
            </w:r>
          </w:p>
        </w:tc>
        <w:tc>
          <w:tcPr>
            <w:tcW w:w="4536" w:type="dxa"/>
          </w:tcPr>
          <w:p w14:paraId="7D82784B" w14:textId="77777777" w:rsidR="008E2B5F" w:rsidRPr="00F27FF6" w:rsidRDefault="008E2B5F" w:rsidP="00BA1103">
            <w:pPr>
              <w:spacing w:before="0" w:after="0" w:line="240" w:lineRule="auto"/>
              <w:rPr>
                <w:rFonts w:ascii="Garamond" w:hAnsi="Garamond"/>
                <w:sz w:val="20"/>
                <w:szCs w:val="20"/>
                <w:lang w:val="en-GB"/>
              </w:rPr>
            </w:pPr>
            <w:r w:rsidRPr="00EF6BAE">
              <w:rPr>
                <w:rFonts w:ascii="Garamond" w:hAnsi="Garamond" w:cs="Times New Roman"/>
                <w:color w:val="000000"/>
                <w:sz w:val="20"/>
                <w:szCs w:val="20"/>
                <w:lang w:val="en-GB"/>
              </w:rPr>
              <w:t>https://www.globalreporting.org/Pages/default.aspx</w:t>
            </w:r>
          </w:p>
        </w:tc>
      </w:tr>
    </w:tbl>
    <w:p w14:paraId="49A11592" w14:textId="77777777" w:rsidR="008E2B5F" w:rsidRPr="00F1636B" w:rsidRDefault="008E2B5F" w:rsidP="007250DC">
      <w:pPr>
        <w:spacing w:before="0" w:after="0" w:line="240" w:lineRule="auto"/>
        <w:rPr>
          <w:rFonts w:ascii="Garamond" w:hAnsi="Garamond"/>
          <w:sz w:val="20"/>
          <w:szCs w:val="20"/>
          <w:lang w:val="en-GB"/>
        </w:rPr>
      </w:pPr>
    </w:p>
    <w:p w14:paraId="0CFE958F" w14:textId="77777777" w:rsidR="000128F9" w:rsidRPr="00F1636B" w:rsidRDefault="000128F9" w:rsidP="000128F9">
      <w:pPr>
        <w:pStyle w:val="ListParagraph"/>
        <w:spacing w:before="0" w:after="0" w:line="240" w:lineRule="auto"/>
        <w:jc w:val="left"/>
        <w:rPr>
          <w:rFonts w:ascii="Garamond" w:hAnsi="Garamond" w:cs="Times"/>
          <w:lang w:val="en-GB"/>
        </w:rPr>
      </w:pPr>
    </w:p>
    <w:p w14:paraId="1DBC516A" w14:textId="6E355848" w:rsidR="000128F9" w:rsidRPr="00F1636B" w:rsidRDefault="000128F9" w:rsidP="000128F9">
      <w:pPr>
        <w:pStyle w:val="Heading3"/>
        <w:rPr>
          <w:rFonts w:ascii="Garamond" w:hAnsi="Garamond"/>
          <w:lang w:val="en-GB"/>
        </w:rPr>
      </w:pPr>
      <w:bookmarkStart w:id="79" w:name="_Toc273252902"/>
      <w:r w:rsidRPr="00F1636B">
        <w:rPr>
          <w:rFonts w:ascii="Garamond" w:hAnsi="Garamond"/>
          <w:lang w:val="en-GB"/>
        </w:rPr>
        <w:t>Step 2: Design and feasibility</w:t>
      </w:r>
      <w:bookmarkEnd w:id="79"/>
    </w:p>
    <w:p w14:paraId="5C8C0767" w14:textId="77777777" w:rsidR="000128F9" w:rsidRPr="00F1636B" w:rsidRDefault="000128F9" w:rsidP="000128F9">
      <w:pPr>
        <w:spacing w:before="0" w:after="0" w:line="240" w:lineRule="auto"/>
        <w:rPr>
          <w:rFonts w:ascii="Garamond" w:hAnsi="Garamond"/>
          <w:sz w:val="20"/>
          <w:szCs w:val="20"/>
          <w:lang w:val="en-GB"/>
        </w:rPr>
      </w:pPr>
    </w:p>
    <w:p w14:paraId="05A39357" w14:textId="6FFA231B" w:rsidR="007250DC" w:rsidRPr="00E02AB4" w:rsidRDefault="00E02AB4" w:rsidP="007250DC">
      <w:pPr>
        <w:spacing w:before="0" w:after="0" w:line="240" w:lineRule="auto"/>
        <w:rPr>
          <w:rFonts w:ascii="Garamond" w:hAnsi="Garamond"/>
          <w:b/>
          <w:sz w:val="20"/>
          <w:szCs w:val="20"/>
          <w:lang w:val="en-GB"/>
        </w:rPr>
      </w:pPr>
      <w:r w:rsidRPr="00E02AB4">
        <w:rPr>
          <w:rFonts w:ascii="Garamond" w:hAnsi="Garamond"/>
          <w:b/>
          <w:sz w:val="20"/>
          <w:szCs w:val="20"/>
          <w:lang w:val="en-GB"/>
        </w:rPr>
        <w:t>General guidance on design and feasibility</w:t>
      </w:r>
    </w:p>
    <w:p w14:paraId="366FC4A5" w14:textId="77777777" w:rsidR="00AC498A" w:rsidRDefault="00AC498A" w:rsidP="007250DC">
      <w:pPr>
        <w:spacing w:before="0" w:after="0" w:line="240" w:lineRule="auto"/>
        <w:rPr>
          <w:rFonts w:ascii="Garamond" w:hAnsi="Garamond"/>
          <w:sz w:val="20"/>
          <w:szCs w:val="20"/>
          <w:lang w:val="en-GB"/>
        </w:rPr>
      </w:pPr>
    </w:p>
    <w:tbl>
      <w:tblPr>
        <w:tblStyle w:val="TableGrid"/>
        <w:tblW w:w="9322" w:type="dxa"/>
        <w:tblLayout w:type="fixed"/>
        <w:tblLook w:val="04A0" w:firstRow="1" w:lastRow="0" w:firstColumn="1" w:lastColumn="0" w:noHBand="0" w:noVBand="1"/>
      </w:tblPr>
      <w:tblGrid>
        <w:gridCol w:w="4786"/>
        <w:gridCol w:w="4536"/>
      </w:tblGrid>
      <w:tr w:rsidR="00AC498A" w:rsidRPr="00490947" w14:paraId="5E5D2560" w14:textId="77777777" w:rsidTr="00835B34">
        <w:tc>
          <w:tcPr>
            <w:tcW w:w="4786" w:type="dxa"/>
          </w:tcPr>
          <w:p w14:paraId="5D6BD26A" w14:textId="591F764B" w:rsidR="00AC498A" w:rsidRPr="001777A9" w:rsidRDefault="00AC498A" w:rsidP="00835B34">
            <w:pPr>
              <w:spacing w:before="0" w:after="0" w:line="240" w:lineRule="auto"/>
              <w:rPr>
                <w:rFonts w:ascii="Garamond" w:hAnsi="Garamond"/>
                <w:sz w:val="20"/>
                <w:szCs w:val="20"/>
                <w:lang w:val="en-GB"/>
              </w:rPr>
            </w:pPr>
            <w:r w:rsidRPr="00B40ABE">
              <w:rPr>
                <w:rFonts w:ascii="Garamond" w:hAnsi="Garamond"/>
                <w:sz w:val="20"/>
                <w:szCs w:val="20"/>
                <w:lang w:val="en-GB"/>
              </w:rPr>
              <w:t>Pub</w:t>
            </w:r>
            <w:r>
              <w:rPr>
                <w:rFonts w:ascii="Garamond" w:hAnsi="Garamond"/>
                <w:sz w:val="20"/>
                <w:szCs w:val="20"/>
                <w:lang w:val="en-GB"/>
              </w:rPr>
              <w:t xml:space="preserve">lic Private Partnership Manual </w:t>
            </w:r>
            <w:r w:rsidRPr="00B40ABE">
              <w:rPr>
                <w:rFonts w:ascii="Garamond" w:hAnsi="Garamond"/>
                <w:sz w:val="20"/>
                <w:szCs w:val="20"/>
                <w:lang w:val="en-GB"/>
              </w:rPr>
              <w:t>(South Africa)</w:t>
            </w:r>
            <w:r>
              <w:rPr>
                <w:rFonts w:ascii="Garamond" w:hAnsi="Garamond"/>
                <w:sz w:val="20"/>
                <w:szCs w:val="20"/>
                <w:lang w:val="en-GB"/>
              </w:rPr>
              <w:t xml:space="preserve"> –Feasibility study and procurement (small cap tourism ppps)</w:t>
            </w:r>
          </w:p>
        </w:tc>
        <w:tc>
          <w:tcPr>
            <w:tcW w:w="4536" w:type="dxa"/>
          </w:tcPr>
          <w:p w14:paraId="0C742286" w14:textId="1963033D" w:rsidR="00AC498A" w:rsidRDefault="00EA3832" w:rsidP="00835B34">
            <w:pPr>
              <w:spacing w:before="0" w:after="0" w:line="240" w:lineRule="auto"/>
              <w:rPr>
                <w:rFonts w:ascii="Garamond" w:hAnsi="Garamond"/>
                <w:sz w:val="20"/>
                <w:szCs w:val="20"/>
                <w:lang w:val="en-GB"/>
              </w:rPr>
            </w:pPr>
            <w:hyperlink r:id="rId163" w:history="1">
              <w:r w:rsidR="001411A0" w:rsidRPr="007C228F">
                <w:rPr>
                  <w:rStyle w:val="Hyperlink"/>
                  <w:rFonts w:ascii="Garamond" w:hAnsi="Garamond"/>
                  <w:sz w:val="20"/>
                  <w:szCs w:val="20"/>
                  <w:lang w:val="en-GB"/>
                </w:rPr>
                <w:t>http://www.ppp.gov.za/Legal%20Aspects/PPP%20Toolkit%20for%20Tourism/module%202.pdf</w:t>
              </w:r>
            </w:hyperlink>
          </w:p>
        </w:tc>
      </w:tr>
      <w:tr w:rsidR="001411A0" w:rsidRPr="00490947" w14:paraId="3FE0E170" w14:textId="77777777" w:rsidTr="00835B34">
        <w:tc>
          <w:tcPr>
            <w:tcW w:w="4786" w:type="dxa"/>
          </w:tcPr>
          <w:p w14:paraId="1D76B053" w14:textId="5FFD67D2" w:rsidR="001411A0" w:rsidRPr="00B40ABE" w:rsidRDefault="001411A0" w:rsidP="001411A0">
            <w:pPr>
              <w:spacing w:before="0" w:after="0" w:line="240" w:lineRule="auto"/>
              <w:rPr>
                <w:rFonts w:ascii="Garamond" w:hAnsi="Garamond"/>
                <w:sz w:val="20"/>
                <w:szCs w:val="20"/>
                <w:lang w:val="en-GB"/>
              </w:rPr>
            </w:pPr>
            <w:r w:rsidRPr="00B40ABE">
              <w:rPr>
                <w:rFonts w:ascii="Garamond" w:hAnsi="Garamond"/>
                <w:sz w:val="20"/>
                <w:szCs w:val="20"/>
                <w:lang w:val="en-GB"/>
              </w:rPr>
              <w:t>Pub</w:t>
            </w:r>
            <w:r>
              <w:rPr>
                <w:rFonts w:ascii="Garamond" w:hAnsi="Garamond"/>
                <w:sz w:val="20"/>
                <w:szCs w:val="20"/>
                <w:lang w:val="en-GB"/>
              </w:rPr>
              <w:t xml:space="preserve">lic Private Partnership Manual </w:t>
            </w:r>
            <w:r w:rsidRPr="00B40ABE">
              <w:rPr>
                <w:rFonts w:ascii="Garamond" w:hAnsi="Garamond"/>
                <w:sz w:val="20"/>
                <w:szCs w:val="20"/>
                <w:lang w:val="en-GB"/>
              </w:rPr>
              <w:t>(South Africa)</w:t>
            </w:r>
            <w:r>
              <w:rPr>
                <w:rFonts w:ascii="Garamond" w:hAnsi="Garamond"/>
                <w:sz w:val="20"/>
                <w:szCs w:val="20"/>
                <w:lang w:val="en-GB"/>
              </w:rPr>
              <w:t xml:space="preserve"> –Feasibility study and procurement (large cap tourism ppps)</w:t>
            </w:r>
          </w:p>
        </w:tc>
        <w:tc>
          <w:tcPr>
            <w:tcW w:w="4536" w:type="dxa"/>
          </w:tcPr>
          <w:p w14:paraId="6D570ED5" w14:textId="782ECF61" w:rsidR="001411A0" w:rsidRDefault="00EA3832" w:rsidP="00835B34">
            <w:pPr>
              <w:spacing w:before="0" w:after="0" w:line="240" w:lineRule="auto"/>
              <w:rPr>
                <w:rFonts w:ascii="Garamond" w:hAnsi="Garamond"/>
                <w:sz w:val="20"/>
                <w:szCs w:val="20"/>
                <w:lang w:val="en-GB"/>
              </w:rPr>
            </w:pPr>
            <w:hyperlink r:id="rId164" w:history="1">
              <w:r w:rsidR="00934A30" w:rsidRPr="007C228F">
                <w:rPr>
                  <w:rStyle w:val="Hyperlink"/>
                  <w:rFonts w:ascii="Garamond" w:hAnsi="Garamond"/>
                  <w:sz w:val="20"/>
                  <w:szCs w:val="20"/>
                  <w:lang w:val="en-GB"/>
                </w:rPr>
                <w:t>http://www.ppp.gov.za/Legal%20Aspects/PPP%20Toolkit%20for%20Tourism/module%203.pdf</w:t>
              </w:r>
            </w:hyperlink>
          </w:p>
        </w:tc>
      </w:tr>
      <w:tr w:rsidR="00934A30" w:rsidRPr="00490947" w14:paraId="05B2F7F0" w14:textId="77777777" w:rsidTr="00835B34">
        <w:tc>
          <w:tcPr>
            <w:tcW w:w="4786" w:type="dxa"/>
          </w:tcPr>
          <w:p w14:paraId="69D8904E" w14:textId="65FFBBC5" w:rsidR="00934A30" w:rsidRPr="00B40ABE" w:rsidRDefault="00934A30" w:rsidP="001411A0">
            <w:pPr>
              <w:spacing w:before="0" w:after="0" w:line="240" w:lineRule="auto"/>
              <w:rPr>
                <w:rFonts w:ascii="Garamond" w:hAnsi="Garamond"/>
                <w:sz w:val="20"/>
                <w:szCs w:val="20"/>
                <w:lang w:val="en-GB"/>
              </w:rPr>
            </w:pPr>
            <w:r>
              <w:rPr>
                <w:rFonts w:ascii="Garamond" w:hAnsi="Garamond"/>
                <w:sz w:val="20"/>
                <w:szCs w:val="20"/>
                <w:lang w:val="en-GB"/>
              </w:rPr>
              <w:t>PPP Value for money evaluation tool (Spreadsheet) (South Africa)</w:t>
            </w:r>
          </w:p>
        </w:tc>
        <w:tc>
          <w:tcPr>
            <w:tcW w:w="4536" w:type="dxa"/>
          </w:tcPr>
          <w:p w14:paraId="3424E005" w14:textId="0A43D6D4" w:rsidR="00934A30" w:rsidRDefault="00934A30" w:rsidP="00835B34">
            <w:pPr>
              <w:spacing w:before="0" w:after="0" w:line="240" w:lineRule="auto"/>
              <w:rPr>
                <w:rFonts w:ascii="Garamond" w:hAnsi="Garamond"/>
                <w:sz w:val="20"/>
                <w:szCs w:val="20"/>
                <w:lang w:val="en-GB"/>
              </w:rPr>
            </w:pPr>
            <w:r w:rsidRPr="00934A30">
              <w:rPr>
                <w:rFonts w:ascii="Garamond" w:hAnsi="Garamond"/>
                <w:sz w:val="20"/>
                <w:szCs w:val="20"/>
                <w:lang w:val="en-GB"/>
              </w:rPr>
              <w:t>http://www.ppp.gov.za/Legal%20Aspects/PPP%20Toolkit%20for%20Tourism/Module%203%20Template%205.xls</w:t>
            </w:r>
          </w:p>
        </w:tc>
      </w:tr>
    </w:tbl>
    <w:p w14:paraId="4656678D" w14:textId="77777777" w:rsidR="00AC498A" w:rsidRDefault="00AC498A" w:rsidP="007250DC">
      <w:pPr>
        <w:spacing w:before="0" w:after="0" w:line="240" w:lineRule="auto"/>
        <w:rPr>
          <w:rFonts w:ascii="Garamond" w:hAnsi="Garamond"/>
          <w:sz w:val="20"/>
          <w:szCs w:val="20"/>
          <w:lang w:val="en-GB"/>
        </w:rPr>
      </w:pPr>
    </w:p>
    <w:p w14:paraId="7BCF5E91" w14:textId="77777777" w:rsidR="00AC498A" w:rsidRPr="00F1636B" w:rsidRDefault="00AC498A" w:rsidP="007250DC">
      <w:pPr>
        <w:spacing w:before="0" w:after="0" w:line="240" w:lineRule="auto"/>
        <w:rPr>
          <w:rFonts w:ascii="Garamond" w:hAnsi="Garamond"/>
          <w:sz w:val="20"/>
          <w:szCs w:val="20"/>
          <w:lang w:val="en-GB"/>
        </w:rPr>
      </w:pPr>
    </w:p>
    <w:p w14:paraId="6F583576" w14:textId="77777777" w:rsidR="007250DC" w:rsidRPr="00F1636B" w:rsidRDefault="007250DC" w:rsidP="007250DC">
      <w:pPr>
        <w:spacing w:before="0" w:after="0" w:line="240" w:lineRule="auto"/>
        <w:rPr>
          <w:rFonts w:ascii="Garamond" w:hAnsi="Garamond"/>
          <w:b/>
          <w:sz w:val="20"/>
          <w:szCs w:val="20"/>
          <w:lang w:val="en-GB"/>
        </w:rPr>
      </w:pPr>
      <w:r w:rsidRPr="00F1636B">
        <w:rPr>
          <w:rFonts w:ascii="Garamond" w:hAnsi="Garamond"/>
          <w:b/>
          <w:sz w:val="20"/>
          <w:szCs w:val="20"/>
          <w:lang w:val="en-GB"/>
        </w:rPr>
        <w:t>Policy and legislative framework</w:t>
      </w:r>
    </w:p>
    <w:p w14:paraId="2607ED4D" w14:textId="77777777" w:rsidR="007250DC" w:rsidRPr="00F1636B" w:rsidRDefault="007250DC" w:rsidP="007250DC">
      <w:pPr>
        <w:spacing w:before="0" w:after="0" w:line="240" w:lineRule="auto"/>
        <w:rPr>
          <w:rFonts w:ascii="Garamond" w:hAnsi="Garamond"/>
          <w:sz w:val="20"/>
          <w:szCs w:val="20"/>
          <w:lang w:val="en-GB"/>
        </w:rPr>
      </w:pPr>
    </w:p>
    <w:tbl>
      <w:tblPr>
        <w:tblStyle w:val="TableGrid"/>
        <w:tblW w:w="9322" w:type="dxa"/>
        <w:tblLook w:val="04A0" w:firstRow="1" w:lastRow="0" w:firstColumn="1" w:lastColumn="0" w:noHBand="0" w:noVBand="1"/>
      </w:tblPr>
      <w:tblGrid>
        <w:gridCol w:w="4786"/>
        <w:gridCol w:w="4536"/>
      </w:tblGrid>
      <w:tr w:rsidR="007250DC" w:rsidRPr="00490947" w14:paraId="613E383B" w14:textId="77777777" w:rsidTr="008325D8">
        <w:tc>
          <w:tcPr>
            <w:tcW w:w="4786" w:type="dxa"/>
          </w:tcPr>
          <w:p w14:paraId="19275926" w14:textId="77777777" w:rsidR="007250DC" w:rsidRPr="00F1636B" w:rsidRDefault="007250DC" w:rsidP="007250DC">
            <w:pPr>
              <w:spacing w:before="0" w:after="0" w:line="240" w:lineRule="auto"/>
              <w:rPr>
                <w:rFonts w:ascii="Garamond" w:hAnsi="Garamond"/>
                <w:sz w:val="20"/>
                <w:szCs w:val="20"/>
                <w:lang w:val="en-GB"/>
              </w:rPr>
            </w:pPr>
            <w:r w:rsidRPr="00F1636B">
              <w:rPr>
                <w:rFonts w:ascii="Garamond" w:hAnsi="Garamond"/>
                <w:sz w:val="20"/>
                <w:szCs w:val="20"/>
                <w:lang w:val="en-GB"/>
              </w:rPr>
              <w:t>Legal frameworks for concessions: PPP in infrastructure Resource Centre, World Bank</w:t>
            </w:r>
          </w:p>
        </w:tc>
        <w:tc>
          <w:tcPr>
            <w:tcW w:w="4536" w:type="dxa"/>
          </w:tcPr>
          <w:p w14:paraId="1593C6CC" w14:textId="2407D940" w:rsidR="007250DC" w:rsidRPr="00F1636B" w:rsidRDefault="00EA3832" w:rsidP="007250DC">
            <w:pPr>
              <w:spacing w:before="0" w:after="0" w:line="240" w:lineRule="auto"/>
              <w:rPr>
                <w:rFonts w:ascii="Garamond" w:hAnsi="Garamond"/>
                <w:sz w:val="20"/>
                <w:szCs w:val="20"/>
                <w:lang w:val="en-GB"/>
              </w:rPr>
            </w:pPr>
            <w:hyperlink r:id="rId165" w:history="1">
              <w:r w:rsidR="00CB7209" w:rsidRPr="007C228F">
                <w:rPr>
                  <w:rStyle w:val="Hyperlink"/>
                  <w:rFonts w:ascii="Garamond" w:hAnsi="Garamond"/>
                  <w:sz w:val="20"/>
                  <w:szCs w:val="20"/>
                  <w:lang w:val="en-GB"/>
                </w:rPr>
                <w:t>http://ppp.worldbank.org/public-private-partnership/legislation-regulation/laws/ppp-and-concession-laws</w:t>
              </w:r>
            </w:hyperlink>
          </w:p>
        </w:tc>
      </w:tr>
      <w:tr w:rsidR="00804AF8" w:rsidRPr="00490947" w14:paraId="59B25916" w14:textId="77777777" w:rsidTr="008325D8">
        <w:tc>
          <w:tcPr>
            <w:tcW w:w="4786" w:type="dxa"/>
          </w:tcPr>
          <w:p w14:paraId="5984DA16" w14:textId="2A1074FD" w:rsidR="00804AF8" w:rsidRPr="00F1636B" w:rsidRDefault="00804AF8" w:rsidP="007250DC">
            <w:pPr>
              <w:spacing w:before="0" w:after="0" w:line="240" w:lineRule="auto"/>
              <w:rPr>
                <w:rFonts w:ascii="Garamond" w:hAnsi="Garamond"/>
                <w:sz w:val="20"/>
                <w:szCs w:val="20"/>
                <w:lang w:val="en-GB"/>
              </w:rPr>
            </w:pPr>
            <w:r>
              <w:rPr>
                <w:rFonts w:ascii="Garamond" w:hAnsi="Garamond"/>
                <w:sz w:val="20"/>
                <w:szCs w:val="20"/>
                <w:lang w:val="en-GB"/>
              </w:rPr>
              <w:t>Creating an enabling environment for investments: Tanzania National Parks</w:t>
            </w:r>
          </w:p>
        </w:tc>
        <w:tc>
          <w:tcPr>
            <w:tcW w:w="4536" w:type="dxa"/>
          </w:tcPr>
          <w:p w14:paraId="58AF573B" w14:textId="40C499F2" w:rsidR="00804AF8" w:rsidRDefault="00804AF8" w:rsidP="007250DC">
            <w:pPr>
              <w:spacing w:before="0" w:after="0" w:line="240" w:lineRule="auto"/>
              <w:rPr>
                <w:rFonts w:ascii="Garamond" w:hAnsi="Garamond"/>
                <w:sz w:val="20"/>
                <w:szCs w:val="20"/>
                <w:lang w:val="en-GB"/>
              </w:rPr>
            </w:pPr>
            <w:r w:rsidRPr="00804AF8">
              <w:rPr>
                <w:rFonts w:ascii="Garamond" w:hAnsi="Garamond"/>
                <w:sz w:val="20"/>
                <w:szCs w:val="20"/>
                <w:lang w:val="en-GB"/>
              </w:rPr>
              <w:t>http://www.slideshare.net/boundless-southern-africa/day-1-creating-an-enabling-environment-for-investments-dr-ezekiel-dembetanzania-national-parks-ezekiel-dembe</w:t>
            </w:r>
          </w:p>
        </w:tc>
      </w:tr>
    </w:tbl>
    <w:p w14:paraId="408C1312" w14:textId="77777777" w:rsidR="007250DC" w:rsidRPr="001777A9" w:rsidRDefault="007250DC" w:rsidP="007250DC">
      <w:pPr>
        <w:spacing w:before="0" w:after="0" w:line="240" w:lineRule="auto"/>
        <w:rPr>
          <w:rFonts w:ascii="Garamond" w:hAnsi="Garamond"/>
          <w:sz w:val="20"/>
          <w:szCs w:val="20"/>
          <w:lang w:val="en-GB"/>
        </w:rPr>
      </w:pPr>
    </w:p>
    <w:p w14:paraId="58C47B78" w14:textId="77777777" w:rsidR="007250DC" w:rsidRPr="001777A9" w:rsidRDefault="007250DC" w:rsidP="007250DC">
      <w:pPr>
        <w:spacing w:before="0" w:after="0" w:line="240" w:lineRule="auto"/>
        <w:rPr>
          <w:rFonts w:ascii="Garamond" w:hAnsi="Garamond"/>
          <w:b/>
          <w:sz w:val="20"/>
          <w:szCs w:val="20"/>
          <w:lang w:val="en-GB"/>
        </w:rPr>
      </w:pPr>
      <w:r w:rsidRPr="001777A9">
        <w:rPr>
          <w:rFonts w:ascii="Garamond" w:hAnsi="Garamond"/>
          <w:b/>
          <w:sz w:val="20"/>
          <w:szCs w:val="20"/>
          <w:lang w:val="en-GB"/>
        </w:rPr>
        <w:t>Spatial planning</w:t>
      </w:r>
    </w:p>
    <w:p w14:paraId="04C193F2" w14:textId="77777777" w:rsidR="007250DC" w:rsidRPr="001777A9" w:rsidRDefault="007250DC" w:rsidP="007250DC">
      <w:pPr>
        <w:spacing w:before="0" w:after="0" w:line="240" w:lineRule="auto"/>
        <w:rPr>
          <w:rFonts w:ascii="Garamond" w:hAnsi="Garamond"/>
          <w:sz w:val="20"/>
          <w:szCs w:val="20"/>
          <w:lang w:val="en-GB"/>
        </w:rPr>
      </w:pPr>
    </w:p>
    <w:tbl>
      <w:tblPr>
        <w:tblStyle w:val="TableGrid"/>
        <w:tblW w:w="9322" w:type="dxa"/>
        <w:tblLayout w:type="fixed"/>
        <w:tblLook w:val="04A0" w:firstRow="1" w:lastRow="0" w:firstColumn="1" w:lastColumn="0" w:noHBand="0" w:noVBand="1"/>
      </w:tblPr>
      <w:tblGrid>
        <w:gridCol w:w="4786"/>
        <w:gridCol w:w="4536"/>
      </w:tblGrid>
      <w:tr w:rsidR="007250DC" w:rsidRPr="00490947" w14:paraId="239D63BE" w14:textId="77777777" w:rsidTr="008325D8">
        <w:tc>
          <w:tcPr>
            <w:tcW w:w="4786" w:type="dxa"/>
          </w:tcPr>
          <w:p w14:paraId="11556D3B" w14:textId="77777777" w:rsidR="007250DC" w:rsidRPr="001777A9" w:rsidRDefault="007250DC" w:rsidP="007250DC">
            <w:pPr>
              <w:spacing w:before="0" w:after="0" w:line="240" w:lineRule="auto"/>
              <w:rPr>
                <w:rFonts w:ascii="Garamond" w:hAnsi="Garamond"/>
                <w:sz w:val="20"/>
                <w:szCs w:val="20"/>
                <w:lang w:val="en-GB"/>
              </w:rPr>
            </w:pPr>
            <w:r w:rsidRPr="001777A9">
              <w:rPr>
                <w:rFonts w:ascii="Garamond" w:hAnsi="Garamond"/>
                <w:sz w:val="20"/>
                <w:szCs w:val="20"/>
                <w:lang w:val="en-GB"/>
              </w:rPr>
              <w:t>Site selection: approach to investment facilitation in Madagascar</w:t>
            </w:r>
          </w:p>
        </w:tc>
        <w:tc>
          <w:tcPr>
            <w:tcW w:w="4536" w:type="dxa"/>
          </w:tcPr>
          <w:p w14:paraId="154C1A65" w14:textId="77777777" w:rsidR="007250DC" w:rsidRPr="001777A9" w:rsidRDefault="00EA3832" w:rsidP="007250DC">
            <w:pPr>
              <w:spacing w:before="0" w:after="0" w:line="240" w:lineRule="auto"/>
              <w:rPr>
                <w:rFonts w:ascii="Garamond" w:hAnsi="Garamond"/>
                <w:sz w:val="20"/>
                <w:szCs w:val="20"/>
                <w:lang w:val="en-GB"/>
              </w:rPr>
            </w:pPr>
            <w:hyperlink r:id="rId166" w:history="1">
              <w:r w:rsidR="007250DC" w:rsidRPr="001777A9">
                <w:rPr>
                  <w:rStyle w:val="Hyperlink"/>
                  <w:rFonts w:ascii="Garamond" w:hAnsi="Garamond"/>
                  <w:sz w:val="20"/>
                  <w:szCs w:val="20"/>
                  <w:lang w:val="en-GB"/>
                </w:rPr>
                <w:t>http://tourisminvest.org/_manual/downloads/Approach_to_Investment_Facilitation.pdf</w:t>
              </w:r>
            </w:hyperlink>
          </w:p>
        </w:tc>
      </w:tr>
      <w:tr w:rsidR="007250DC" w:rsidRPr="00490947" w14:paraId="25C5870F" w14:textId="77777777" w:rsidTr="008325D8">
        <w:tc>
          <w:tcPr>
            <w:tcW w:w="4786" w:type="dxa"/>
          </w:tcPr>
          <w:p w14:paraId="68083BB3" w14:textId="77777777" w:rsidR="007250DC" w:rsidRPr="001777A9" w:rsidRDefault="007250DC" w:rsidP="007250DC">
            <w:pPr>
              <w:spacing w:before="0" w:after="0" w:line="240" w:lineRule="auto"/>
              <w:rPr>
                <w:rFonts w:ascii="Garamond" w:hAnsi="Garamond"/>
                <w:sz w:val="20"/>
                <w:szCs w:val="20"/>
                <w:lang w:val="en-GB"/>
              </w:rPr>
            </w:pPr>
            <w:r w:rsidRPr="001777A9">
              <w:rPr>
                <w:rFonts w:ascii="Garamond" w:hAnsi="Garamond"/>
                <w:sz w:val="20"/>
                <w:szCs w:val="20"/>
                <w:lang w:val="en-GB"/>
              </w:rPr>
              <w:t>Park site selection report in Madagascar</w:t>
            </w:r>
          </w:p>
        </w:tc>
        <w:tc>
          <w:tcPr>
            <w:tcW w:w="4536" w:type="dxa"/>
          </w:tcPr>
          <w:p w14:paraId="1EE72D67" w14:textId="77777777" w:rsidR="007250DC" w:rsidRPr="001777A9" w:rsidRDefault="007250DC" w:rsidP="007250DC">
            <w:pPr>
              <w:spacing w:before="0" w:after="0" w:line="240" w:lineRule="auto"/>
              <w:rPr>
                <w:rFonts w:ascii="Garamond" w:hAnsi="Garamond"/>
                <w:sz w:val="20"/>
                <w:szCs w:val="20"/>
                <w:lang w:val="en-GB"/>
              </w:rPr>
            </w:pPr>
            <w:r w:rsidRPr="001777A9">
              <w:rPr>
                <w:rFonts w:ascii="Garamond" w:hAnsi="Garamond"/>
                <w:sz w:val="20"/>
                <w:szCs w:val="20"/>
                <w:lang w:val="en-GB"/>
              </w:rPr>
              <w:t>http://tourisminvest.org/_manual/downloads/Park_Site_Selection_Report.pdf</w:t>
            </w:r>
          </w:p>
        </w:tc>
      </w:tr>
      <w:tr w:rsidR="007250DC" w:rsidRPr="00490947" w14:paraId="20FD3D4A" w14:textId="77777777" w:rsidTr="008325D8">
        <w:tc>
          <w:tcPr>
            <w:tcW w:w="4786" w:type="dxa"/>
          </w:tcPr>
          <w:p w14:paraId="25DB1E98" w14:textId="77777777" w:rsidR="007250DC" w:rsidRPr="001777A9" w:rsidRDefault="007250DC" w:rsidP="007250DC">
            <w:pPr>
              <w:spacing w:before="0" w:after="0" w:line="240" w:lineRule="auto"/>
              <w:rPr>
                <w:rFonts w:ascii="Garamond" w:hAnsi="Garamond"/>
                <w:sz w:val="20"/>
                <w:szCs w:val="20"/>
                <w:lang w:val="en-GB"/>
              </w:rPr>
            </w:pPr>
            <w:r w:rsidRPr="001777A9">
              <w:rPr>
                <w:rFonts w:ascii="Garamond" w:hAnsi="Garamond"/>
                <w:sz w:val="20"/>
                <w:szCs w:val="20"/>
                <w:lang w:val="en-GB"/>
              </w:rPr>
              <w:t>Guidance note on land acquisition and voluntary resettlement</w:t>
            </w:r>
          </w:p>
        </w:tc>
        <w:tc>
          <w:tcPr>
            <w:tcW w:w="4536" w:type="dxa"/>
          </w:tcPr>
          <w:p w14:paraId="62318662" w14:textId="642BCC7A" w:rsidR="007250DC" w:rsidRPr="001777A9" w:rsidRDefault="00EA3832" w:rsidP="007250DC">
            <w:pPr>
              <w:spacing w:before="0" w:after="0" w:line="240" w:lineRule="auto"/>
              <w:rPr>
                <w:rFonts w:ascii="Garamond" w:hAnsi="Garamond"/>
                <w:sz w:val="20"/>
                <w:szCs w:val="20"/>
                <w:lang w:val="en-GB"/>
              </w:rPr>
            </w:pPr>
            <w:hyperlink r:id="rId167" w:history="1">
              <w:r w:rsidR="00CB7209" w:rsidRPr="007C228F">
                <w:rPr>
                  <w:rStyle w:val="Hyperlink"/>
                  <w:rFonts w:ascii="Garamond" w:hAnsi="Garamond"/>
                  <w:sz w:val="20"/>
                  <w:szCs w:val="20"/>
                  <w:lang w:val="en-GB"/>
                </w:rPr>
                <w:t>http://tourisminvest.org/_manual/downloads/WBG_Guidance_Note_Land_Acquisition.pdf</w:t>
              </w:r>
            </w:hyperlink>
          </w:p>
        </w:tc>
      </w:tr>
      <w:tr w:rsidR="00CB7209" w:rsidRPr="00490947" w14:paraId="680660F3" w14:textId="77777777" w:rsidTr="008325D8">
        <w:tc>
          <w:tcPr>
            <w:tcW w:w="4786" w:type="dxa"/>
          </w:tcPr>
          <w:p w14:paraId="3750A037" w14:textId="51B918FD" w:rsidR="00CB7209" w:rsidRPr="001777A9" w:rsidRDefault="00CB7209" w:rsidP="007250DC">
            <w:pPr>
              <w:spacing w:before="0" w:after="0" w:line="240" w:lineRule="auto"/>
              <w:rPr>
                <w:rFonts w:ascii="Garamond" w:hAnsi="Garamond"/>
                <w:sz w:val="20"/>
                <w:szCs w:val="20"/>
                <w:lang w:val="en-GB"/>
              </w:rPr>
            </w:pPr>
            <w:r>
              <w:rPr>
                <w:rFonts w:ascii="Garamond" w:hAnsi="Garamond"/>
                <w:sz w:val="20"/>
                <w:szCs w:val="20"/>
                <w:lang w:val="en-GB"/>
              </w:rPr>
              <w:t>Tourism development plan for Quirimbas National Park: a general overview for investors</w:t>
            </w:r>
          </w:p>
        </w:tc>
        <w:tc>
          <w:tcPr>
            <w:tcW w:w="4536" w:type="dxa"/>
          </w:tcPr>
          <w:p w14:paraId="2B1F3A25" w14:textId="7ED7608A" w:rsidR="00CB7209" w:rsidRDefault="00CB7209" w:rsidP="007250DC">
            <w:pPr>
              <w:spacing w:before="0" w:after="0" w:line="240" w:lineRule="auto"/>
              <w:rPr>
                <w:rFonts w:ascii="Garamond" w:hAnsi="Garamond"/>
                <w:sz w:val="20"/>
                <w:szCs w:val="20"/>
                <w:lang w:val="en-GB"/>
              </w:rPr>
            </w:pPr>
            <w:r w:rsidRPr="00CB7209">
              <w:rPr>
                <w:rFonts w:ascii="Garamond" w:hAnsi="Garamond"/>
                <w:sz w:val="20"/>
                <w:szCs w:val="20"/>
                <w:lang w:val="en-GB"/>
              </w:rPr>
              <w:t>https://drive.google.com/file/d/0B84cIS4TjiidR2ZQRHY1ZThOUDA/edit</w:t>
            </w:r>
            <w:proofErr w:type="gramStart"/>
            <w:r w:rsidRPr="00CB7209">
              <w:rPr>
                <w:rFonts w:ascii="Garamond" w:hAnsi="Garamond"/>
                <w:sz w:val="20"/>
                <w:szCs w:val="20"/>
                <w:lang w:val="en-GB"/>
              </w:rPr>
              <w:t>?usp</w:t>
            </w:r>
            <w:proofErr w:type="gramEnd"/>
            <w:r w:rsidRPr="00CB7209">
              <w:rPr>
                <w:rFonts w:ascii="Garamond" w:hAnsi="Garamond"/>
                <w:sz w:val="20"/>
                <w:szCs w:val="20"/>
                <w:lang w:val="en-GB"/>
              </w:rPr>
              <w:t>=sharing</w:t>
            </w:r>
          </w:p>
        </w:tc>
      </w:tr>
    </w:tbl>
    <w:p w14:paraId="4DD3089F" w14:textId="77777777" w:rsidR="007250DC" w:rsidRPr="001777A9" w:rsidRDefault="007250DC" w:rsidP="007250DC">
      <w:pPr>
        <w:spacing w:before="0" w:after="0" w:line="240" w:lineRule="auto"/>
        <w:rPr>
          <w:rFonts w:ascii="Garamond" w:hAnsi="Garamond"/>
          <w:sz w:val="20"/>
          <w:szCs w:val="20"/>
          <w:lang w:val="en-GB"/>
        </w:rPr>
      </w:pPr>
    </w:p>
    <w:p w14:paraId="56BEB6A8" w14:textId="517680C1" w:rsidR="00E7693D" w:rsidRDefault="007250DC" w:rsidP="00E7693D">
      <w:pPr>
        <w:spacing w:before="0" w:after="0" w:line="240" w:lineRule="auto"/>
        <w:rPr>
          <w:rFonts w:ascii="Garamond" w:hAnsi="Garamond"/>
          <w:sz w:val="20"/>
          <w:szCs w:val="20"/>
          <w:lang w:val="en-GB"/>
        </w:rPr>
      </w:pPr>
      <w:r w:rsidRPr="001777A9">
        <w:rPr>
          <w:rFonts w:ascii="Garamond" w:hAnsi="Garamond"/>
          <w:b/>
          <w:sz w:val="20"/>
          <w:szCs w:val="20"/>
          <w:lang w:val="en-GB"/>
        </w:rPr>
        <w:t>Tourism product types</w:t>
      </w:r>
    </w:p>
    <w:tbl>
      <w:tblPr>
        <w:tblStyle w:val="TableGrid"/>
        <w:tblW w:w="9322" w:type="dxa"/>
        <w:tblLayout w:type="fixed"/>
        <w:tblLook w:val="04A0" w:firstRow="1" w:lastRow="0" w:firstColumn="1" w:lastColumn="0" w:noHBand="0" w:noVBand="1"/>
      </w:tblPr>
      <w:tblGrid>
        <w:gridCol w:w="4786"/>
        <w:gridCol w:w="4536"/>
      </w:tblGrid>
      <w:tr w:rsidR="00E7693D" w:rsidRPr="00490947" w14:paraId="66AFCBB7" w14:textId="77777777" w:rsidTr="00E7693D">
        <w:tc>
          <w:tcPr>
            <w:tcW w:w="4786" w:type="dxa"/>
          </w:tcPr>
          <w:p w14:paraId="6D72337B" w14:textId="77777777" w:rsidR="00E7693D" w:rsidRPr="00F27FF6" w:rsidRDefault="00E7693D" w:rsidP="00E7693D">
            <w:pPr>
              <w:spacing w:before="0" w:after="0" w:line="240" w:lineRule="auto"/>
              <w:rPr>
                <w:rFonts w:ascii="Garamond" w:hAnsi="Garamond"/>
                <w:sz w:val="20"/>
                <w:szCs w:val="20"/>
                <w:lang w:val="en-GB"/>
              </w:rPr>
            </w:pPr>
            <w:r w:rsidRPr="00F27FF6">
              <w:rPr>
                <w:rFonts w:ascii="Garamond" w:hAnsi="Garamond"/>
                <w:sz w:val="20"/>
                <w:szCs w:val="20"/>
                <w:lang w:val="en-GB"/>
              </w:rPr>
              <w:t>Torra Conservancy &amp; Damarland Camp, Namibia</w:t>
            </w:r>
          </w:p>
        </w:tc>
        <w:tc>
          <w:tcPr>
            <w:tcW w:w="4536" w:type="dxa"/>
          </w:tcPr>
          <w:p w14:paraId="512DD777" w14:textId="77777777" w:rsidR="00E7693D" w:rsidRPr="00F27FF6" w:rsidRDefault="00EA3832" w:rsidP="00E7693D">
            <w:pPr>
              <w:spacing w:before="0" w:after="0" w:line="240" w:lineRule="auto"/>
              <w:rPr>
                <w:rFonts w:ascii="Garamond" w:hAnsi="Garamond"/>
                <w:sz w:val="20"/>
                <w:szCs w:val="20"/>
                <w:lang w:val="en-GB"/>
              </w:rPr>
            </w:pPr>
            <w:hyperlink r:id="rId168" w:history="1">
              <w:r w:rsidR="00E7693D" w:rsidRPr="00F27FF6">
                <w:rPr>
                  <w:rStyle w:val="Hyperlink"/>
                  <w:rFonts w:ascii="Garamond" w:hAnsi="Garamond"/>
                  <w:sz w:val="20"/>
                  <w:szCs w:val="20"/>
                  <w:lang w:val="en-GB"/>
                </w:rPr>
                <w:t>http://www.anna.spenceley.co.uk/files/TorraConservancycasepresentation.pdf</w:t>
              </w:r>
            </w:hyperlink>
          </w:p>
        </w:tc>
      </w:tr>
      <w:tr w:rsidR="00E7693D" w:rsidRPr="00490947" w14:paraId="5ADF226A" w14:textId="77777777" w:rsidTr="00E7693D">
        <w:tc>
          <w:tcPr>
            <w:tcW w:w="4786" w:type="dxa"/>
          </w:tcPr>
          <w:p w14:paraId="0127235F" w14:textId="77777777" w:rsidR="00E7693D" w:rsidRPr="00F27FF6" w:rsidRDefault="00E7693D" w:rsidP="00E7693D">
            <w:pPr>
              <w:spacing w:before="0" w:after="0" w:line="240" w:lineRule="auto"/>
              <w:rPr>
                <w:rFonts w:ascii="Garamond" w:hAnsi="Garamond"/>
                <w:sz w:val="20"/>
                <w:szCs w:val="20"/>
                <w:lang w:val="en-GB"/>
              </w:rPr>
            </w:pPr>
            <w:r w:rsidRPr="00F27FF6">
              <w:rPr>
                <w:rFonts w:ascii="Garamond" w:hAnsi="Garamond"/>
                <w:sz w:val="20"/>
                <w:szCs w:val="20"/>
                <w:lang w:val="en-GB"/>
              </w:rPr>
              <w:t>Madikwe Community Lodges: Thakadu River Camp, Buffalo Ridge Safari Lodge (presentation)</w:t>
            </w:r>
          </w:p>
        </w:tc>
        <w:tc>
          <w:tcPr>
            <w:tcW w:w="4536" w:type="dxa"/>
          </w:tcPr>
          <w:p w14:paraId="5584989A" w14:textId="77777777" w:rsidR="00E7693D" w:rsidRPr="00F27FF6" w:rsidRDefault="00EA3832" w:rsidP="00E7693D">
            <w:pPr>
              <w:spacing w:before="0" w:after="0" w:line="240" w:lineRule="auto"/>
              <w:rPr>
                <w:rFonts w:ascii="Garamond" w:hAnsi="Garamond"/>
                <w:sz w:val="20"/>
                <w:szCs w:val="20"/>
                <w:lang w:val="en-GB"/>
              </w:rPr>
            </w:pPr>
            <w:hyperlink r:id="rId169" w:history="1">
              <w:r w:rsidR="00E7693D" w:rsidRPr="00F27FF6">
                <w:rPr>
                  <w:rStyle w:val="Hyperlink"/>
                  <w:rFonts w:ascii="Garamond" w:hAnsi="Garamond"/>
                  <w:sz w:val="20"/>
                  <w:szCs w:val="20"/>
                  <w:lang w:val="en-GB"/>
                </w:rPr>
                <w:t>http://www.asl-foundation.org/documents/Madikwecasepresentation.pdf</w:t>
              </w:r>
            </w:hyperlink>
          </w:p>
        </w:tc>
      </w:tr>
      <w:tr w:rsidR="00E7693D" w:rsidRPr="00490947" w14:paraId="566430AC" w14:textId="77777777" w:rsidTr="00E7693D">
        <w:tc>
          <w:tcPr>
            <w:tcW w:w="4786" w:type="dxa"/>
          </w:tcPr>
          <w:p w14:paraId="3D3812FA" w14:textId="77777777" w:rsidR="00E7693D" w:rsidRPr="00F27FF6" w:rsidRDefault="00E7693D" w:rsidP="00E7693D">
            <w:pPr>
              <w:spacing w:before="0" w:after="0" w:line="240" w:lineRule="auto"/>
              <w:rPr>
                <w:rFonts w:ascii="Garamond" w:hAnsi="Garamond"/>
                <w:sz w:val="20"/>
                <w:szCs w:val="20"/>
                <w:lang w:val="en-GB"/>
              </w:rPr>
            </w:pPr>
            <w:r w:rsidRPr="00F27FF6">
              <w:rPr>
                <w:rFonts w:ascii="Garamond" w:hAnsi="Garamond"/>
                <w:sz w:val="20"/>
                <w:szCs w:val="20"/>
                <w:lang w:val="en-GB"/>
              </w:rPr>
              <w:t>Ponto Chemucane: Maputo Special Reserve – putting the community at the centre? (</w:t>
            </w:r>
            <w:proofErr w:type="gramStart"/>
            <w:r w:rsidRPr="00F27FF6">
              <w:rPr>
                <w:rFonts w:ascii="Garamond" w:hAnsi="Garamond"/>
                <w:sz w:val="20"/>
                <w:szCs w:val="20"/>
                <w:lang w:val="en-GB"/>
              </w:rPr>
              <w:t>presentation</w:t>
            </w:r>
            <w:proofErr w:type="gramEnd"/>
            <w:r w:rsidRPr="00F27FF6">
              <w:rPr>
                <w:rFonts w:ascii="Garamond" w:hAnsi="Garamond"/>
                <w:sz w:val="20"/>
                <w:szCs w:val="20"/>
                <w:lang w:val="en-GB"/>
              </w:rPr>
              <w:t>)</w:t>
            </w:r>
          </w:p>
        </w:tc>
        <w:tc>
          <w:tcPr>
            <w:tcW w:w="4536" w:type="dxa"/>
          </w:tcPr>
          <w:p w14:paraId="2B3CCBD3" w14:textId="240560F4" w:rsidR="00E7693D" w:rsidRPr="00F27FF6" w:rsidRDefault="00EA3832" w:rsidP="00E7693D">
            <w:pPr>
              <w:spacing w:before="0" w:after="0" w:line="240" w:lineRule="auto"/>
              <w:rPr>
                <w:rFonts w:ascii="Garamond" w:hAnsi="Garamond"/>
                <w:sz w:val="20"/>
                <w:szCs w:val="20"/>
                <w:lang w:val="en-GB"/>
              </w:rPr>
            </w:pPr>
            <w:hyperlink r:id="rId170" w:history="1">
              <w:r w:rsidR="00BE3611" w:rsidRPr="0079464F">
                <w:rPr>
                  <w:rStyle w:val="Hyperlink"/>
                  <w:rFonts w:ascii="Garamond" w:hAnsi="Garamond"/>
                  <w:sz w:val="20"/>
                  <w:szCs w:val="20"/>
                  <w:lang w:val="en-GB"/>
                </w:rPr>
                <w:t>http://www.slideshare.net/AnnaSpenceley/chemucane-maputo-special-reserve-steve-collins</w:t>
              </w:r>
            </w:hyperlink>
          </w:p>
        </w:tc>
      </w:tr>
      <w:tr w:rsidR="005D6AA9" w:rsidRPr="00F27FF6" w14:paraId="1481E76C" w14:textId="77777777" w:rsidTr="005D6AA9">
        <w:tc>
          <w:tcPr>
            <w:tcW w:w="4786" w:type="dxa"/>
          </w:tcPr>
          <w:p w14:paraId="40C7E1AE" w14:textId="77777777" w:rsidR="005D6AA9" w:rsidRPr="00F27FF6" w:rsidRDefault="005D6AA9" w:rsidP="00226E0C">
            <w:pPr>
              <w:spacing w:before="0" w:after="0" w:line="240" w:lineRule="auto"/>
              <w:rPr>
                <w:rFonts w:ascii="Garamond" w:hAnsi="Garamond" w:cs="Times New Roman"/>
                <w:color w:val="000000"/>
                <w:sz w:val="20"/>
                <w:szCs w:val="20"/>
                <w:lang w:val="en-GB"/>
              </w:rPr>
            </w:pPr>
            <w:r>
              <w:rPr>
                <w:rFonts w:ascii="Garamond" w:hAnsi="Garamond" w:cs="Times New Roman"/>
                <w:color w:val="000000"/>
                <w:sz w:val="20"/>
                <w:szCs w:val="20"/>
                <w:lang w:val="en-GB"/>
              </w:rPr>
              <w:t>Tour de Tuli</w:t>
            </w:r>
          </w:p>
        </w:tc>
        <w:tc>
          <w:tcPr>
            <w:tcW w:w="4536" w:type="dxa"/>
          </w:tcPr>
          <w:p w14:paraId="4F2995F8" w14:textId="77777777" w:rsidR="005D6AA9" w:rsidRPr="00DC1505" w:rsidRDefault="00EA3832" w:rsidP="00226E0C">
            <w:pPr>
              <w:spacing w:before="0" w:after="0" w:line="240" w:lineRule="auto"/>
              <w:ind w:left="34"/>
              <w:rPr>
                <w:rFonts w:ascii="Garamond" w:hAnsi="Garamond"/>
                <w:sz w:val="20"/>
                <w:szCs w:val="20"/>
              </w:rPr>
            </w:pPr>
            <w:hyperlink r:id="rId171" w:history="1">
              <w:r w:rsidR="005D6AA9" w:rsidRPr="00DC1505">
                <w:rPr>
                  <w:rStyle w:val="Hyperlink"/>
                  <w:rFonts w:ascii="Garamond" w:hAnsi="Garamond"/>
                  <w:sz w:val="20"/>
                  <w:szCs w:val="20"/>
                </w:rPr>
                <w:t>http://www.slideshare.net/AnnaSpenceley/tour-de-tuli-conservation-and-tourism-susan-snyman</w:t>
              </w:r>
            </w:hyperlink>
          </w:p>
          <w:p w14:paraId="096B290F" w14:textId="77777777" w:rsidR="005D6AA9" w:rsidRPr="003C267E" w:rsidRDefault="005D6AA9" w:rsidP="00226E0C">
            <w:pPr>
              <w:widowControl w:val="0"/>
              <w:autoSpaceDE w:val="0"/>
              <w:autoSpaceDN w:val="0"/>
              <w:adjustRightInd w:val="0"/>
              <w:spacing w:before="0" w:after="0" w:line="240" w:lineRule="auto"/>
              <w:ind w:left="34"/>
              <w:jc w:val="left"/>
              <w:rPr>
                <w:rFonts w:ascii="Garamond" w:eastAsia="Calibri" w:hAnsi="Garamond" w:cs="Times New Roman"/>
                <w:sz w:val="20"/>
                <w:szCs w:val="20"/>
                <w:lang w:val="fr-FR"/>
              </w:rPr>
            </w:pPr>
            <w:r w:rsidRPr="003C267E">
              <w:rPr>
                <w:rFonts w:ascii="Garamond" w:eastAsia="Calibri" w:hAnsi="Garamond"/>
                <w:sz w:val="20"/>
                <w:szCs w:val="20"/>
                <w:lang w:val="fr-FR"/>
              </w:rPr>
              <w:t>The 2013 Tour de Tuli Supersport production:</w:t>
            </w:r>
            <w:proofErr w:type="gramStart"/>
            <w:r w:rsidRPr="003C267E">
              <w:rPr>
                <w:rFonts w:ascii="Garamond" w:eastAsia="Calibri" w:hAnsi="Garamond"/>
                <w:sz w:val="20"/>
                <w:szCs w:val="20"/>
                <w:lang w:val="fr-FR"/>
              </w:rPr>
              <w:t xml:space="preserve">  </w:t>
            </w:r>
            <w:proofErr w:type="gramEnd"/>
            <w:r w:rsidR="0047231B">
              <w:fldChar w:fldCharType="begin"/>
            </w:r>
            <w:r w:rsidR="0047231B">
              <w:instrText xml:space="preserve"> HYPERLINK "https://www.youtube.com/watch?v=BYA5t3NLiTU" </w:instrText>
            </w:r>
            <w:r w:rsidR="0047231B">
              <w:fldChar w:fldCharType="separate"/>
            </w:r>
            <w:r w:rsidRPr="003C267E">
              <w:rPr>
                <w:rFonts w:ascii="Garamond" w:eastAsia="Calibri" w:hAnsi="Garamond"/>
                <w:sz w:val="20"/>
                <w:szCs w:val="20"/>
                <w:u w:val="single" w:color="103CC0"/>
                <w:lang w:val="fr-FR"/>
              </w:rPr>
              <w:t>https://www.youtube.com/watch?v=BYA5t3NLiTU</w:t>
            </w:r>
            <w:r w:rsidR="0047231B">
              <w:rPr>
                <w:rFonts w:ascii="Garamond" w:eastAsia="Calibri" w:hAnsi="Garamond"/>
                <w:sz w:val="20"/>
                <w:szCs w:val="20"/>
                <w:u w:val="single" w:color="103CC0"/>
                <w:lang w:val="fr-FR"/>
              </w:rPr>
              <w:fldChar w:fldCharType="end"/>
            </w:r>
          </w:p>
          <w:p w14:paraId="6F12CF61" w14:textId="77777777" w:rsidR="005D6AA9" w:rsidRPr="00DC1505" w:rsidRDefault="005D6AA9" w:rsidP="00226E0C">
            <w:pPr>
              <w:spacing w:before="0" w:after="0" w:line="240" w:lineRule="auto"/>
              <w:ind w:left="34"/>
              <w:rPr>
                <w:rFonts w:ascii="Garamond" w:hAnsi="Garamond"/>
                <w:sz w:val="20"/>
                <w:szCs w:val="20"/>
              </w:rPr>
            </w:pPr>
            <w:r w:rsidRPr="00DC1505">
              <w:rPr>
                <w:rFonts w:ascii="Garamond" w:eastAsia="Calibri" w:hAnsi="Garamond"/>
                <w:sz w:val="20"/>
                <w:szCs w:val="20"/>
              </w:rPr>
              <w:t xml:space="preserve">2013 Tour de Tulu - what it is all about: </w:t>
            </w:r>
            <w:hyperlink r:id="rId172" w:history="1">
              <w:r w:rsidRPr="00DC1505">
                <w:rPr>
                  <w:rFonts w:ascii="Garamond" w:eastAsia="Calibri" w:hAnsi="Garamond"/>
                  <w:sz w:val="20"/>
                  <w:szCs w:val="20"/>
                  <w:u w:val="single" w:color="103CC0"/>
                </w:rPr>
                <w:t>https://www.youtube.com/watch?v=FoHWjD2kC_I</w:t>
              </w:r>
            </w:hyperlink>
          </w:p>
          <w:p w14:paraId="3FAABF83" w14:textId="77777777" w:rsidR="005D6AA9" w:rsidRDefault="005D6AA9" w:rsidP="00226E0C">
            <w:pPr>
              <w:spacing w:before="0" w:after="0" w:line="240" w:lineRule="auto"/>
              <w:rPr>
                <w:rFonts w:ascii="Garamond" w:hAnsi="Garamond" w:cs="Times New Roman"/>
                <w:color w:val="000000"/>
                <w:sz w:val="20"/>
                <w:szCs w:val="20"/>
                <w:lang w:val="en-GB"/>
              </w:rPr>
            </w:pPr>
          </w:p>
        </w:tc>
      </w:tr>
      <w:tr w:rsidR="005D6AA9" w:rsidRPr="00F27FF6" w14:paraId="3AEC1C15" w14:textId="77777777" w:rsidTr="005D6AA9">
        <w:tc>
          <w:tcPr>
            <w:tcW w:w="4786" w:type="dxa"/>
          </w:tcPr>
          <w:p w14:paraId="5697E41D" w14:textId="77777777" w:rsidR="005D6AA9" w:rsidRPr="00F27FF6" w:rsidRDefault="005D6AA9" w:rsidP="00226E0C">
            <w:pPr>
              <w:spacing w:before="0" w:after="0" w:line="240" w:lineRule="auto"/>
              <w:rPr>
                <w:rFonts w:ascii="Garamond" w:hAnsi="Garamond" w:cs="Times New Roman"/>
                <w:color w:val="000000"/>
                <w:sz w:val="20"/>
                <w:szCs w:val="20"/>
                <w:lang w:val="en-GB"/>
              </w:rPr>
            </w:pPr>
            <w:r>
              <w:rPr>
                <w:rFonts w:ascii="Garamond" w:hAnsi="Garamond" w:cs="Times New Roman"/>
                <w:color w:val="000000"/>
                <w:sz w:val="20"/>
                <w:szCs w:val="20"/>
                <w:lang w:val="en-GB"/>
              </w:rPr>
              <w:t>Operating in the TFCAs: The voice of experience</w:t>
            </w:r>
          </w:p>
        </w:tc>
        <w:tc>
          <w:tcPr>
            <w:tcW w:w="4536" w:type="dxa"/>
          </w:tcPr>
          <w:p w14:paraId="1C170A20" w14:textId="77777777" w:rsidR="005D6AA9" w:rsidRDefault="005D6AA9" w:rsidP="00226E0C">
            <w:pPr>
              <w:spacing w:before="0" w:after="0" w:line="240" w:lineRule="auto"/>
              <w:rPr>
                <w:rFonts w:ascii="Garamond" w:hAnsi="Garamond" w:cs="Times New Roman"/>
                <w:color w:val="000000"/>
                <w:sz w:val="20"/>
                <w:szCs w:val="20"/>
                <w:lang w:val="en-GB"/>
              </w:rPr>
            </w:pPr>
            <w:r w:rsidRPr="00CE0859">
              <w:rPr>
                <w:rFonts w:ascii="Garamond" w:hAnsi="Garamond" w:cs="Times New Roman"/>
                <w:color w:val="000000"/>
                <w:sz w:val="20"/>
                <w:szCs w:val="20"/>
                <w:lang w:val="en-GB"/>
              </w:rPr>
              <w:t>http://www.slideshare.net/boundless-southern-africa/day-1-operating-in-tfc-asthe-voice-of-experiencetfpdglynn-oleary</w:t>
            </w:r>
          </w:p>
        </w:tc>
      </w:tr>
      <w:tr w:rsidR="00900FAE" w:rsidRPr="00F27FF6" w14:paraId="33F29244" w14:textId="77777777" w:rsidTr="00900FAE">
        <w:tc>
          <w:tcPr>
            <w:tcW w:w="4786" w:type="dxa"/>
          </w:tcPr>
          <w:p w14:paraId="0B5E54B9" w14:textId="77777777" w:rsidR="00900FAE" w:rsidRPr="00F27FF6" w:rsidRDefault="00900FAE" w:rsidP="00226E0C">
            <w:pPr>
              <w:spacing w:before="0" w:after="0" w:line="240" w:lineRule="auto"/>
              <w:rPr>
                <w:rFonts w:ascii="Garamond" w:hAnsi="Garamond" w:cs="Times New Roman"/>
                <w:color w:val="000000"/>
                <w:sz w:val="20"/>
                <w:szCs w:val="20"/>
                <w:lang w:val="en-GB"/>
              </w:rPr>
            </w:pPr>
            <w:r>
              <w:rPr>
                <w:rFonts w:ascii="Garamond" w:hAnsi="Garamond" w:cs="Times New Roman"/>
                <w:color w:val="000000"/>
                <w:sz w:val="20"/>
                <w:szCs w:val="20"/>
                <w:lang w:val="en-GB"/>
              </w:rPr>
              <w:t>Rocktail Bay case study</w:t>
            </w:r>
          </w:p>
        </w:tc>
        <w:tc>
          <w:tcPr>
            <w:tcW w:w="4536" w:type="dxa"/>
          </w:tcPr>
          <w:p w14:paraId="3CE4E359" w14:textId="77777777" w:rsidR="00900FAE" w:rsidRDefault="00900FAE" w:rsidP="00226E0C">
            <w:pPr>
              <w:spacing w:before="0" w:after="0" w:line="240" w:lineRule="auto"/>
              <w:rPr>
                <w:rFonts w:ascii="Garamond" w:hAnsi="Garamond" w:cs="Times New Roman"/>
                <w:color w:val="000000"/>
                <w:sz w:val="20"/>
                <w:szCs w:val="20"/>
                <w:lang w:val="en-GB"/>
              </w:rPr>
            </w:pPr>
            <w:r w:rsidRPr="00100431">
              <w:rPr>
                <w:rFonts w:ascii="Garamond" w:hAnsi="Garamond" w:cs="Times New Roman"/>
                <w:color w:val="000000"/>
                <w:sz w:val="20"/>
                <w:szCs w:val="20"/>
                <w:lang w:val="en-GB"/>
              </w:rPr>
              <w:t>http://www.anna.spenceley.co.uk/files/Rocktailcasepresentation.pdf</w:t>
            </w:r>
          </w:p>
        </w:tc>
      </w:tr>
      <w:tr w:rsidR="00900FAE" w:rsidRPr="00490947" w14:paraId="2D9D770A" w14:textId="77777777" w:rsidTr="00900FAE">
        <w:tc>
          <w:tcPr>
            <w:tcW w:w="4786" w:type="dxa"/>
          </w:tcPr>
          <w:p w14:paraId="7BE218BC" w14:textId="77777777" w:rsidR="00900FAE" w:rsidRDefault="00900FAE" w:rsidP="00226E0C">
            <w:pPr>
              <w:spacing w:before="0" w:after="0" w:line="240" w:lineRule="auto"/>
              <w:rPr>
                <w:rFonts w:ascii="Garamond" w:hAnsi="Garamond"/>
                <w:sz w:val="20"/>
                <w:szCs w:val="20"/>
                <w:lang w:val="en-GB"/>
              </w:rPr>
            </w:pPr>
            <w:r>
              <w:rPr>
                <w:rFonts w:ascii="Garamond" w:hAnsi="Garamond"/>
                <w:sz w:val="20"/>
                <w:szCs w:val="20"/>
                <w:lang w:val="en-GB"/>
              </w:rPr>
              <w:t>Madikwe Game Reserve, South Africa – investment and employment</w:t>
            </w:r>
          </w:p>
        </w:tc>
        <w:tc>
          <w:tcPr>
            <w:tcW w:w="4536" w:type="dxa"/>
          </w:tcPr>
          <w:p w14:paraId="2BDBE2ED" w14:textId="77777777" w:rsidR="00900FAE" w:rsidRDefault="00EA3832" w:rsidP="00226E0C">
            <w:pPr>
              <w:spacing w:before="0" w:after="0" w:line="240" w:lineRule="auto"/>
            </w:pPr>
            <w:hyperlink r:id="rId173" w:history="1">
              <w:r w:rsidR="00900FAE">
                <w:rPr>
                  <w:rStyle w:val="Hyperlink"/>
                  <w:rFonts w:ascii="Garamond" w:hAnsi="Garamond"/>
                  <w:sz w:val="20"/>
                  <w:szCs w:val="20"/>
                  <w:lang w:val="en-GB"/>
                </w:rPr>
                <w:t xml:space="preserve">Chapter in </w:t>
              </w:r>
              <w:r w:rsidR="00900FAE" w:rsidRPr="00100431">
                <w:rPr>
                  <w:rFonts w:ascii="Garamond" w:hAnsi="Garamond"/>
                  <w:sz w:val="20"/>
                  <w:szCs w:val="20"/>
                  <w:lang w:val="en-GB"/>
                </w:rPr>
                <w:t>http://books.google.co.za/books/about/Responsible_</w:t>
              </w:r>
              <w:r w:rsidR="00900FAE" w:rsidRPr="00100431">
                <w:rPr>
                  <w:rFonts w:ascii="Garamond" w:hAnsi="Garamond"/>
                  <w:sz w:val="20"/>
                  <w:szCs w:val="20"/>
                  <w:lang w:val="en-GB"/>
                </w:rPr>
                <w:lastRenderedPageBreak/>
                <w:t>Tourism.html?id=rrGTngEACAAJ&amp;redir_esc=y</w:t>
              </w:r>
              <w:r w:rsidR="00900FAE" w:rsidRPr="00100431">
                <w:rPr>
                  <w:rStyle w:val="Hyperlink"/>
                  <w:rFonts w:ascii="Garamond" w:hAnsi="Garamond"/>
                  <w:color w:val="auto"/>
                  <w:sz w:val="20"/>
                  <w:szCs w:val="20"/>
                  <w:u w:val="none"/>
                  <w:lang w:val="en-GB"/>
                </w:rPr>
                <w:t xml:space="preserve"> </w:t>
              </w:r>
            </w:hyperlink>
          </w:p>
        </w:tc>
      </w:tr>
      <w:tr w:rsidR="00900FAE" w:rsidRPr="00F27FF6" w14:paraId="333050DB" w14:textId="77777777" w:rsidTr="00900FAE">
        <w:tc>
          <w:tcPr>
            <w:tcW w:w="4786" w:type="dxa"/>
          </w:tcPr>
          <w:p w14:paraId="0CEC856A" w14:textId="77777777" w:rsidR="00900FAE" w:rsidRDefault="00900FAE" w:rsidP="00226E0C">
            <w:pPr>
              <w:spacing w:before="0" w:after="0" w:line="240" w:lineRule="auto"/>
              <w:rPr>
                <w:rFonts w:ascii="Garamond" w:hAnsi="Garamond" w:cs="Times New Roman"/>
                <w:color w:val="000000"/>
                <w:sz w:val="20"/>
                <w:szCs w:val="20"/>
                <w:lang w:val="en-GB"/>
              </w:rPr>
            </w:pPr>
            <w:r>
              <w:rPr>
                <w:rFonts w:ascii="Garamond" w:hAnsi="Garamond" w:cs="Times New Roman"/>
                <w:color w:val="000000"/>
                <w:sz w:val="20"/>
                <w:szCs w:val="20"/>
                <w:lang w:val="en-GB"/>
              </w:rPr>
              <w:lastRenderedPageBreak/>
              <w:t>Madikwe case study presentation</w:t>
            </w:r>
          </w:p>
        </w:tc>
        <w:tc>
          <w:tcPr>
            <w:tcW w:w="4536" w:type="dxa"/>
          </w:tcPr>
          <w:p w14:paraId="68C6F19F" w14:textId="77777777" w:rsidR="00900FAE" w:rsidRDefault="00900FAE" w:rsidP="00226E0C">
            <w:pPr>
              <w:spacing w:before="0" w:after="0" w:line="240" w:lineRule="auto"/>
              <w:rPr>
                <w:rFonts w:ascii="Garamond" w:hAnsi="Garamond" w:cs="Times New Roman"/>
                <w:color w:val="000000"/>
                <w:sz w:val="20"/>
                <w:szCs w:val="20"/>
                <w:lang w:val="en-GB"/>
              </w:rPr>
            </w:pPr>
            <w:r w:rsidRPr="000A2B8C">
              <w:rPr>
                <w:rFonts w:ascii="Garamond" w:hAnsi="Garamond" w:cs="Times New Roman"/>
                <w:color w:val="000000"/>
                <w:sz w:val="20"/>
                <w:szCs w:val="20"/>
                <w:lang w:val="en-GB"/>
              </w:rPr>
              <w:t>http://www.asl-foundation.org/documents/Madikwecasepresentation.pdf</w:t>
            </w:r>
          </w:p>
        </w:tc>
      </w:tr>
      <w:tr w:rsidR="00900FAE" w:rsidRPr="00F27FF6" w14:paraId="5C5DBCD4" w14:textId="77777777" w:rsidTr="00900FAE">
        <w:tc>
          <w:tcPr>
            <w:tcW w:w="4786" w:type="dxa"/>
          </w:tcPr>
          <w:p w14:paraId="5F9AB135" w14:textId="77777777" w:rsidR="00900FAE" w:rsidRDefault="00900FAE" w:rsidP="00226E0C">
            <w:pPr>
              <w:spacing w:before="0" w:after="0" w:line="240" w:lineRule="auto"/>
              <w:rPr>
                <w:rFonts w:ascii="Garamond" w:hAnsi="Garamond" w:cs="Times New Roman"/>
                <w:color w:val="000000"/>
                <w:sz w:val="20"/>
                <w:szCs w:val="20"/>
                <w:lang w:val="en-GB"/>
              </w:rPr>
            </w:pPr>
            <w:r>
              <w:rPr>
                <w:rFonts w:ascii="Garamond" w:hAnsi="Garamond" w:cs="Times New Roman"/>
                <w:color w:val="000000"/>
                <w:sz w:val="20"/>
                <w:szCs w:val="20"/>
                <w:lang w:val="en-GB"/>
              </w:rPr>
              <w:t>Makuleke case study presentation</w:t>
            </w:r>
          </w:p>
        </w:tc>
        <w:tc>
          <w:tcPr>
            <w:tcW w:w="4536" w:type="dxa"/>
          </w:tcPr>
          <w:p w14:paraId="4C8D1B50" w14:textId="77777777" w:rsidR="00900FAE" w:rsidRDefault="00900FAE" w:rsidP="00226E0C">
            <w:pPr>
              <w:spacing w:before="0" w:after="0" w:line="240" w:lineRule="auto"/>
              <w:rPr>
                <w:rFonts w:ascii="Garamond" w:hAnsi="Garamond" w:cs="Times New Roman"/>
                <w:color w:val="000000"/>
                <w:sz w:val="20"/>
                <w:szCs w:val="20"/>
                <w:lang w:val="en-GB"/>
              </w:rPr>
            </w:pPr>
            <w:r w:rsidRPr="00100431">
              <w:rPr>
                <w:rFonts w:ascii="Garamond" w:hAnsi="Garamond" w:cs="Times New Roman"/>
                <w:color w:val="000000"/>
                <w:sz w:val="20"/>
                <w:szCs w:val="20"/>
                <w:lang w:val="en-GB"/>
              </w:rPr>
              <w:t>http://www.asl-foundation.org/documents/Makulekecasepresentation.pdf</w:t>
            </w:r>
          </w:p>
        </w:tc>
      </w:tr>
      <w:tr w:rsidR="00900FAE" w:rsidRPr="00F27FF6" w14:paraId="45B19FB6" w14:textId="77777777" w:rsidTr="00900FAE">
        <w:tc>
          <w:tcPr>
            <w:tcW w:w="4786" w:type="dxa"/>
          </w:tcPr>
          <w:p w14:paraId="3C40E805" w14:textId="77777777" w:rsidR="00900FAE" w:rsidRDefault="00900FAE" w:rsidP="00226E0C">
            <w:pPr>
              <w:spacing w:before="0" w:after="0" w:line="240" w:lineRule="auto"/>
              <w:rPr>
                <w:rFonts w:ascii="Garamond" w:hAnsi="Garamond" w:cs="Times New Roman"/>
                <w:color w:val="000000"/>
                <w:sz w:val="20"/>
                <w:szCs w:val="20"/>
                <w:lang w:val="en-GB"/>
              </w:rPr>
            </w:pPr>
            <w:r>
              <w:rPr>
                <w:rFonts w:ascii="Garamond" w:hAnsi="Garamond" w:cs="Times New Roman"/>
                <w:color w:val="000000"/>
                <w:sz w:val="20"/>
                <w:szCs w:val="20"/>
                <w:lang w:val="en-GB"/>
              </w:rPr>
              <w:t>Torra conservancy case study</w:t>
            </w:r>
          </w:p>
        </w:tc>
        <w:tc>
          <w:tcPr>
            <w:tcW w:w="4536" w:type="dxa"/>
          </w:tcPr>
          <w:p w14:paraId="2111DF56" w14:textId="6784F4DC" w:rsidR="00900FAE" w:rsidRDefault="00EA3832" w:rsidP="00226E0C">
            <w:pPr>
              <w:spacing w:before="0" w:after="0" w:line="240" w:lineRule="auto"/>
              <w:rPr>
                <w:rFonts w:ascii="Garamond" w:hAnsi="Garamond" w:cs="Times New Roman"/>
                <w:color w:val="000000"/>
                <w:sz w:val="20"/>
                <w:szCs w:val="20"/>
                <w:lang w:val="en-GB"/>
              </w:rPr>
            </w:pPr>
            <w:hyperlink r:id="rId174" w:history="1">
              <w:r w:rsidR="00F42DF1" w:rsidRPr="009A6C2C">
                <w:rPr>
                  <w:rStyle w:val="Hyperlink"/>
                  <w:rFonts w:ascii="Garamond" w:hAnsi="Garamond" w:cs="Times New Roman"/>
                  <w:sz w:val="20"/>
                  <w:szCs w:val="20"/>
                  <w:lang w:val="en-GB"/>
                </w:rPr>
                <w:t>http://www.anna.spenceley.co.uk/files/TorraConservancycasepresentation.pdf</w:t>
              </w:r>
            </w:hyperlink>
          </w:p>
        </w:tc>
      </w:tr>
      <w:tr w:rsidR="00F42DF1" w:rsidRPr="00F27FF6" w14:paraId="50F545DE" w14:textId="77777777" w:rsidTr="00900FAE">
        <w:tc>
          <w:tcPr>
            <w:tcW w:w="4786" w:type="dxa"/>
          </w:tcPr>
          <w:p w14:paraId="5022BFC4" w14:textId="6C86285E" w:rsidR="00F42DF1" w:rsidRDefault="00F42DF1" w:rsidP="00226E0C">
            <w:pPr>
              <w:spacing w:before="0" w:after="0" w:line="240" w:lineRule="auto"/>
              <w:rPr>
                <w:rFonts w:ascii="Garamond" w:hAnsi="Garamond" w:cs="Times New Roman"/>
                <w:color w:val="000000"/>
                <w:sz w:val="20"/>
                <w:szCs w:val="20"/>
                <w:lang w:val="en-GB"/>
              </w:rPr>
            </w:pPr>
            <w:proofErr w:type="gramStart"/>
            <w:r>
              <w:rPr>
                <w:rFonts w:ascii="Garamond" w:hAnsi="Garamond" w:cs="Times New Roman"/>
                <w:color w:val="000000"/>
                <w:sz w:val="20"/>
                <w:szCs w:val="20"/>
                <w:lang w:val="en-GB"/>
              </w:rPr>
              <w:t>!Xaus</w:t>
            </w:r>
            <w:proofErr w:type="gramEnd"/>
            <w:r>
              <w:rPr>
                <w:rFonts w:ascii="Garamond" w:hAnsi="Garamond" w:cs="Times New Roman"/>
                <w:color w:val="000000"/>
                <w:sz w:val="20"/>
                <w:szCs w:val="20"/>
                <w:lang w:val="en-GB"/>
              </w:rPr>
              <w:t xml:space="preserve"> Lodge, Kgalagadi TFCA</w:t>
            </w:r>
          </w:p>
        </w:tc>
        <w:tc>
          <w:tcPr>
            <w:tcW w:w="4536" w:type="dxa"/>
          </w:tcPr>
          <w:p w14:paraId="15B5BC75" w14:textId="6C8E3E23" w:rsidR="00F42DF1" w:rsidRDefault="00EA3832" w:rsidP="00226E0C">
            <w:pPr>
              <w:spacing w:before="0" w:after="0" w:line="240" w:lineRule="auto"/>
              <w:rPr>
                <w:rFonts w:ascii="Garamond" w:hAnsi="Garamond" w:cs="Times New Roman"/>
                <w:color w:val="000000"/>
                <w:sz w:val="20"/>
                <w:szCs w:val="20"/>
                <w:lang w:val="en-GB"/>
              </w:rPr>
            </w:pPr>
            <w:hyperlink r:id="rId175" w:history="1">
              <w:r w:rsidR="00F42DF1" w:rsidRPr="009A6C2C">
                <w:rPr>
                  <w:rStyle w:val="Hyperlink"/>
                  <w:rFonts w:ascii="Garamond" w:hAnsi="Garamond" w:cs="Times New Roman"/>
                  <w:sz w:val="20"/>
                  <w:szCs w:val="20"/>
                  <w:lang w:val="en-GB"/>
                </w:rPr>
                <w:t>http://ccms.ukzn.ac.za/Files/articles/PhD_theses/final%20thesis_lauren%20dyll-myklebust_16%20march%202012.pdf</w:t>
              </w:r>
            </w:hyperlink>
          </w:p>
          <w:p w14:paraId="60239AC4" w14:textId="25EC8EF7" w:rsidR="00F42DF1" w:rsidRDefault="00F42DF1" w:rsidP="00226E0C">
            <w:pPr>
              <w:spacing w:before="0" w:after="0" w:line="240" w:lineRule="auto"/>
              <w:rPr>
                <w:rFonts w:ascii="Garamond" w:hAnsi="Garamond" w:cs="Times New Roman"/>
                <w:color w:val="000000"/>
                <w:sz w:val="20"/>
                <w:szCs w:val="20"/>
                <w:lang w:val="en-GB"/>
              </w:rPr>
            </w:pPr>
            <w:r w:rsidRPr="00F42DF1">
              <w:rPr>
                <w:rFonts w:ascii="Garamond" w:hAnsi="Garamond" w:cs="Times New Roman"/>
                <w:color w:val="000000"/>
                <w:sz w:val="20"/>
                <w:szCs w:val="20"/>
                <w:lang w:val="en-GB"/>
              </w:rPr>
              <w:t>http://ccms.ukzn.ac.za/files/articles/MA_dissertations/kate%20finlay%20dissertation.pdf</w:t>
            </w:r>
          </w:p>
        </w:tc>
      </w:tr>
    </w:tbl>
    <w:p w14:paraId="4B75A752" w14:textId="77777777" w:rsidR="007250DC" w:rsidRPr="001777A9" w:rsidRDefault="007250DC" w:rsidP="007250DC">
      <w:pPr>
        <w:spacing w:before="0" w:after="0" w:line="240" w:lineRule="auto"/>
        <w:rPr>
          <w:rFonts w:ascii="Garamond" w:hAnsi="Garamond"/>
          <w:sz w:val="20"/>
          <w:szCs w:val="20"/>
          <w:lang w:val="en-GB"/>
        </w:rPr>
      </w:pPr>
    </w:p>
    <w:p w14:paraId="54A8AC60" w14:textId="6023B9BD" w:rsidR="00F47607" w:rsidRPr="001777A9" w:rsidRDefault="007250DC" w:rsidP="00F47607">
      <w:pPr>
        <w:spacing w:before="0" w:after="0" w:line="240" w:lineRule="auto"/>
        <w:rPr>
          <w:rFonts w:ascii="Garamond" w:hAnsi="Garamond"/>
          <w:b/>
          <w:sz w:val="20"/>
          <w:szCs w:val="20"/>
          <w:lang w:val="en-GB"/>
        </w:rPr>
      </w:pPr>
      <w:r w:rsidRPr="001777A9">
        <w:rPr>
          <w:rFonts w:ascii="Garamond" w:hAnsi="Garamond"/>
          <w:b/>
          <w:sz w:val="20"/>
          <w:szCs w:val="20"/>
          <w:lang w:val="en-GB"/>
        </w:rPr>
        <w:t>Concession models</w:t>
      </w:r>
    </w:p>
    <w:p w14:paraId="7DBBBF23" w14:textId="77777777" w:rsidR="00FC1EDE" w:rsidRPr="001777A9" w:rsidRDefault="00FC1EDE" w:rsidP="00F47607">
      <w:pPr>
        <w:spacing w:before="0" w:after="0" w:line="240" w:lineRule="auto"/>
        <w:rPr>
          <w:rFonts w:ascii="Garamond" w:hAnsi="Garamond"/>
          <w:sz w:val="20"/>
          <w:szCs w:val="20"/>
          <w:lang w:val="en-GB"/>
        </w:rPr>
      </w:pPr>
    </w:p>
    <w:tbl>
      <w:tblPr>
        <w:tblStyle w:val="TableGrid"/>
        <w:tblW w:w="9322" w:type="dxa"/>
        <w:tblLayout w:type="fixed"/>
        <w:tblLook w:val="04A0" w:firstRow="1" w:lastRow="0" w:firstColumn="1" w:lastColumn="0" w:noHBand="0" w:noVBand="1"/>
      </w:tblPr>
      <w:tblGrid>
        <w:gridCol w:w="4786"/>
        <w:gridCol w:w="4536"/>
      </w:tblGrid>
      <w:tr w:rsidR="008325D8" w:rsidRPr="00490947" w14:paraId="4C167A6A" w14:textId="77777777" w:rsidTr="00022CBA">
        <w:tc>
          <w:tcPr>
            <w:tcW w:w="4786" w:type="dxa"/>
          </w:tcPr>
          <w:p w14:paraId="6C6F0148" w14:textId="5B03AE4A" w:rsidR="008325D8" w:rsidRPr="001777A9" w:rsidRDefault="008325D8" w:rsidP="00022CBA">
            <w:pPr>
              <w:spacing w:before="0" w:after="0" w:line="240" w:lineRule="auto"/>
              <w:rPr>
                <w:rFonts w:ascii="Garamond" w:hAnsi="Garamond"/>
                <w:sz w:val="20"/>
                <w:szCs w:val="20"/>
                <w:lang w:val="en-GB"/>
              </w:rPr>
            </w:pPr>
            <w:r w:rsidRPr="001777A9">
              <w:rPr>
                <w:rFonts w:ascii="Garamond" w:hAnsi="Garamond"/>
                <w:sz w:val="20"/>
                <w:szCs w:val="20"/>
                <w:lang w:val="en-GB"/>
              </w:rPr>
              <w:t>PPP in infrastructure Resource Centre, World Bank</w:t>
            </w:r>
          </w:p>
        </w:tc>
        <w:tc>
          <w:tcPr>
            <w:tcW w:w="4536" w:type="dxa"/>
          </w:tcPr>
          <w:p w14:paraId="79910916" w14:textId="01136A87" w:rsidR="008325D8" w:rsidRPr="001777A9" w:rsidRDefault="00EA3832" w:rsidP="00022CBA">
            <w:pPr>
              <w:spacing w:before="0" w:after="0" w:line="240" w:lineRule="auto"/>
              <w:rPr>
                <w:rFonts w:ascii="Garamond" w:hAnsi="Garamond"/>
                <w:color w:val="4F81BD" w:themeColor="accent1"/>
                <w:sz w:val="20"/>
                <w:szCs w:val="20"/>
                <w:lang w:val="en-GB"/>
              </w:rPr>
            </w:pPr>
            <w:hyperlink r:id="rId176" w:history="1">
              <w:r w:rsidR="008325D8" w:rsidRPr="001777A9">
                <w:rPr>
                  <w:rStyle w:val="Hyperlink"/>
                  <w:rFonts w:ascii="Garamond" w:hAnsi="Garamond"/>
                  <w:sz w:val="20"/>
                  <w:szCs w:val="20"/>
                  <w:lang w:val="en-GB"/>
                </w:rPr>
                <w:t>http://ppp.worldbank.org</w:t>
              </w:r>
            </w:hyperlink>
          </w:p>
        </w:tc>
      </w:tr>
      <w:tr w:rsidR="000C6A2D" w:rsidRPr="00490947" w14:paraId="2E7082B1" w14:textId="77777777" w:rsidTr="000C6A2D">
        <w:tc>
          <w:tcPr>
            <w:tcW w:w="4786" w:type="dxa"/>
          </w:tcPr>
          <w:p w14:paraId="367F163B" w14:textId="77777777" w:rsidR="000C6A2D" w:rsidRDefault="000C6A2D" w:rsidP="000C6A2D">
            <w:pPr>
              <w:spacing w:before="0" w:after="0" w:line="240" w:lineRule="auto"/>
              <w:rPr>
                <w:rFonts w:ascii="Garamond" w:hAnsi="Garamond" w:cs="Times New Roman"/>
                <w:color w:val="000000"/>
                <w:sz w:val="20"/>
                <w:szCs w:val="20"/>
                <w:lang w:val="en-GB"/>
              </w:rPr>
            </w:pPr>
            <w:r>
              <w:rPr>
                <w:rFonts w:ascii="Garamond" w:hAnsi="Garamond" w:cs="Times New Roman"/>
                <w:color w:val="000000"/>
                <w:sz w:val="20"/>
                <w:szCs w:val="20"/>
                <w:lang w:val="en-GB"/>
              </w:rPr>
              <w:t>Global PPP network</w:t>
            </w:r>
          </w:p>
        </w:tc>
        <w:tc>
          <w:tcPr>
            <w:tcW w:w="4536" w:type="dxa"/>
          </w:tcPr>
          <w:p w14:paraId="44849C64" w14:textId="77777777" w:rsidR="000C6A2D" w:rsidRPr="00E7693D" w:rsidRDefault="000C6A2D" w:rsidP="000C6A2D">
            <w:pPr>
              <w:spacing w:before="0" w:after="0" w:line="240" w:lineRule="auto"/>
              <w:rPr>
                <w:rFonts w:ascii="Garamond" w:hAnsi="Garamond"/>
                <w:sz w:val="20"/>
                <w:szCs w:val="20"/>
                <w:lang w:val="en-GB"/>
              </w:rPr>
            </w:pPr>
            <w:r w:rsidRPr="00E7693D">
              <w:rPr>
                <w:rFonts w:ascii="Garamond" w:hAnsi="Garamond"/>
                <w:sz w:val="20"/>
                <w:szCs w:val="20"/>
                <w:lang w:val="en-GB"/>
              </w:rPr>
              <w:t>http://pppnetwork.ning.com</w:t>
            </w:r>
          </w:p>
        </w:tc>
      </w:tr>
      <w:tr w:rsidR="000C6A2D" w:rsidRPr="00490947" w14:paraId="08988FDD" w14:textId="77777777" w:rsidTr="000C6A2D">
        <w:tc>
          <w:tcPr>
            <w:tcW w:w="4786" w:type="dxa"/>
          </w:tcPr>
          <w:p w14:paraId="2D529C64" w14:textId="77777777" w:rsidR="000C6A2D" w:rsidRPr="00B4403A" w:rsidRDefault="000C6A2D" w:rsidP="000C6A2D">
            <w:pPr>
              <w:spacing w:before="0" w:after="0" w:line="240" w:lineRule="auto"/>
              <w:rPr>
                <w:rFonts w:ascii="Garamond" w:hAnsi="Garamond" w:cs="Times New Roman"/>
                <w:color w:val="000000"/>
                <w:sz w:val="20"/>
                <w:szCs w:val="20"/>
                <w:lang w:val="en-GB"/>
              </w:rPr>
            </w:pPr>
            <w:r>
              <w:rPr>
                <w:rFonts w:ascii="Garamond" w:hAnsi="Garamond" w:cs="Times New Roman"/>
                <w:color w:val="000000"/>
                <w:sz w:val="20"/>
                <w:szCs w:val="20"/>
                <w:lang w:val="en-GB"/>
              </w:rPr>
              <w:t>Public Private Partnership Reference Guide</w:t>
            </w:r>
          </w:p>
        </w:tc>
        <w:tc>
          <w:tcPr>
            <w:tcW w:w="4536" w:type="dxa"/>
          </w:tcPr>
          <w:p w14:paraId="554664DF" w14:textId="1FAE49E9" w:rsidR="000C6A2D" w:rsidRPr="00B4403A" w:rsidRDefault="00EA3832" w:rsidP="000C6A2D">
            <w:pPr>
              <w:spacing w:before="0" w:after="0" w:line="240" w:lineRule="auto"/>
              <w:rPr>
                <w:rFonts w:ascii="Garamond" w:hAnsi="Garamond"/>
                <w:sz w:val="20"/>
                <w:szCs w:val="20"/>
                <w:lang w:val="en-GB"/>
              </w:rPr>
            </w:pPr>
            <w:hyperlink r:id="rId177" w:history="1">
              <w:r w:rsidR="000C6A2D" w:rsidRPr="007C228F">
                <w:rPr>
                  <w:rStyle w:val="Hyperlink"/>
                  <w:rFonts w:ascii="Garamond" w:hAnsi="Garamond"/>
                  <w:sz w:val="20"/>
                  <w:szCs w:val="20"/>
                  <w:lang w:val="en-GB"/>
                </w:rPr>
                <w:t>http://api.ning.com/files/Iumatxx-0jz3owSB05xZDkmWIE7GTVYA3cXwt4K4s3Uy0NtPPRgPWYO1lLrWaTUqybQeTXIeuSYUxbPFWlysuyNI5rL6b2Ms/PPPReferenceGuidev02Web.pdf</w:t>
              </w:r>
            </w:hyperlink>
            <w:r w:rsidR="000C6A2D">
              <w:rPr>
                <w:rFonts w:ascii="Garamond" w:hAnsi="Garamond"/>
                <w:sz w:val="20"/>
                <w:szCs w:val="20"/>
                <w:lang w:val="en-GB"/>
              </w:rPr>
              <w:t xml:space="preserve"> or </w:t>
            </w:r>
            <w:hyperlink r:id="rId178" w:history="1">
              <w:r w:rsidR="00D21E7A" w:rsidRPr="007C228F">
                <w:rPr>
                  <w:rStyle w:val="Hyperlink"/>
                  <w:rFonts w:ascii="Garamond" w:hAnsi="Garamond"/>
                  <w:sz w:val="20"/>
                  <w:szCs w:val="20"/>
                  <w:lang w:val="en-GB"/>
                </w:rPr>
                <w:t>http://www.scribd.com/doc/236899332/PPP-Reference-Guide</w:t>
              </w:r>
            </w:hyperlink>
          </w:p>
        </w:tc>
      </w:tr>
      <w:tr w:rsidR="00D21E7A" w:rsidRPr="00490947" w14:paraId="56DB3C9B" w14:textId="77777777" w:rsidTr="000C6A2D">
        <w:tc>
          <w:tcPr>
            <w:tcW w:w="4786" w:type="dxa"/>
          </w:tcPr>
          <w:p w14:paraId="4642F669" w14:textId="255CEEEA" w:rsidR="00D21E7A" w:rsidRDefault="00D21E7A" w:rsidP="000C6A2D">
            <w:pPr>
              <w:spacing w:before="0" w:after="0" w:line="240" w:lineRule="auto"/>
              <w:rPr>
                <w:rFonts w:ascii="Garamond" w:hAnsi="Garamond" w:cs="Times New Roman"/>
                <w:color w:val="000000"/>
                <w:sz w:val="20"/>
                <w:szCs w:val="20"/>
                <w:lang w:val="en-GB"/>
              </w:rPr>
            </w:pPr>
            <w:r>
              <w:rPr>
                <w:rFonts w:ascii="Garamond" w:hAnsi="Garamond" w:cs="Times New Roman"/>
                <w:color w:val="000000"/>
                <w:sz w:val="20"/>
                <w:szCs w:val="20"/>
                <w:lang w:val="en-GB"/>
              </w:rPr>
              <w:t>Training modules on business and tourism enterprises for communities, Namibia</w:t>
            </w:r>
          </w:p>
        </w:tc>
        <w:tc>
          <w:tcPr>
            <w:tcW w:w="4536" w:type="dxa"/>
          </w:tcPr>
          <w:p w14:paraId="11F3F3C3" w14:textId="2038A5D8" w:rsidR="00D21E7A" w:rsidRDefault="00EA3832" w:rsidP="000C6A2D">
            <w:pPr>
              <w:spacing w:before="0" w:after="0" w:line="240" w:lineRule="auto"/>
              <w:rPr>
                <w:rFonts w:ascii="Garamond" w:hAnsi="Garamond"/>
                <w:sz w:val="20"/>
                <w:szCs w:val="20"/>
                <w:lang w:val="en-GB"/>
              </w:rPr>
            </w:pPr>
            <w:hyperlink r:id="rId179" w:history="1">
              <w:r w:rsidR="00A81A15" w:rsidRPr="0079464F">
                <w:rPr>
                  <w:rStyle w:val="Hyperlink"/>
                  <w:rFonts w:ascii="Garamond" w:hAnsi="Garamond"/>
                  <w:sz w:val="20"/>
                  <w:szCs w:val="20"/>
                  <w:lang w:val="en-GB"/>
                </w:rPr>
                <w:t>http://www.nacso.org.na/training_manuals.php</w:t>
              </w:r>
            </w:hyperlink>
          </w:p>
        </w:tc>
      </w:tr>
      <w:tr w:rsidR="00A81A15" w:rsidRPr="00490947" w14:paraId="6C06A715" w14:textId="77777777" w:rsidTr="000C6A2D">
        <w:tc>
          <w:tcPr>
            <w:tcW w:w="4786" w:type="dxa"/>
          </w:tcPr>
          <w:p w14:paraId="182A5E20" w14:textId="519184EA" w:rsidR="00A81A15" w:rsidRPr="00734874" w:rsidRDefault="00734874" w:rsidP="00734874">
            <w:pPr>
              <w:spacing w:before="0" w:after="0" w:line="240" w:lineRule="auto"/>
              <w:rPr>
                <w:rFonts w:ascii="Garamond" w:hAnsi="Garamond" w:cs="Times New Roman"/>
                <w:color w:val="000000"/>
                <w:sz w:val="20"/>
                <w:szCs w:val="20"/>
                <w:lang w:val="en-GB"/>
              </w:rPr>
            </w:pPr>
            <w:r w:rsidRPr="00734874">
              <w:rPr>
                <w:rFonts w:ascii="Garamond" w:hAnsi="Garamond"/>
                <w:sz w:val="20"/>
                <w:szCs w:val="20"/>
              </w:rPr>
              <w:t>Best practices for tourism concessions in protected areas: A review of the field</w:t>
            </w:r>
          </w:p>
        </w:tc>
        <w:tc>
          <w:tcPr>
            <w:tcW w:w="4536" w:type="dxa"/>
          </w:tcPr>
          <w:p w14:paraId="2C69A5B4" w14:textId="2600A918" w:rsidR="00A81A15" w:rsidRDefault="00B44329" w:rsidP="000C6A2D">
            <w:pPr>
              <w:spacing w:before="0" w:after="0" w:line="240" w:lineRule="auto"/>
              <w:rPr>
                <w:rFonts w:ascii="Garamond" w:hAnsi="Garamond"/>
                <w:sz w:val="20"/>
                <w:szCs w:val="20"/>
                <w:lang w:val="en-GB"/>
              </w:rPr>
            </w:pPr>
            <w:r w:rsidRPr="00B44329">
              <w:rPr>
                <w:rFonts w:ascii="Garamond" w:hAnsi="Garamond"/>
                <w:sz w:val="20"/>
                <w:szCs w:val="20"/>
                <w:lang w:val="en-GB"/>
              </w:rPr>
              <w:t>http://www.mdpi.com/1999-4907/2/4/913</w:t>
            </w:r>
          </w:p>
        </w:tc>
      </w:tr>
    </w:tbl>
    <w:p w14:paraId="631848AD" w14:textId="77777777" w:rsidR="007250DC" w:rsidRDefault="007250DC" w:rsidP="007250DC">
      <w:pPr>
        <w:spacing w:before="0" w:after="0" w:line="240" w:lineRule="auto"/>
        <w:rPr>
          <w:rFonts w:ascii="Garamond" w:hAnsi="Garamond"/>
          <w:sz w:val="20"/>
          <w:szCs w:val="20"/>
          <w:lang w:val="en-GB"/>
        </w:rPr>
      </w:pPr>
    </w:p>
    <w:p w14:paraId="6AD02D7C" w14:textId="77777777" w:rsidR="00B44329" w:rsidRPr="001777A9" w:rsidRDefault="00B44329" w:rsidP="00B44329">
      <w:pPr>
        <w:spacing w:before="0" w:after="0" w:line="240" w:lineRule="auto"/>
        <w:rPr>
          <w:rFonts w:ascii="Garamond" w:hAnsi="Garamond"/>
          <w:b/>
          <w:sz w:val="20"/>
          <w:szCs w:val="20"/>
          <w:lang w:val="en-GB"/>
        </w:rPr>
      </w:pPr>
      <w:r w:rsidRPr="001777A9">
        <w:rPr>
          <w:rFonts w:ascii="Garamond" w:hAnsi="Garamond"/>
          <w:b/>
          <w:sz w:val="20"/>
          <w:szCs w:val="20"/>
          <w:lang w:val="en-GB"/>
        </w:rPr>
        <w:t>Development impact</w:t>
      </w:r>
    </w:p>
    <w:p w14:paraId="4F6DE6E8" w14:textId="77777777" w:rsidR="00B44329" w:rsidRPr="001777A9" w:rsidRDefault="00B44329" w:rsidP="00B44329">
      <w:pPr>
        <w:spacing w:before="0" w:after="0" w:line="240" w:lineRule="auto"/>
        <w:rPr>
          <w:rFonts w:ascii="Garamond" w:hAnsi="Garamond"/>
          <w:sz w:val="20"/>
          <w:szCs w:val="20"/>
          <w:lang w:val="en-GB"/>
        </w:rPr>
      </w:pPr>
    </w:p>
    <w:tbl>
      <w:tblPr>
        <w:tblStyle w:val="TableGrid"/>
        <w:tblW w:w="9322" w:type="dxa"/>
        <w:tblLayout w:type="fixed"/>
        <w:tblLook w:val="04A0" w:firstRow="1" w:lastRow="0" w:firstColumn="1" w:lastColumn="0" w:noHBand="0" w:noVBand="1"/>
      </w:tblPr>
      <w:tblGrid>
        <w:gridCol w:w="4928"/>
        <w:gridCol w:w="4394"/>
      </w:tblGrid>
      <w:tr w:rsidR="00B44329" w:rsidRPr="00490947" w14:paraId="698F0658" w14:textId="77777777" w:rsidTr="008847FA">
        <w:tc>
          <w:tcPr>
            <w:tcW w:w="4928" w:type="dxa"/>
          </w:tcPr>
          <w:p w14:paraId="15A96EFE" w14:textId="77777777" w:rsidR="00B44329" w:rsidRPr="001777A9" w:rsidRDefault="00B44329" w:rsidP="008847FA">
            <w:pPr>
              <w:spacing w:before="0" w:after="0" w:line="240" w:lineRule="auto"/>
              <w:rPr>
                <w:rFonts w:ascii="Garamond" w:hAnsi="Garamond"/>
                <w:sz w:val="20"/>
                <w:szCs w:val="20"/>
                <w:lang w:val="en-GB"/>
              </w:rPr>
            </w:pPr>
            <w:r w:rsidRPr="001777A9">
              <w:rPr>
                <w:rFonts w:ascii="Garamond" w:hAnsi="Garamond"/>
                <w:sz w:val="20"/>
                <w:szCs w:val="20"/>
                <w:lang w:val="en-GB"/>
              </w:rPr>
              <w:t>Indigenous and local communities and protected areas: Towards equity and enhanced conservation</w:t>
            </w:r>
          </w:p>
          <w:p w14:paraId="2013C0CB" w14:textId="77777777" w:rsidR="00B44329" w:rsidRPr="001777A9" w:rsidRDefault="00B44329" w:rsidP="008847FA">
            <w:pPr>
              <w:pBdr>
                <w:top w:val="single" w:sz="4" w:space="10" w:color="4F81BD"/>
                <w:left w:val="single" w:sz="4" w:space="10" w:color="4F81BD"/>
              </w:pBdr>
              <w:spacing w:before="0" w:after="0" w:line="240" w:lineRule="auto"/>
              <w:ind w:left="1296" w:right="1152"/>
              <w:rPr>
                <w:rFonts w:ascii="Garamond" w:hAnsi="Garamond"/>
                <w:sz w:val="20"/>
                <w:szCs w:val="20"/>
                <w:lang w:val="en-GB"/>
              </w:rPr>
            </w:pPr>
          </w:p>
        </w:tc>
        <w:tc>
          <w:tcPr>
            <w:tcW w:w="4394" w:type="dxa"/>
          </w:tcPr>
          <w:p w14:paraId="30D80044" w14:textId="77777777" w:rsidR="00B44329" w:rsidRPr="001777A9" w:rsidRDefault="00EA3832" w:rsidP="008847FA">
            <w:pPr>
              <w:spacing w:before="0" w:after="0" w:line="240" w:lineRule="auto"/>
              <w:rPr>
                <w:rFonts w:ascii="Garamond" w:hAnsi="Garamond"/>
                <w:color w:val="4F81BD" w:themeColor="accent1"/>
                <w:sz w:val="20"/>
                <w:szCs w:val="20"/>
                <w:lang w:val="en-GB"/>
              </w:rPr>
            </w:pPr>
            <w:hyperlink r:id="rId180" w:history="1">
              <w:r w:rsidR="00B44329" w:rsidRPr="001777A9">
                <w:rPr>
                  <w:rStyle w:val="Hyperlink"/>
                  <w:rFonts w:ascii="Garamond" w:hAnsi="Garamond"/>
                  <w:color w:val="4F81BD" w:themeColor="accent1"/>
                  <w:sz w:val="20"/>
                  <w:szCs w:val="20"/>
                  <w:lang w:val="en-GB"/>
                </w:rPr>
                <w:t>http://www.iucn.org/about/work/programmes/gpap_home/gpap_capacity2/gpap_bpg/?2166/Indigenous-and-Local-Communites-and-Protected-Areas-Towards-Equity-and-Enhanced-Conservation</w:t>
              </w:r>
            </w:hyperlink>
          </w:p>
        </w:tc>
      </w:tr>
      <w:tr w:rsidR="00505CD7" w:rsidRPr="00490947" w14:paraId="113C4423" w14:textId="77777777" w:rsidTr="008847FA">
        <w:tc>
          <w:tcPr>
            <w:tcW w:w="4928" w:type="dxa"/>
          </w:tcPr>
          <w:p w14:paraId="437E9305" w14:textId="77777777" w:rsidR="00505CD7" w:rsidRPr="001777A9" w:rsidRDefault="00505CD7" w:rsidP="008847FA">
            <w:pPr>
              <w:spacing w:before="0" w:after="0" w:line="240" w:lineRule="auto"/>
              <w:rPr>
                <w:rFonts w:ascii="Garamond" w:hAnsi="Garamond"/>
                <w:sz w:val="20"/>
                <w:szCs w:val="20"/>
                <w:lang w:val="en-GB"/>
              </w:rPr>
            </w:pPr>
            <w:r w:rsidRPr="001777A9">
              <w:rPr>
                <w:rFonts w:ascii="Garamond" w:hAnsi="Garamond"/>
                <w:sz w:val="20"/>
                <w:szCs w:val="20"/>
                <w:lang w:val="en-GB"/>
              </w:rPr>
              <w:t>Pro-Poor Tourism Strategies: Making Tourism Work For The Poor: A review of experience.</w:t>
            </w:r>
          </w:p>
        </w:tc>
        <w:tc>
          <w:tcPr>
            <w:tcW w:w="4394" w:type="dxa"/>
          </w:tcPr>
          <w:p w14:paraId="69DAFD82" w14:textId="77777777" w:rsidR="00505CD7" w:rsidRPr="001777A9" w:rsidRDefault="00EA3832" w:rsidP="008847FA">
            <w:pPr>
              <w:spacing w:before="0" w:after="0" w:line="240" w:lineRule="auto"/>
              <w:rPr>
                <w:rFonts w:ascii="Garamond" w:hAnsi="Garamond"/>
                <w:sz w:val="20"/>
                <w:szCs w:val="20"/>
                <w:lang w:val="en-GB"/>
              </w:rPr>
            </w:pPr>
            <w:hyperlink r:id="rId181" w:history="1">
              <w:r w:rsidR="00505CD7" w:rsidRPr="001777A9">
                <w:rPr>
                  <w:rStyle w:val="Hyperlink"/>
                  <w:rFonts w:ascii="Garamond" w:hAnsi="Garamond"/>
                  <w:sz w:val="20"/>
                  <w:szCs w:val="20"/>
                  <w:lang w:val="en-GB"/>
                </w:rPr>
                <w:t>http://www.odi.org.uk/sites/odi.org.uk/files/odi-assets/publications-opinion-files/3246.pdf</w:t>
              </w:r>
            </w:hyperlink>
            <w:r w:rsidR="00505CD7" w:rsidRPr="001777A9">
              <w:rPr>
                <w:rFonts w:ascii="Garamond" w:hAnsi="Garamond"/>
                <w:sz w:val="20"/>
                <w:szCs w:val="20"/>
                <w:lang w:val="en-GB"/>
              </w:rPr>
              <w:t xml:space="preserve"> </w:t>
            </w:r>
          </w:p>
        </w:tc>
      </w:tr>
      <w:tr w:rsidR="00505CD7" w:rsidRPr="00490947" w14:paraId="3C001A5B" w14:textId="77777777" w:rsidTr="008847FA">
        <w:tc>
          <w:tcPr>
            <w:tcW w:w="4928" w:type="dxa"/>
          </w:tcPr>
          <w:p w14:paraId="500EB95F" w14:textId="77777777" w:rsidR="00505CD7" w:rsidRPr="001777A9" w:rsidRDefault="00505CD7" w:rsidP="008847FA">
            <w:pPr>
              <w:spacing w:before="0" w:after="0" w:line="240" w:lineRule="auto"/>
              <w:rPr>
                <w:rFonts w:ascii="Garamond" w:hAnsi="Garamond"/>
                <w:sz w:val="20"/>
                <w:szCs w:val="20"/>
                <w:lang w:val="en-GB"/>
              </w:rPr>
            </w:pPr>
            <w:r w:rsidRPr="001777A9">
              <w:rPr>
                <w:rFonts w:ascii="Garamond" w:hAnsi="Garamond"/>
                <w:sz w:val="20"/>
                <w:szCs w:val="20"/>
                <w:lang w:val="en-GB"/>
              </w:rPr>
              <w:t xml:space="preserve">Doing the right thing approximately not the wrong thing precisely: Challenges of monitoring impacts of pro-poor tourism interventions in tourism value chains </w:t>
            </w:r>
          </w:p>
        </w:tc>
        <w:tc>
          <w:tcPr>
            <w:tcW w:w="4394" w:type="dxa"/>
          </w:tcPr>
          <w:p w14:paraId="5FEA565D" w14:textId="77777777" w:rsidR="00505CD7" w:rsidRPr="001777A9" w:rsidRDefault="00EA3832" w:rsidP="008847FA">
            <w:pPr>
              <w:spacing w:before="0" w:after="0" w:line="240" w:lineRule="auto"/>
              <w:rPr>
                <w:rFonts w:ascii="Garamond" w:hAnsi="Garamond"/>
                <w:sz w:val="20"/>
                <w:szCs w:val="20"/>
                <w:lang w:val="en-GB"/>
              </w:rPr>
            </w:pPr>
            <w:hyperlink r:id="rId182" w:history="1">
              <w:r w:rsidR="00505CD7" w:rsidRPr="001777A9">
                <w:rPr>
                  <w:rStyle w:val="Hyperlink"/>
                  <w:rFonts w:ascii="Garamond" w:hAnsi="Garamond"/>
                  <w:sz w:val="20"/>
                  <w:szCs w:val="20"/>
                  <w:lang w:val="en-GB"/>
                </w:rPr>
                <w:t>http://www.odi.org.uk/sites/odi.org.uk/files/odi-assets/publications-opinion-files/2348.pdf</w:t>
              </w:r>
            </w:hyperlink>
          </w:p>
        </w:tc>
      </w:tr>
      <w:tr w:rsidR="00505CD7" w:rsidRPr="00490947" w14:paraId="15D6F3DC" w14:textId="77777777" w:rsidTr="008847FA">
        <w:tc>
          <w:tcPr>
            <w:tcW w:w="4928" w:type="dxa"/>
          </w:tcPr>
          <w:p w14:paraId="752CA412" w14:textId="77777777" w:rsidR="00505CD7" w:rsidRPr="001777A9" w:rsidRDefault="00505CD7" w:rsidP="008847FA">
            <w:pPr>
              <w:autoSpaceDE w:val="0"/>
              <w:autoSpaceDN w:val="0"/>
              <w:adjustRightInd w:val="0"/>
              <w:spacing w:before="0" w:after="0" w:line="240" w:lineRule="auto"/>
              <w:rPr>
                <w:rFonts w:ascii="Garamond" w:hAnsi="Garamond"/>
                <w:sz w:val="20"/>
                <w:szCs w:val="20"/>
                <w:lang w:val="en-GB"/>
              </w:rPr>
            </w:pPr>
            <w:r w:rsidRPr="001777A9">
              <w:rPr>
                <w:rFonts w:ascii="Garamond" w:hAnsi="Garamond"/>
                <w:sz w:val="20"/>
                <w:szCs w:val="20"/>
                <w:lang w:val="en-GB"/>
              </w:rPr>
              <w:t xml:space="preserve">Indigenous Ecotourism: sustainable development and management </w:t>
            </w:r>
          </w:p>
        </w:tc>
        <w:tc>
          <w:tcPr>
            <w:tcW w:w="4394" w:type="dxa"/>
          </w:tcPr>
          <w:p w14:paraId="4C9F4997" w14:textId="77777777" w:rsidR="00505CD7" w:rsidRPr="001777A9" w:rsidRDefault="00505CD7" w:rsidP="008847FA">
            <w:pPr>
              <w:spacing w:before="0" w:after="0" w:line="240" w:lineRule="auto"/>
              <w:rPr>
                <w:rFonts w:ascii="Garamond" w:hAnsi="Garamond"/>
                <w:sz w:val="20"/>
                <w:szCs w:val="20"/>
                <w:lang w:val="en-GB"/>
              </w:rPr>
            </w:pPr>
            <w:r w:rsidRPr="001777A9">
              <w:rPr>
                <w:rFonts w:ascii="Garamond" w:hAnsi="Garamond"/>
                <w:sz w:val="20"/>
                <w:szCs w:val="20"/>
                <w:lang w:val="en-GB"/>
              </w:rPr>
              <w:t>http://books.google.co.za/books</w:t>
            </w:r>
            <w:proofErr w:type="gramStart"/>
            <w:r w:rsidRPr="001777A9">
              <w:rPr>
                <w:rFonts w:ascii="Garamond" w:hAnsi="Garamond"/>
                <w:sz w:val="20"/>
                <w:szCs w:val="20"/>
                <w:lang w:val="en-GB"/>
              </w:rPr>
              <w:t>?id</w:t>
            </w:r>
            <w:proofErr w:type="gramEnd"/>
            <w:r w:rsidRPr="001777A9">
              <w:rPr>
                <w:rFonts w:ascii="Garamond" w:hAnsi="Garamond"/>
                <w:sz w:val="20"/>
                <w:szCs w:val="20"/>
                <w:lang w:val="en-GB"/>
              </w:rPr>
              <w:t>=noFNSuofi6IC&amp;pg=PA278&amp;lpg=PA278&amp;dq=Indigenous+Ecotourism:+sustainable+development+and+management,&amp;source=bl&amp;ots=kht6fJfpKt&amp;sig=xMr25lSiZb5pu-1wObQDHTWMkmA&amp;hl=en&amp;sa=X&amp;ei=IT1GU-GQBMTRhAfFsYHoAQ&amp;redir_esc=y#v=onepage&amp;q=Indigenous%20Ecotourism%3A%20sustainable%20development%20and%20management%2C&amp;f=false</w:t>
            </w:r>
          </w:p>
        </w:tc>
      </w:tr>
      <w:tr w:rsidR="00505CD7" w:rsidRPr="00490947" w14:paraId="5C811A84" w14:textId="77777777" w:rsidTr="008847FA">
        <w:tc>
          <w:tcPr>
            <w:tcW w:w="4928" w:type="dxa"/>
          </w:tcPr>
          <w:p w14:paraId="6AFFF677" w14:textId="77777777" w:rsidR="00505CD7" w:rsidRPr="001777A9" w:rsidRDefault="00505CD7" w:rsidP="008847FA">
            <w:pPr>
              <w:spacing w:before="0" w:after="0" w:line="240" w:lineRule="auto"/>
              <w:rPr>
                <w:rFonts w:ascii="Garamond" w:hAnsi="Garamond"/>
                <w:sz w:val="20"/>
                <w:szCs w:val="20"/>
                <w:lang w:val="en-GB"/>
              </w:rPr>
            </w:pPr>
            <w:r w:rsidRPr="001777A9">
              <w:rPr>
                <w:rFonts w:ascii="Garamond" w:hAnsi="Garamond"/>
                <w:sz w:val="20"/>
                <w:szCs w:val="20"/>
                <w:lang w:val="en-GB"/>
              </w:rPr>
              <w:t>Indigenous and local communities and protected areas: Towards equity and enhanced conservation</w:t>
            </w:r>
          </w:p>
          <w:p w14:paraId="789F1229" w14:textId="77777777" w:rsidR="00505CD7" w:rsidRPr="001777A9" w:rsidRDefault="00505CD7" w:rsidP="008847FA">
            <w:pPr>
              <w:pBdr>
                <w:top w:val="single" w:sz="4" w:space="10" w:color="4F81BD"/>
                <w:left w:val="single" w:sz="4" w:space="10" w:color="4F81BD"/>
              </w:pBdr>
              <w:spacing w:before="0" w:after="0" w:line="240" w:lineRule="auto"/>
              <w:ind w:left="1296" w:right="1152"/>
              <w:rPr>
                <w:rFonts w:ascii="Garamond" w:hAnsi="Garamond"/>
                <w:sz w:val="20"/>
                <w:szCs w:val="20"/>
                <w:lang w:val="en-GB"/>
              </w:rPr>
            </w:pPr>
          </w:p>
        </w:tc>
        <w:tc>
          <w:tcPr>
            <w:tcW w:w="4394" w:type="dxa"/>
          </w:tcPr>
          <w:p w14:paraId="0988B47F" w14:textId="77777777" w:rsidR="00505CD7" w:rsidRPr="001777A9" w:rsidRDefault="00EA3832" w:rsidP="008847FA">
            <w:pPr>
              <w:spacing w:before="0" w:after="0" w:line="240" w:lineRule="auto"/>
              <w:rPr>
                <w:rFonts w:ascii="Garamond" w:hAnsi="Garamond"/>
                <w:sz w:val="20"/>
                <w:szCs w:val="20"/>
                <w:lang w:val="en-GB"/>
              </w:rPr>
            </w:pPr>
            <w:hyperlink r:id="rId183" w:history="1">
              <w:r w:rsidR="00505CD7" w:rsidRPr="001777A9">
                <w:rPr>
                  <w:rStyle w:val="Hyperlink"/>
                  <w:rFonts w:ascii="Garamond" w:hAnsi="Garamond"/>
                  <w:color w:val="4F81BD" w:themeColor="accent1"/>
                  <w:sz w:val="20"/>
                  <w:szCs w:val="20"/>
                  <w:lang w:val="en-GB"/>
                </w:rPr>
                <w:t>http://www.iucn.org/about/work/programmes/gpap_home/gpap_capacity2/gpap_bpg/?2166/Indigenous-and-Local-Communites-and-Protected-Areas-Towards-Equity-and-Enhanced-Conservation</w:t>
              </w:r>
            </w:hyperlink>
          </w:p>
        </w:tc>
      </w:tr>
      <w:tr w:rsidR="00505CD7" w:rsidRPr="00490947" w14:paraId="33D93CAF" w14:textId="77777777" w:rsidTr="008847FA">
        <w:tc>
          <w:tcPr>
            <w:tcW w:w="4928" w:type="dxa"/>
          </w:tcPr>
          <w:p w14:paraId="2449F237" w14:textId="77777777" w:rsidR="00505CD7" w:rsidRPr="001777A9" w:rsidRDefault="00505CD7" w:rsidP="008847FA">
            <w:pPr>
              <w:spacing w:before="0" w:after="0" w:line="240" w:lineRule="auto"/>
              <w:rPr>
                <w:rFonts w:ascii="Garamond" w:hAnsi="Garamond" w:cs="Times"/>
                <w:sz w:val="20"/>
                <w:szCs w:val="20"/>
                <w:lang w:val="en-GB"/>
              </w:rPr>
            </w:pPr>
            <w:r w:rsidRPr="001777A9">
              <w:rPr>
                <w:rFonts w:ascii="Garamond" w:hAnsi="Garamond"/>
                <w:sz w:val="20"/>
                <w:szCs w:val="20"/>
                <w:lang w:val="en-GB"/>
              </w:rPr>
              <w:t>Participation Works! 21 Techniques of Community Participation for the 21st Century</w:t>
            </w:r>
          </w:p>
        </w:tc>
        <w:tc>
          <w:tcPr>
            <w:tcW w:w="4394" w:type="dxa"/>
          </w:tcPr>
          <w:p w14:paraId="43DDEBF1" w14:textId="77777777" w:rsidR="00505CD7" w:rsidRPr="001777A9" w:rsidRDefault="00505CD7" w:rsidP="008847FA">
            <w:pPr>
              <w:spacing w:before="0" w:after="0" w:line="240" w:lineRule="auto"/>
              <w:rPr>
                <w:rFonts w:ascii="Garamond" w:hAnsi="Garamond" w:cs="Times"/>
                <w:sz w:val="20"/>
                <w:szCs w:val="20"/>
                <w:lang w:val="en-GB"/>
              </w:rPr>
            </w:pPr>
            <w:r w:rsidRPr="001777A9">
              <w:rPr>
                <w:rFonts w:ascii="Garamond" w:hAnsi="Garamond"/>
                <w:sz w:val="20"/>
                <w:szCs w:val="20"/>
                <w:lang w:val="en-GB"/>
              </w:rPr>
              <w:t>www.neweconomics.org</w:t>
            </w:r>
          </w:p>
          <w:p w14:paraId="33B14CBA" w14:textId="77777777" w:rsidR="00505CD7" w:rsidRPr="001777A9" w:rsidRDefault="00505CD7" w:rsidP="008847FA">
            <w:pPr>
              <w:pBdr>
                <w:top w:val="single" w:sz="4" w:space="10" w:color="4F81BD"/>
                <w:left w:val="single" w:sz="4" w:space="10" w:color="4F81BD"/>
              </w:pBdr>
              <w:spacing w:before="0" w:after="0" w:line="240" w:lineRule="auto"/>
              <w:ind w:left="1296" w:right="1152"/>
              <w:rPr>
                <w:rFonts w:ascii="Garamond" w:hAnsi="Garamond"/>
                <w:sz w:val="20"/>
                <w:szCs w:val="20"/>
                <w:lang w:val="en-GB"/>
              </w:rPr>
            </w:pPr>
          </w:p>
        </w:tc>
      </w:tr>
      <w:tr w:rsidR="00505CD7" w:rsidRPr="00490947" w14:paraId="146AA8A8" w14:textId="77777777" w:rsidTr="008847FA">
        <w:tc>
          <w:tcPr>
            <w:tcW w:w="4928" w:type="dxa"/>
          </w:tcPr>
          <w:p w14:paraId="2FF9D97F" w14:textId="77777777" w:rsidR="00505CD7" w:rsidRPr="001777A9" w:rsidRDefault="00505CD7" w:rsidP="008847FA">
            <w:pPr>
              <w:spacing w:before="0" w:after="0" w:line="240" w:lineRule="auto"/>
              <w:rPr>
                <w:rFonts w:ascii="Garamond" w:hAnsi="Garamond" w:cs="Times"/>
                <w:sz w:val="20"/>
                <w:szCs w:val="20"/>
                <w:lang w:val="en-GB"/>
              </w:rPr>
            </w:pPr>
            <w:r w:rsidRPr="001777A9">
              <w:rPr>
                <w:rFonts w:ascii="Garamond" w:hAnsi="Garamond"/>
                <w:sz w:val="20"/>
                <w:szCs w:val="20"/>
                <w:lang w:val="en-GB"/>
              </w:rPr>
              <w:t>Development Without Conflict: The Business Case for Community Consent</w:t>
            </w:r>
          </w:p>
        </w:tc>
        <w:tc>
          <w:tcPr>
            <w:tcW w:w="4394" w:type="dxa"/>
          </w:tcPr>
          <w:p w14:paraId="1F19A166" w14:textId="77777777" w:rsidR="00505CD7" w:rsidRPr="001777A9" w:rsidRDefault="00505CD7" w:rsidP="008847FA">
            <w:pPr>
              <w:spacing w:before="0" w:after="0" w:line="240" w:lineRule="auto"/>
              <w:rPr>
                <w:rFonts w:ascii="Garamond" w:hAnsi="Garamond" w:cs="Times"/>
                <w:sz w:val="20"/>
                <w:szCs w:val="20"/>
                <w:lang w:val="en-GB"/>
              </w:rPr>
            </w:pPr>
            <w:r w:rsidRPr="001777A9">
              <w:rPr>
                <w:rFonts w:ascii="Garamond" w:hAnsi="Garamond"/>
                <w:sz w:val="20"/>
                <w:szCs w:val="20"/>
                <w:lang w:val="en-GB"/>
              </w:rPr>
              <w:t>www.wri.org</w:t>
            </w:r>
          </w:p>
          <w:p w14:paraId="35518BBD" w14:textId="77777777" w:rsidR="00505CD7" w:rsidRPr="001777A9" w:rsidRDefault="00505CD7" w:rsidP="008847FA">
            <w:pPr>
              <w:pBdr>
                <w:top w:val="single" w:sz="4" w:space="10" w:color="4F81BD"/>
                <w:left w:val="single" w:sz="4" w:space="10" w:color="4F81BD"/>
              </w:pBdr>
              <w:spacing w:before="0" w:after="0" w:line="240" w:lineRule="auto"/>
              <w:ind w:left="1296" w:right="1152"/>
              <w:rPr>
                <w:rFonts w:ascii="Garamond" w:hAnsi="Garamond"/>
                <w:sz w:val="20"/>
                <w:szCs w:val="20"/>
                <w:lang w:val="en-GB"/>
              </w:rPr>
            </w:pPr>
          </w:p>
        </w:tc>
      </w:tr>
      <w:tr w:rsidR="00B44329" w:rsidRPr="00490947" w14:paraId="547530AC" w14:textId="77777777" w:rsidTr="008847FA">
        <w:tc>
          <w:tcPr>
            <w:tcW w:w="4928" w:type="dxa"/>
          </w:tcPr>
          <w:p w14:paraId="1E5D47ED" w14:textId="77777777" w:rsidR="00B44329" w:rsidRPr="001777A9" w:rsidRDefault="00B44329" w:rsidP="008847FA">
            <w:pPr>
              <w:spacing w:before="0" w:after="0" w:line="240" w:lineRule="auto"/>
              <w:rPr>
                <w:rFonts w:ascii="Garamond" w:hAnsi="Garamond"/>
                <w:sz w:val="20"/>
                <w:szCs w:val="20"/>
                <w:lang w:val="en-GB"/>
              </w:rPr>
            </w:pPr>
            <w:r w:rsidRPr="001777A9">
              <w:rPr>
                <w:rFonts w:ascii="Garamond" w:hAnsi="Garamond"/>
                <w:sz w:val="20"/>
                <w:szCs w:val="20"/>
                <w:lang w:val="en-GB"/>
              </w:rPr>
              <w:t xml:space="preserve">Making success work for the poor: Package tourism in </w:t>
            </w:r>
            <w:r w:rsidRPr="001777A9">
              <w:rPr>
                <w:rFonts w:ascii="Garamond" w:hAnsi="Garamond"/>
                <w:sz w:val="20"/>
                <w:szCs w:val="20"/>
                <w:lang w:val="en-GB"/>
              </w:rPr>
              <w:lastRenderedPageBreak/>
              <w:t>Northern Tanzania</w:t>
            </w:r>
          </w:p>
        </w:tc>
        <w:tc>
          <w:tcPr>
            <w:tcW w:w="4394" w:type="dxa"/>
          </w:tcPr>
          <w:p w14:paraId="7B9D1680" w14:textId="77777777" w:rsidR="00B44329" w:rsidRPr="001777A9" w:rsidRDefault="00B44329" w:rsidP="008847FA">
            <w:pPr>
              <w:spacing w:before="0" w:after="0" w:line="240" w:lineRule="auto"/>
              <w:rPr>
                <w:rFonts w:ascii="Garamond" w:hAnsi="Garamond"/>
                <w:sz w:val="20"/>
                <w:szCs w:val="20"/>
                <w:lang w:val="en-GB"/>
              </w:rPr>
            </w:pPr>
            <w:r w:rsidRPr="001777A9">
              <w:rPr>
                <w:rFonts w:ascii="Garamond" w:hAnsi="Garamond"/>
                <w:sz w:val="20"/>
                <w:szCs w:val="20"/>
                <w:lang w:val="en-GB"/>
              </w:rPr>
              <w:lastRenderedPageBreak/>
              <w:t>http://www.odi.org.uk/sites/odi.org.uk/files/odi-</w:t>
            </w:r>
            <w:r w:rsidRPr="001777A9">
              <w:rPr>
                <w:rFonts w:ascii="Garamond" w:hAnsi="Garamond"/>
                <w:sz w:val="20"/>
                <w:szCs w:val="20"/>
                <w:lang w:val="en-GB"/>
              </w:rPr>
              <w:lastRenderedPageBreak/>
              <w:t>assets/publications-opinion-files/4203.pdf</w:t>
            </w:r>
          </w:p>
        </w:tc>
      </w:tr>
      <w:tr w:rsidR="00B44329" w:rsidRPr="00490947" w14:paraId="68C6D035" w14:textId="77777777" w:rsidTr="008847FA">
        <w:tc>
          <w:tcPr>
            <w:tcW w:w="4928" w:type="dxa"/>
          </w:tcPr>
          <w:p w14:paraId="2ED92036" w14:textId="77777777" w:rsidR="00B44329" w:rsidRPr="001777A9" w:rsidRDefault="00B44329" w:rsidP="008847FA">
            <w:pPr>
              <w:spacing w:before="0" w:after="0" w:line="240" w:lineRule="auto"/>
              <w:rPr>
                <w:rFonts w:ascii="Garamond" w:hAnsi="Garamond"/>
                <w:sz w:val="20"/>
                <w:szCs w:val="20"/>
                <w:lang w:val="en-GB"/>
              </w:rPr>
            </w:pPr>
            <w:r w:rsidRPr="001777A9">
              <w:rPr>
                <w:rFonts w:ascii="Garamond" w:hAnsi="Garamond"/>
                <w:sz w:val="20"/>
                <w:szCs w:val="20"/>
                <w:lang w:val="en-GB"/>
              </w:rPr>
              <w:lastRenderedPageBreak/>
              <w:t>Practical strategies for pro-poor tourism, Wilderness Safaris South Africa: Rocktail Bay and Ndumu Lodge</w:t>
            </w:r>
          </w:p>
          <w:p w14:paraId="5AB57668" w14:textId="77777777" w:rsidR="00B44329" w:rsidRPr="001777A9" w:rsidRDefault="00B44329" w:rsidP="008847FA">
            <w:pPr>
              <w:spacing w:before="0" w:after="0" w:line="240" w:lineRule="auto"/>
              <w:rPr>
                <w:rFonts w:ascii="Garamond" w:hAnsi="Garamond"/>
                <w:sz w:val="20"/>
                <w:szCs w:val="20"/>
                <w:lang w:val="en-GB"/>
              </w:rPr>
            </w:pPr>
            <w:r w:rsidRPr="001777A9">
              <w:rPr>
                <w:rFonts w:ascii="Garamond" w:hAnsi="Garamond"/>
                <w:sz w:val="20"/>
                <w:szCs w:val="20"/>
                <w:lang w:val="en-GB"/>
              </w:rPr>
              <w:t>- Practical examples of the involvement of the communities in a public-private-partnership tourism concession</w:t>
            </w:r>
          </w:p>
        </w:tc>
        <w:tc>
          <w:tcPr>
            <w:tcW w:w="4394" w:type="dxa"/>
          </w:tcPr>
          <w:p w14:paraId="7E8C55DC" w14:textId="77777777" w:rsidR="00B44329" w:rsidRPr="001777A9" w:rsidRDefault="00EA3832" w:rsidP="008847FA">
            <w:pPr>
              <w:spacing w:before="0" w:after="0" w:line="240" w:lineRule="auto"/>
              <w:rPr>
                <w:rFonts w:ascii="Garamond" w:hAnsi="Garamond"/>
                <w:sz w:val="20"/>
                <w:szCs w:val="20"/>
                <w:lang w:val="en-GB"/>
              </w:rPr>
            </w:pPr>
            <w:hyperlink r:id="rId184" w:history="1">
              <w:r w:rsidR="00B44329" w:rsidRPr="001777A9">
                <w:rPr>
                  <w:rStyle w:val="Hyperlink"/>
                  <w:rFonts w:ascii="Garamond" w:hAnsi="Garamond"/>
                  <w:sz w:val="20"/>
                  <w:szCs w:val="20"/>
                  <w:lang w:val="en-GB"/>
                </w:rPr>
                <w:t>http://www.anna.spenceley.co.uk/files/WSReport.pdf</w:t>
              </w:r>
            </w:hyperlink>
            <w:r w:rsidR="00B44329" w:rsidRPr="001777A9">
              <w:rPr>
                <w:rFonts w:ascii="Garamond" w:hAnsi="Garamond"/>
                <w:sz w:val="20"/>
                <w:szCs w:val="20"/>
                <w:lang w:val="en-GB"/>
              </w:rPr>
              <w:t xml:space="preserve"> </w:t>
            </w:r>
          </w:p>
        </w:tc>
      </w:tr>
      <w:tr w:rsidR="00B44329" w:rsidRPr="00490947" w14:paraId="3049BB1C" w14:textId="77777777" w:rsidTr="008847FA">
        <w:tc>
          <w:tcPr>
            <w:tcW w:w="4928" w:type="dxa"/>
          </w:tcPr>
          <w:p w14:paraId="1346B6F6" w14:textId="77777777" w:rsidR="00B44329" w:rsidRPr="001777A9" w:rsidRDefault="00B44329" w:rsidP="008847FA">
            <w:pPr>
              <w:autoSpaceDE w:val="0"/>
              <w:autoSpaceDN w:val="0"/>
              <w:adjustRightInd w:val="0"/>
              <w:spacing w:before="0" w:after="0" w:line="240" w:lineRule="auto"/>
              <w:rPr>
                <w:rFonts w:ascii="Garamond" w:hAnsi="Garamond"/>
                <w:sz w:val="20"/>
                <w:szCs w:val="20"/>
                <w:lang w:val="en-GB"/>
              </w:rPr>
            </w:pPr>
            <w:r w:rsidRPr="001777A9">
              <w:rPr>
                <w:rFonts w:ascii="Garamond" w:hAnsi="Garamond"/>
                <w:sz w:val="20"/>
                <w:szCs w:val="20"/>
                <w:lang w:val="en-GB"/>
              </w:rPr>
              <w:t xml:space="preserve">Series of “How to  . . </w:t>
            </w:r>
            <w:proofErr w:type="gramStart"/>
            <w:r w:rsidRPr="001777A9">
              <w:rPr>
                <w:rFonts w:ascii="Garamond" w:hAnsi="Garamond"/>
                <w:sz w:val="20"/>
                <w:szCs w:val="20"/>
                <w:lang w:val="en-GB"/>
              </w:rPr>
              <w:t>. ?</w:t>
            </w:r>
            <w:proofErr w:type="gramEnd"/>
            <w:r w:rsidRPr="001777A9">
              <w:rPr>
                <w:rFonts w:ascii="Garamond" w:hAnsi="Garamond"/>
                <w:sz w:val="20"/>
                <w:szCs w:val="20"/>
                <w:lang w:val="en-GB"/>
              </w:rPr>
              <w:t xml:space="preserve">” </w:t>
            </w:r>
          </w:p>
          <w:p w14:paraId="1AE5BF8E" w14:textId="77777777" w:rsidR="00B44329" w:rsidRPr="001777A9" w:rsidRDefault="00B44329" w:rsidP="008847FA">
            <w:pPr>
              <w:numPr>
                <w:ilvl w:val="0"/>
                <w:numId w:val="59"/>
              </w:numPr>
              <w:autoSpaceDE w:val="0"/>
              <w:autoSpaceDN w:val="0"/>
              <w:adjustRightInd w:val="0"/>
              <w:spacing w:before="0" w:after="0" w:line="240" w:lineRule="auto"/>
              <w:jc w:val="left"/>
              <w:rPr>
                <w:rFonts w:ascii="Garamond" w:hAnsi="Garamond"/>
                <w:sz w:val="20"/>
                <w:szCs w:val="20"/>
                <w:lang w:val="en-GB"/>
              </w:rPr>
            </w:pPr>
            <w:r w:rsidRPr="001777A9">
              <w:rPr>
                <w:rFonts w:ascii="Garamond" w:hAnsi="Garamond"/>
                <w:sz w:val="20"/>
                <w:szCs w:val="20"/>
                <w:lang w:val="en-GB"/>
              </w:rPr>
              <w:t>Brief 1: Boosting procurement from local businesses</w:t>
            </w:r>
          </w:p>
          <w:p w14:paraId="7AF2694C" w14:textId="77777777" w:rsidR="00B44329" w:rsidRPr="001777A9" w:rsidRDefault="00B44329" w:rsidP="008847FA">
            <w:pPr>
              <w:numPr>
                <w:ilvl w:val="0"/>
                <w:numId w:val="59"/>
              </w:numPr>
              <w:autoSpaceDE w:val="0"/>
              <w:autoSpaceDN w:val="0"/>
              <w:adjustRightInd w:val="0"/>
              <w:spacing w:before="0" w:after="0" w:line="240" w:lineRule="auto"/>
              <w:jc w:val="left"/>
              <w:rPr>
                <w:rFonts w:ascii="Garamond" w:hAnsi="Garamond"/>
                <w:sz w:val="20"/>
                <w:szCs w:val="20"/>
                <w:lang w:val="en-GB"/>
              </w:rPr>
            </w:pPr>
            <w:r w:rsidRPr="001777A9">
              <w:rPr>
                <w:rFonts w:ascii="Garamond" w:hAnsi="Garamond"/>
                <w:sz w:val="20"/>
                <w:szCs w:val="20"/>
                <w:lang w:val="en-GB"/>
              </w:rPr>
              <w:t>Brief 2: Stimulating local cultural and heritage products</w:t>
            </w:r>
          </w:p>
          <w:p w14:paraId="4DA5FCA2" w14:textId="77777777" w:rsidR="00505CD7" w:rsidRDefault="00B44329" w:rsidP="00505CD7">
            <w:pPr>
              <w:numPr>
                <w:ilvl w:val="0"/>
                <w:numId w:val="59"/>
              </w:numPr>
              <w:autoSpaceDE w:val="0"/>
              <w:autoSpaceDN w:val="0"/>
              <w:adjustRightInd w:val="0"/>
              <w:spacing w:before="0" w:after="0" w:line="240" w:lineRule="auto"/>
              <w:jc w:val="left"/>
              <w:rPr>
                <w:rFonts w:ascii="Garamond" w:hAnsi="Garamond"/>
                <w:sz w:val="20"/>
                <w:szCs w:val="20"/>
                <w:lang w:val="en-GB"/>
              </w:rPr>
            </w:pPr>
            <w:r w:rsidRPr="001777A9">
              <w:rPr>
                <w:rFonts w:ascii="Garamond" w:hAnsi="Garamond"/>
                <w:sz w:val="20"/>
                <w:szCs w:val="20"/>
                <w:lang w:val="en-GB"/>
              </w:rPr>
              <w:t>Brief 3: Building local partnerships</w:t>
            </w:r>
          </w:p>
          <w:p w14:paraId="68C44309" w14:textId="73D9B48E" w:rsidR="00B44329" w:rsidRPr="00505CD7" w:rsidRDefault="00B44329" w:rsidP="00505CD7">
            <w:pPr>
              <w:numPr>
                <w:ilvl w:val="0"/>
                <w:numId w:val="59"/>
              </w:numPr>
              <w:autoSpaceDE w:val="0"/>
              <w:autoSpaceDN w:val="0"/>
              <w:adjustRightInd w:val="0"/>
              <w:spacing w:before="0" w:after="0" w:line="240" w:lineRule="auto"/>
              <w:jc w:val="left"/>
              <w:rPr>
                <w:rFonts w:ascii="Garamond" w:hAnsi="Garamond"/>
                <w:sz w:val="20"/>
                <w:szCs w:val="20"/>
                <w:lang w:val="en-GB"/>
              </w:rPr>
            </w:pPr>
            <w:r w:rsidRPr="00505CD7">
              <w:rPr>
                <w:rFonts w:ascii="Garamond" w:hAnsi="Garamond"/>
                <w:sz w:val="20"/>
                <w:szCs w:val="20"/>
                <w:lang w:val="en-GB"/>
              </w:rPr>
              <w:t>Brief 4: Setting corporate priorities and managing internal change</w:t>
            </w:r>
          </w:p>
        </w:tc>
        <w:tc>
          <w:tcPr>
            <w:tcW w:w="4394" w:type="dxa"/>
          </w:tcPr>
          <w:p w14:paraId="4C4C9054" w14:textId="77777777" w:rsidR="00B44329" w:rsidRPr="001777A9" w:rsidRDefault="00B44329" w:rsidP="008847FA">
            <w:pPr>
              <w:spacing w:before="0" w:after="0" w:line="240" w:lineRule="auto"/>
              <w:rPr>
                <w:rFonts w:ascii="Garamond" w:hAnsi="Garamond"/>
                <w:sz w:val="20"/>
                <w:szCs w:val="20"/>
                <w:lang w:val="en-GB"/>
              </w:rPr>
            </w:pPr>
            <w:r w:rsidRPr="001777A9">
              <w:rPr>
                <w:rFonts w:ascii="Garamond" w:hAnsi="Garamond"/>
                <w:sz w:val="20"/>
                <w:szCs w:val="20"/>
                <w:lang w:val="en-GB"/>
              </w:rPr>
              <w:t>www.odi.org.uk</w:t>
            </w:r>
          </w:p>
        </w:tc>
      </w:tr>
      <w:tr w:rsidR="00B44329" w:rsidRPr="00490947" w14:paraId="1AEB3653" w14:textId="77777777" w:rsidTr="008847FA">
        <w:tc>
          <w:tcPr>
            <w:tcW w:w="4928" w:type="dxa"/>
          </w:tcPr>
          <w:p w14:paraId="29D4122A" w14:textId="77777777" w:rsidR="00B44329" w:rsidRPr="001777A9" w:rsidRDefault="00B44329" w:rsidP="008847FA">
            <w:pPr>
              <w:autoSpaceDE w:val="0"/>
              <w:autoSpaceDN w:val="0"/>
              <w:adjustRightInd w:val="0"/>
              <w:spacing w:before="0" w:after="0" w:line="240" w:lineRule="auto"/>
              <w:rPr>
                <w:rFonts w:ascii="Garamond" w:hAnsi="Garamond"/>
                <w:sz w:val="20"/>
                <w:szCs w:val="20"/>
                <w:lang w:val="en-GB"/>
              </w:rPr>
            </w:pPr>
            <w:r w:rsidRPr="001777A9">
              <w:rPr>
                <w:rFonts w:ascii="Garamond" w:hAnsi="Garamond"/>
                <w:sz w:val="20"/>
                <w:szCs w:val="20"/>
                <w:lang w:val="en-GB"/>
              </w:rPr>
              <w:t xml:space="preserve">Linking communities, tourism and </w:t>
            </w:r>
            <w:proofErr w:type="gramStart"/>
            <w:r w:rsidRPr="001777A9">
              <w:rPr>
                <w:rFonts w:ascii="Garamond" w:hAnsi="Garamond"/>
                <w:sz w:val="20"/>
                <w:szCs w:val="20"/>
                <w:lang w:val="en-GB"/>
              </w:rPr>
              <w:t>conservation :</w:t>
            </w:r>
            <w:proofErr w:type="gramEnd"/>
            <w:r w:rsidRPr="001777A9">
              <w:rPr>
                <w:rFonts w:ascii="Garamond" w:hAnsi="Garamond"/>
                <w:sz w:val="20"/>
                <w:szCs w:val="20"/>
                <w:lang w:val="en-GB"/>
              </w:rPr>
              <w:t xml:space="preserve"> A Tourism assessment process,</w:t>
            </w:r>
          </w:p>
        </w:tc>
        <w:tc>
          <w:tcPr>
            <w:tcW w:w="4394" w:type="dxa"/>
          </w:tcPr>
          <w:p w14:paraId="47C991CD" w14:textId="77777777" w:rsidR="00B44329" w:rsidRPr="001777A9" w:rsidRDefault="00B44329" w:rsidP="008847FA">
            <w:pPr>
              <w:spacing w:before="0" w:after="0" w:line="240" w:lineRule="auto"/>
              <w:rPr>
                <w:rFonts w:ascii="Garamond" w:hAnsi="Garamond"/>
                <w:sz w:val="20"/>
                <w:szCs w:val="20"/>
                <w:lang w:val="en-GB"/>
              </w:rPr>
            </w:pPr>
            <w:proofErr w:type="gramStart"/>
            <w:r w:rsidRPr="001777A9">
              <w:rPr>
                <w:rStyle w:val="a1"/>
                <w:rFonts w:ascii="Garamond" w:hAnsi="Garamond"/>
                <w:sz w:val="20"/>
                <w:szCs w:val="20"/>
                <w:lang w:val="en-GB"/>
              </w:rPr>
              <w:t>web.</w:t>
            </w:r>
            <w:r w:rsidRPr="001777A9">
              <w:rPr>
                <w:rStyle w:val="a1"/>
                <w:rFonts w:ascii="Garamond" w:hAnsi="Garamond"/>
                <w:bCs/>
                <w:sz w:val="20"/>
                <w:szCs w:val="20"/>
                <w:lang w:val="en-GB"/>
              </w:rPr>
              <w:t>conservation</w:t>
            </w:r>
            <w:r w:rsidRPr="001777A9">
              <w:rPr>
                <w:rStyle w:val="a1"/>
                <w:rFonts w:ascii="Garamond" w:hAnsi="Garamond"/>
                <w:sz w:val="20"/>
                <w:szCs w:val="20"/>
                <w:lang w:val="en-GB"/>
              </w:rPr>
              <w:t>.org</w:t>
            </w:r>
            <w:proofErr w:type="gramEnd"/>
            <w:r w:rsidRPr="001777A9">
              <w:rPr>
                <w:rStyle w:val="a1"/>
                <w:rFonts w:ascii="Garamond" w:hAnsi="Garamond"/>
                <w:sz w:val="20"/>
                <w:szCs w:val="20"/>
                <w:lang w:val="en-GB"/>
              </w:rPr>
              <w:t>/xp/CIWEB/downloads/TAPManual.pdf</w:t>
            </w:r>
          </w:p>
        </w:tc>
      </w:tr>
      <w:tr w:rsidR="00B44329" w:rsidRPr="00490947" w14:paraId="09665FD6" w14:textId="77777777" w:rsidTr="008847FA">
        <w:tc>
          <w:tcPr>
            <w:tcW w:w="4928" w:type="dxa"/>
          </w:tcPr>
          <w:p w14:paraId="4C8FC141" w14:textId="77777777" w:rsidR="00B44329" w:rsidRPr="001777A9" w:rsidRDefault="00B44329" w:rsidP="008847FA">
            <w:pPr>
              <w:autoSpaceDE w:val="0"/>
              <w:autoSpaceDN w:val="0"/>
              <w:adjustRightInd w:val="0"/>
              <w:spacing w:before="0" w:after="0" w:line="240" w:lineRule="auto"/>
              <w:rPr>
                <w:rFonts w:ascii="Garamond" w:hAnsi="Garamond"/>
                <w:sz w:val="20"/>
                <w:szCs w:val="20"/>
                <w:lang w:val="en-GB"/>
              </w:rPr>
            </w:pPr>
            <w:r w:rsidRPr="001777A9">
              <w:rPr>
                <w:rFonts w:ascii="Garamond" w:hAnsi="Garamond"/>
                <w:sz w:val="20"/>
                <w:szCs w:val="20"/>
                <w:lang w:val="en-GB"/>
              </w:rPr>
              <w:t>Tips for joint venture partnerships in tourism: A handbook for building local partnerships between private operators and conservancies in Namibia</w:t>
            </w:r>
          </w:p>
        </w:tc>
        <w:tc>
          <w:tcPr>
            <w:tcW w:w="4394" w:type="dxa"/>
          </w:tcPr>
          <w:p w14:paraId="41F5AFCF" w14:textId="77777777" w:rsidR="00B44329" w:rsidRPr="001777A9" w:rsidRDefault="00EA3832" w:rsidP="008847FA">
            <w:pPr>
              <w:spacing w:before="0" w:after="0" w:line="240" w:lineRule="auto"/>
              <w:rPr>
                <w:rStyle w:val="a1"/>
                <w:rFonts w:ascii="Garamond" w:hAnsi="Garamond"/>
                <w:sz w:val="20"/>
                <w:szCs w:val="20"/>
                <w:lang w:val="en-GB"/>
              </w:rPr>
            </w:pPr>
            <w:hyperlink r:id="rId185" w:history="1">
              <w:r w:rsidR="00B44329" w:rsidRPr="001777A9">
                <w:rPr>
                  <w:rStyle w:val="Hyperlink"/>
                  <w:rFonts w:ascii="Garamond" w:hAnsi="Garamond"/>
                  <w:sz w:val="20"/>
                  <w:szCs w:val="20"/>
                  <w:lang w:val="en-GB"/>
                </w:rPr>
                <w:t>http://www.nacso.org.na/dwnlds/refs/WWF-MET%</w:t>
              </w:r>
            </w:hyperlink>
            <w:r w:rsidR="00B44329" w:rsidRPr="001777A9">
              <w:rPr>
                <w:rStyle w:val="a1"/>
                <w:rFonts w:ascii="Garamond" w:hAnsi="Garamond"/>
                <w:sz w:val="20"/>
                <w:szCs w:val="20"/>
                <w:lang w:val="en-GB"/>
              </w:rPr>
              <w:t>20JV%20Booklet%20low%20res%202011.pdf</w:t>
            </w:r>
          </w:p>
        </w:tc>
      </w:tr>
      <w:tr w:rsidR="00B44329" w:rsidRPr="00490947" w14:paraId="63132485" w14:textId="77777777" w:rsidTr="008847FA">
        <w:tc>
          <w:tcPr>
            <w:tcW w:w="4928" w:type="dxa"/>
          </w:tcPr>
          <w:p w14:paraId="37773ABB" w14:textId="77777777" w:rsidR="00B44329" w:rsidRPr="001777A9" w:rsidRDefault="00B44329" w:rsidP="008847FA">
            <w:pPr>
              <w:autoSpaceDE w:val="0"/>
              <w:autoSpaceDN w:val="0"/>
              <w:adjustRightInd w:val="0"/>
              <w:spacing w:before="0" w:after="0" w:line="240" w:lineRule="auto"/>
              <w:rPr>
                <w:rFonts w:ascii="Garamond" w:hAnsi="Garamond"/>
                <w:sz w:val="20"/>
                <w:szCs w:val="20"/>
                <w:lang w:val="en-GB"/>
              </w:rPr>
            </w:pPr>
            <w:r w:rsidRPr="001777A9">
              <w:rPr>
                <w:rFonts w:ascii="Garamond" w:hAnsi="Garamond"/>
                <w:sz w:val="20"/>
                <w:szCs w:val="20"/>
                <w:lang w:val="en-GB"/>
              </w:rPr>
              <w:t>Guidelines for the management of conservancies and standard operating procedures, Namibia</w:t>
            </w:r>
          </w:p>
        </w:tc>
        <w:tc>
          <w:tcPr>
            <w:tcW w:w="4394" w:type="dxa"/>
          </w:tcPr>
          <w:p w14:paraId="7414F54B" w14:textId="77777777" w:rsidR="00B44329" w:rsidRPr="001777A9" w:rsidRDefault="00B44329" w:rsidP="008847FA">
            <w:pPr>
              <w:spacing w:before="0" w:after="0" w:line="240" w:lineRule="auto"/>
              <w:rPr>
                <w:rStyle w:val="a1"/>
                <w:rFonts w:ascii="Garamond" w:hAnsi="Garamond"/>
                <w:sz w:val="20"/>
                <w:szCs w:val="20"/>
                <w:lang w:val="en-GB"/>
              </w:rPr>
            </w:pPr>
            <w:r w:rsidRPr="009E1F9D">
              <w:rPr>
                <w:rStyle w:val="a1"/>
                <w:rFonts w:ascii="Garamond" w:hAnsi="Garamond"/>
                <w:sz w:val="20"/>
                <w:szCs w:val="20"/>
                <w:lang w:val="en-GB"/>
              </w:rPr>
              <w:t>https://drive.google.com/file/d/0B84cIS4TjiidUEpwa1o2NHdCWTA/edit</w:t>
            </w:r>
            <w:proofErr w:type="gramStart"/>
            <w:r w:rsidRPr="009E1F9D">
              <w:rPr>
                <w:rStyle w:val="a1"/>
                <w:rFonts w:ascii="Garamond" w:hAnsi="Garamond"/>
                <w:sz w:val="20"/>
                <w:szCs w:val="20"/>
                <w:lang w:val="en-GB"/>
              </w:rPr>
              <w:t>?usp</w:t>
            </w:r>
            <w:proofErr w:type="gramEnd"/>
            <w:r w:rsidRPr="009E1F9D">
              <w:rPr>
                <w:rStyle w:val="a1"/>
                <w:rFonts w:ascii="Garamond" w:hAnsi="Garamond"/>
                <w:sz w:val="20"/>
                <w:szCs w:val="20"/>
                <w:lang w:val="en-GB"/>
              </w:rPr>
              <w:t>=sharing</w:t>
            </w:r>
          </w:p>
        </w:tc>
      </w:tr>
      <w:tr w:rsidR="00B44329" w:rsidRPr="00490947" w14:paraId="24424F95" w14:textId="77777777" w:rsidTr="008847FA">
        <w:tc>
          <w:tcPr>
            <w:tcW w:w="4928" w:type="dxa"/>
          </w:tcPr>
          <w:p w14:paraId="706D0045" w14:textId="77777777" w:rsidR="00B44329" w:rsidRDefault="00B44329" w:rsidP="008847FA">
            <w:pPr>
              <w:autoSpaceDE w:val="0"/>
              <w:autoSpaceDN w:val="0"/>
              <w:adjustRightInd w:val="0"/>
              <w:spacing w:before="0" w:after="0" w:line="240" w:lineRule="auto"/>
              <w:rPr>
                <w:rFonts w:ascii="Garamond" w:hAnsi="Garamond"/>
                <w:sz w:val="20"/>
                <w:szCs w:val="20"/>
                <w:lang w:val="en-GB"/>
              </w:rPr>
            </w:pPr>
            <w:r>
              <w:rPr>
                <w:rFonts w:ascii="Garamond" w:hAnsi="Garamond"/>
                <w:sz w:val="20"/>
                <w:szCs w:val="20"/>
                <w:lang w:val="en-GB"/>
              </w:rPr>
              <w:t>Training manuals for conservancies in Namibia</w:t>
            </w:r>
          </w:p>
        </w:tc>
        <w:tc>
          <w:tcPr>
            <w:tcW w:w="4394" w:type="dxa"/>
          </w:tcPr>
          <w:p w14:paraId="20B03DDF" w14:textId="77777777" w:rsidR="00B44329" w:rsidRDefault="00B44329" w:rsidP="008847FA">
            <w:pPr>
              <w:spacing w:before="0" w:after="0" w:line="240" w:lineRule="auto"/>
              <w:rPr>
                <w:rStyle w:val="a1"/>
                <w:rFonts w:ascii="Garamond" w:hAnsi="Garamond"/>
                <w:sz w:val="20"/>
                <w:szCs w:val="20"/>
                <w:lang w:val="en-GB"/>
              </w:rPr>
            </w:pPr>
            <w:r w:rsidRPr="00D21E7A">
              <w:rPr>
                <w:rStyle w:val="a1"/>
                <w:rFonts w:ascii="Garamond" w:hAnsi="Garamond"/>
                <w:sz w:val="20"/>
                <w:szCs w:val="20"/>
                <w:lang w:val="en-GB"/>
              </w:rPr>
              <w:t>http://www.nacso.org.na/training_manuals.php</w:t>
            </w:r>
          </w:p>
        </w:tc>
      </w:tr>
      <w:tr w:rsidR="00505CD7" w:rsidRPr="00490947" w14:paraId="7EF8B9FF" w14:textId="77777777" w:rsidTr="00505CD7">
        <w:tc>
          <w:tcPr>
            <w:tcW w:w="4928" w:type="dxa"/>
          </w:tcPr>
          <w:p w14:paraId="4F25E856" w14:textId="77777777" w:rsidR="00505CD7" w:rsidRPr="0013137E" w:rsidRDefault="00505CD7" w:rsidP="008847FA">
            <w:pPr>
              <w:spacing w:before="0" w:after="0" w:line="240" w:lineRule="auto"/>
              <w:rPr>
                <w:rFonts w:ascii="Garamond" w:hAnsi="Garamond"/>
                <w:sz w:val="20"/>
                <w:szCs w:val="20"/>
                <w:lang w:val="en-GB"/>
              </w:rPr>
            </w:pPr>
            <w:r>
              <w:rPr>
                <w:rFonts w:ascii="Garamond" w:hAnsi="Garamond"/>
                <w:sz w:val="20"/>
                <w:szCs w:val="20"/>
                <w:lang w:val="en-GB"/>
              </w:rPr>
              <w:t>Community Enterprise Fund Manual</w:t>
            </w:r>
          </w:p>
        </w:tc>
        <w:tc>
          <w:tcPr>
            <w:tcW w:w="4394" w:type="dxa"/>
          </w:tcPr>
          <w:p w14:paraId="7C4F0827" w14:textId="77777777" w:rsidR="00505CD7" w:rsidRPr="009E1F9D" w:rsidRDefault="00505CD7" w:rsidP="008847FA">
            <w:pPr>
              <w:spacing w:before="0" w:after="0" w:line="240" w:lineRule="auto"/>
              <w:rPr>
                <w:rFonts w:ascii="Garamond" w:hAnsi="Garamond"/>
                <w:sz w:val="20"/>
                <w:szCs w:val="20"/>
                <w:lang w:val="en-GB"/>
              </w:rPr>
            </w:pPr>
            <w:r w:rsidRPr="009E1F9D">
              <w:rPr>
                <w:rFonts w:ascii="Garamond" w:hAnsi="Garamond"/>
                <w:sz w:val="20"/>
                <w:szCs w:val="20"/>
                <w:lang w:val="en-GB"/>
              </w:rPr>
              <w:t>https://drive.google.com/file/d/0B84cIS4Tjiidd2JpeVk4UGRtelk/edit</w:t>
            </w:r>
            <w:proofErr w:type="gramStart"/>
            <w:r w:rsidRPr="009E1F9D">
              <w:rPr>
                <w:rFonts w:ascii="Garamond" w:hAnsi="Garamond"/>
                <w:sz w:val="20"/>
                <w:szCs w:val="20"/>
                <w:lang w:val="en-GB"/>
              </w:rPr>
              <w:t>?usp</w:t>
            </w:r>
            <w:proofErr w:type="gramEnd"/>
            <w:r w:rsidRPr="009E1F9D">
              <w:rPr>
                <w:rFonts w:ascii="Garamond" w:hAnsi="Garamond"/>
                <w:sz w:val="20"/>
                <w:szCs w:val="20"/>
                <w:lang w:val="en-GB"/>
              </w:rPr>
              <w:t>=sharing</w:t>
            </w:r>
          </w:p>
        </w:tc>
      </w:tr>
    </w:tbl>
    <w:p w14:paraId="1EF3CA1E" w14:textId="77777777" w:rsidR="00B44329" w:rsidRPr="001777A9" w:rsidRDefault="00B44329" w:rsidP="00B44329">
      <w:pPr>
        <w:spacing w:before="0" w:after="0" w:line="240" w:lineRule="auto"/>
        <w:rPr>
          <w:rFonts w:ascii="Garamond" w:hAnsi="Garamond"/>
          <w:sz w:val="20"/>
          <w:szCs w:val="20"/>
          <w:lang w:val="en-GB"/>
        </w:rPr>
      </w:pPr>
    </w:p>
    <w:p w14:paraId="42F1ED59" w14:textId="77777777" w:rsidR="00B44329" w:rsidRPr="001777A9" w:rsidRDefault="00B44329" w:rsidP="00B44329">
      <w:pPr>
        <w:spacing w:before="0" w:after="0" w:line="240" w:lineRule="auto"/>
        <w:rPr>
          <w:rFonts w:ascii="Garamond" w:hAnsi="Garamond"/>
          <w:b/>
          <w:sz w:val="20"/>
          <w:szCs w:val="20"/>
          <w:lang w:val="en-GB"/>
        </w:rPr>
      </w:pPr>
      <w:r w:rsidRPr="001777A9">
        <w:rPr>
          <w:rFonts w:ascii="Garamond" w:hAnsi="Garamond"/>
          <w:b/>
          <w:sz w:val="20"/>
          <w:szCs w:val="20"/>
          <w:lang w:val="en-GB"/>
        </w:rPr>
        <w:t>Risk</w:t>
      </w:r>
    </w:p>
    <w:p w14:paraId="562B35C3" w14:textId="77777777" w:rsidR="00B44329" w:rsidRPr="001777A9" w:rsidRDefault="00B44329" w:rsidP="00B44329">
      <w:pPr>
        <w:spacing w:before="0" w:after="0" w:line="240" w:lineRule="auto"/>
        <w:rPr>
          <w:rFonts w:ascii="Garamond" w:hAnsi="Garamond"/>
          <w:sz w:val="20"/>
          <w:szCs w:val="20"/>
          <w:lang w:val="en-GB"/>
        </w:rPr>
      </w:pPr>
    </w:p>
    <w:tbl>
      <w:tblPr>
        <w:tblStyle w:val="TableGrid"/>
        <w:tblW w:w="9322" w:type="dxa"/>
        <w:tblLayout w:type="fixed"/>
        <w:tblLook w:val="04A0" w:firstRow="1" w:lastRow="0" w:firstColumn="1" w:lastColumn="0" w:noHBand="0" w:noVBand="1"/>
      </w:tblPr>
      <w:tblGrid>
        <w:gridCol w:w="4928"/>
        <w:gridCol w:w="4394"/>
      </w:tblGrid>
      <w:tr w:rsidR="00B44329" w:rsidRPr="00490947" w14:paraId="5F3EE4F1" w14:textId="77777777" w:rsidTr="008847FA">
        <w:tc>
          <w:tcPr>
            <w:tcW w:w="4928" w:type="dxa"/>
          </w:tcPr>
          <w:p w14:paraId="52BA7027" w14:textId="77777777" w:rsidR="00B44329" w:rsidRPr="001777A9" w:rsidRDefault="00B44329" w:rsidP="008847FA">
            <w:pPr>
              <w:spacing w:before="0" w:after="0" w:line="240" w:lineRule="auto"/>
              <w:rPr>
                <w:rFonts w:ascii="Garamond" w:hAnsi="Garamond"/>
                <w:sz w:val="20"/>
                <w:szCs w:val="20"/>
                <w:lang w:val="en-GB"/>
              </w:rPr>
            </w:pPr>
            <w:r w:rsidRPr="001777A9">
              <w:rPr>
                <w:rFonts w:ascii="Garamond" w:hAnsi="Garamond"/>
                <w:sz w:val="20"/>
                <w:szCs w:val="20"/>
                <w:lang w:val="en-GB"/>
              </w:rPr>
              <w:t>IFC Managing environmental and social risks</w:t>
            </w:r>
          </w:p>
        </w:tc>
        <w:tc>
          <w:tcPr>
            <w:tcW w:w="4394" w:type="dxa"/>
          </w:tcPr>
          <w:p w14:paraId="556D5ABD" w14:textId="38911AB2" w:rsidR="00B44329" w:rsidRPr="001777A9" w:rsidRDefault="00EA3832" w:rsidP="008847FA">
            <w:pPr>
              <w:spacing w:before="0" w:after="0" w:line="240" w:lineRule="auto"/>
              <w:rPr>
                <w:rFonts w:ascii="Garamond" w:hAnsi="Garamond" w:cs="Times New Roman"/>
                <w:sz w:val="20"/>
                <w:szCs w:val="20"/>
                <w:lang w:val="en-GB"/>
              </w:rPr>
            </w:pPr>
            <w:hyperlink r:id="rId186" w:history="1">
              <w:r w:rsidR="008847FA" w:rsidRPr="0079464F">
                <w:rPr>
                  <w:rStyle w:val="Hyperlink"/>
                  <w:rFonts w:ascii="Garamond" w:hAnsi="Garamond" w:cs="Times New Roman"/>
                  <w:sz w:val="20"/>
                  <w:szCs w:val="20"/>
                  <w:lang w:val="en-GB"/>
                </w:rPr>
                <w:t>http://www.ifc.org/wps/wcm/connect/Topics_Ext_Content/IFC_External_Corporate_Site/IFC+Sustainability/Risk+Management/</w:t>
              </w:r>
            </w:hyperlink>
          </w:p>
        </w:tc>
      </w:tr>
      <w:tr w:rsidR="00AC7E5D" w:rsidRPr="00490947" w14:paraId="1121D3CF" w14:textId="77777777" w:rsidTr="008847FA">
        <w:tc>
          <w:tcPr>
            <w:tcW w:w="4928" w:type="dxa"/>
          </w:tcPr>
          <w:p w14:paraId="3F872FC7" w14:textId="50EA9ECE" w:rsidR="00AC7E5D" w:rsidRDefault="00AC7E5D" w:rsidP="008847FA">
            <w:pPr>
              <w:spacing w:before="0" w:after="0" w:line="240" w:lineRule="auto"/>
              <w:rPr>
                <w:rFonts w:ascii="Garamond" w:hAnsi="Garamond"/>
                <w:sz w:val="20"/>
                <w:szCs w:val="20"/>
                <w:lang w:val="en-GB"/>
              </w:rPr>
            </w:pPr>
            <w:r>
              <w:rPr>
                <w:rFonts w:ascii="Garamond" w:hAnsi="Garamond"/>
                <w:sz w:val="20"/>
                <w:szCs w:val="20"/>
                <w:lang w:val="en-GB"/>
              </w:rPr>
              <w:t>Guidelines for environmental risk assessment and management: Green Leaves III</w:t>
            </w:r>
          </w:p>
        </w:tc>
        <w:tc>
          <w:tcPr>
            <w:tcW w:w="4394" w:type="dxa"/>
          </w:tcPr>
          <w:p w14:paraId="4040CDBE" w14:textId="354A5C57" w:rsidR="00AC7E5D" w:rsidRDefault="00EA3832" w:rsidP="008847FA">
            <w:pPr>
              <w:spacing w:before="0" w:after="0" w:line="240" w:lineRule="auto"/>
              <w:rPr>
                <w:rFonts w:ascii="Garamond" w:hAnsi="Garamond" w:cs="Times New Roman"/>
                <w:sz w:val="20"/>
                <w:szCs w:val="20"/>
                <w:lang w:val="en-GB"/>
              </w:rPr>
            </w:pPr>
            <w:hyperlink r:id="rId187" w:history="1">
              <w:r w:rsidR="00AC7E5D" w:rsidRPr="0079464F">
                <w:rPr>
                  <w:rStyle w:val="Hyperlink"/>
                  <w:rFonts w:ascii="Garamond" w:hAnsi="Garamond" w:cs="Times New Roman"/>
                  <w:sz w:val="20"/>
                  <w:szCs w:val="20"/>
                  <w:lang w:val="en-GB"/>
                </w:rPr>
                <w:t>https://www.gov.uk/government/uploads/system/uploads/attachment_data/file/69450/pb13670-green-leaves-iii-1111071.pdf</w:t>
              </w:r>
            </w:hyperlink>
          </w:p>
        </w:tc>
      </w:tr>
      <w:tr w:rsidR="00AC7E5D" w:rsidRPr="00490947" w14:paraId="39BF78FC" w14:textId="77777777" w:rsidTr="008847FA">
        <w:tc>
          <w:tcPr>
            <w:tcW w:w="4928" w:type="dxa"/>
          </w:tcPr>
          <w:p w14:paraId="59D8FB80" w14:textId="01913132" w:rsidR="00AC7E5D" w:rsidRDefault="00AC7E5D" w:rsidP="008847FA">
            <w:pPr>
              <w:spacing w:before="0" w:after="0" w:line="240" w:lineRule="auto"/>
              <w:rPr>
                <w:rFonts w:ascii="Garamond" w:hAnsi="Garamond"/>
                <w:sz w:val="20"/>
                <w:szCs w:val="20"/>
                <w:lang w:val="en-GB"/>
              </w:rPr>
            </w:pPr>
            <w:r>
              <w:rPr>
                <w:rFonts w:ascii="Garamond" w:hAnsi="Garamond"/>
                <w:sz w:val="20"/>
                <w:szCs w:val="20"/>
                <w:lang w:val="en-GB"/>
              </w:rPr>
              <w:t>Environmental assessment matrix</w:t>
            </w:r>
          </w:p>
        </w:tc>
        <w:tc>
          <w:tcPr>
            <w:tcW w:w="4394" w:type="dxa"/>
          </w:tcPr>
          <w:p w14:paraId="74353F04" w14:textId="399EFD15" w:rsidR="00AC7E5D" w:rsidRDefault="00EA3832" w:rsidP="008847FA">
            <w:pPr>
              <w:spacing w:before="0" w:after="0" w:line="240" w:lineRule="auto"/>
              <w:rPr>
                <w:rFonts w:ascii="Garamond" w:hAnsi="Garamond" w:cs="Times New Roman"/>
                <w:sz w:val="20"/>
                <w:szCs w:val="20"/>
                <w:lang w:val="en-GB"/>
              </w:rPr>
            </w:pPr>
            <w:hyperlink r:id="rId188" w:history="1">
              <w:r w:rsidR="00AC7E5D" w:rsidRPr="0079464F">
                <w:rPr>
                  <w:rStyle w:val="Hyperlink"/>
                  <w:rFonts w:ascii="Garamond" w:hAnsi="Garamond" w:cs="Times New Roman"/>
                  <w:sz w:val="20"/>
                  <w:szCs w:val="20"/>
                  <w:lang w:val="en-GB"/>
                </w:rPr>
                <w:t>http://www.ceaa.gc.ca/050/documents/23725/23725E.pdf</w:t>
              </w:r>
            </w:hyperlink>
          </w:p>
        </w:tc>
      </w:tr>
    </w:tbl>
    <w:p w14:paraId="20C1B964" w14:textId="77777777" w:rsidR="00B44329" w:rsidRDefault="00B44329" w:rsidP="00B44329">
      <w:pPr>
        <w:spacing w:before="0" w:after="0" w:line="240" w:lineRule="auto"/>
        <w:rPr>
          <w:rFonts w:ascii="Garamond" w:hAnsi="Garamond"/>
          <w:b/>
          <w:sz w:val="20"/>
          <w:szCs w:val="20"/>
          <w:lang w:val="en-GB"/>
        </w:rPr>
      </w:pPr>
    </w:p>
    <w:p w14:paraId="099DA337" w14:textId="77777777" w:rsidR="00B44329" w:rsidRDefault="00B44329" w:rsidP="00B44329">
      <w:pPr>
        <w:spacing w:before="0" w:after="0" w:line="240" w:lineRule="auto"/>
        <w:rPr>
          <w:rFonts w:ascii="Garamond" w:hAnsi="Garamond"/>
          <w:b/>
          <w:sz w:val="20"/>
          <w:szCs w:val="20"/>
          <w:lang w:val="en-GB"/>
        </w:rPr>
      </w:pPr>
      <w:r w:rsidRPr="009A7C4B">
        <w:rPr>
          <w:rFonts w:ascii="Garamond" w:hAnsi="Garamond"/>
          <w:b/>
          <w:sz w:val="20"/>
          <w:szCs w:val="20"/>
          <w:lang w:val="en-GB"/>
        </w:rPr>
        <w:t>Stakeholder engagement</w:t>
      </w:r>
    </w:p>
    <w:p w14:paraId="0AE1DB0E" w14:textId="77777777" w:rsidR="00B44329" w:rsidRPr="009A7C4B" w:rsidRDefault="00B44329" w:rsidP="00B44329">
      <w:pPr>
        <w:spacing w:before="0" w:after="0" w:line="240" w:lineRule="auto"/>
        <w:rPr>
          <w:rFonts w:ascii="Garamond" w:hAnsi="Garamond"/>
          <w:b/>
          <w:sz w:val="20"/>
          <w:szCs w:val="20"/>
          <w:lang w:val="en-GB"/>
        </w:rPr>
      </w:pPr>
    </w:p>
    <w:tbl>
      <w:tblPr>
        <w:tblStyle w:val="TableGrid"/>
        <w:tblW w:w="9322" w:type="dxa"/>
        <w:tblLayout w:type="fixed"/>
        <w:tblLook w:val="04A0" w:firstRow="1" w:lastRow="0" w:firstColumn="1" w:lastColumn="0" w:noHBand="0" w:noVBand="1"/>
      </w:tblPr>
      <w:tblGrid>
        <w:gridCol w:w="4786"/>
        <w:gridCol w:w="4536"/>
      </w:tblGrid>
      <w:tr w:rsidR="00B44329" w:rsidRPr="00490947" w14:paraId="7A5229B2" w14:textId="77777777" w:rsidTr="008847FA">
        <w:tc>
          <w:tcPr>
            <w:tcW w:w="4786" w:type="dxa"/>
          </w:tcPr>
          <w:p w14:paraId="7F8B1EF0" w14:textId="77777777" w:rsidR="00B44329" w:rsidRPr="009A7C4B" w:rsidRDefault="00B44329" w:rsidP="008847FA">
            <w:pPr>
              <w:spacing w:before="0" w:after="0" w:line="240" w:lineRule="auto"/>
              <w:rPr>
                <w:rFonts w:ascii="Garamond" w:hAnsi="Garamond"/>
                <w:sz w:val="20"/>
                <w:szCs w:val="20"/>
                <w:lang w:val="en-GB"/>
              </w:rPr>
            </w:pPr>
            <w:r w:rsidRPr="009A7C4B">
              <w:rPr>
                <w:rFonts w:ascii="Garamond" w:hAnsi="Garamond"/>
                <w:sz w:val="20"/>
                <w:szCs w:val="20"/>
                <w:lang w:val="en-GB"/>
              </w:rPr>
              <w:t xml:space="preserve">Stakeholder Engagement: A Good Practice Handbook for Companies Doing Business in Emerging Markets </w:t>
            </w:r>
          </w:p>
        </w:tc>
        <w:tc>
          <w:tcPr>
            <w:tcW w:w="4536" w:type="dxa"/>
          </w:tcPr>
          <w:p w14:paraId="172ED29A" w14:textId="77777777" w:rsidR="00B44329" w:rsidRPr="009A7C4B" w:rsidRDefault="00EA3832" w:rsidP="008847FA">
            <w:pPr>
              <w:spacing w:before="0" w:after="0" w:line="240" w:lineRule="auto"/>
              <w:rPr>
                <w:rFonts w:ascii="Garamond" w:hAnsi="Garamond"/>
                <w:sz w:val="20"/>
                <w:szCs w:val="20"/>
                <w:lang w:val="en-GB"/>
              </w:rPr>
            </w:pPr>
            <w:hyperlink r:id="rId189" w:history="1">
              <w:r w:rsidR="00B44329" w:rsidRPr="009A7C4B">
                <w:rPr>
                  <w:rStyle w:val="Hyperlink"/>
                  <w:rFonts w:ascii="Garamond" w:hAnsi="Garamond"/>
                  <w:sz w:val="20"/>
                  <w:szCs w:val="20"/>
                  <w:lang w:val="en-GB"/>
                </w:rPr>
                <w:t>http://www.ifc.org/wps/wcm/connect/938f1a0048855805beacfe6a6515bb18/IFC_StakeholderEngagement.pdf?MOD=AJPERES</w:t>
              </w:r>
            </w:hyperlink>
            <w:r w:rsidR="00B44329" w:rsidRPr="009A7C4B">
              <w:rPr>
                <w:rFonts w:ascii="Garamond" w:hAnsi="Garamond"/>
                <w:sz w:val="20"/>
                <w:szCs w:val="20"/>
                <w:lang w:val="en-GB"/>
              </w:rPr>
              <w:t xml:space="preserve"> </w:t>
            </w:r>
          </w:p>
        </w:tc>
      </w:tr>
      <w:tr w:rsidR="00B44329" w:rsidRPr="00490947" w14:paraId="70033425" w14:textId="77777777" w:rsidTr="008847FA">
        <w:tc>
          <w:tcPr>
            <w:tcW w:w="4786" w:type="dxa"/>
          </w:tcPr>
          <w:p w14:paraId="3D168401" w14:textId="77777777" w:rsidR="00B44329" w:rsidRPr="009A7C4B" w:rsidRDefault="00B44329" w:rsidP="008847FA">
            <w:pPr>
              <w:spacing w:before="0" w:after="0" w:line="240" w:lineRule="auto"/>
              <w:rPr>
                <w:rFonts w:ascii="Garamond" w:hAnsi="Garamond"/>
                <w:sz w:val="20"/>
                <w:szCs w:val="20"/>
                <w:lang w:val="en-GB"/>
              </w:rPr>
            </w:pPr>
            <w:r>
              <w:rPr>
                <w:rFonts w:ascii="Garamond" w:hAnsi="Garamond"/>
                <w:sz w:val="20"/>
                <w:szCs w:val="20"/>
                <w:lang w:val="en-GB"/>
              </w:rPr>
              <w:t xml:space="preserve">Stakeholder communication and relationship management: Training module </w:t>
            </w:r>
          </w:p>
        </w:tc>
        <w:tc>
          <w:tcPr>
            <w:tcW w:w="4536" w:type="dxa"/>
          </w:tcPr>
          <w:p w14:paraId="23D2FB66" w14:textId="77777777" w:rsidR="00B44329" w:rsidRPr="00D83E50" w:rsidRDefault="00EA3832" w:rsidP="008847FA">
            <w:pPr>
              <w:spacing w:before="0" w:after="0" w:line="240" w:lineRule="auto"/>
              <w:rPr>
                <w:rFonts w:ascii="Garamond" w:hAnsi="Garamond"/>
                <w:sz w:val="20"/>
                <w:szCs w:val="20"/>
              </w:rPr>
            </w:pPr>
            <w:hyperlink r:id="rId190" w:history="1">
              <w:r w:rsidR="00B44329" w:rsidRPr="007C228F">
                <w:rPr>
                  <w:rStyle w:val="Hyperlink"/>
                  <w:rFonts w:ascii="Garamond" w:hAnsi="Garamond"/>
                  <w:sz w:val="20"/>
                  <w:szCs w:val="20"/>
                </w:rPr>
                <w:t>http://www.nacso.org.na/dwnlds/training_manuals/1.05%20Social%20and%20Gender%20Awareness.pdf</w:t>
              </w:r>
            </w:hyperlink>
          </w:p>
        </w:tc>
      </w:tr>
      <w:tr w:rsidR="00B44329" w:rsidRPr="00490947" w14:paraId="3CA23C72" w14:textId="77777777" w:rsidTr="008847FA">
        <w:tc>
          <w:tcPr>
            <w:tcW w:w="4786" w:type="dxa"/>
          </w:tcPr>
          <w:p w14:paraId="45F46335" w14:textId="77777777" w:rsidR="00B44329" w:rsidRDefault="00B44329" w:rsidP="008847FA">
            <w:pPr>
              <w:spacing w:before="0" w:after="0" w:line="240" w:lineRule="auto"/>
              <w:rPr>
                <w:rFonts w:ascii="Garamond" w:hAnsi="Garamond"/>
                <w:sz w:val="20"/>
                <w:szCs w:val="20"/>
                <w:lang w:val="en-GB"/>
              </w:rPr>
            </w:pPr>
            <w:r>
              <w:rPr>
                <w:rFonts w:ascii="Garamond" w:hAnsi="Garamond"/>
                <w:sz w:val="20"/>
                <w:szCs w:val="20"/>
                <w:lang w:val="en-GB"/>
              </w:rPr>
              <w:t>The role of NGOs in facilitating tourism concessions and providing support to communities entering joint-venture agreements</w:t>
            </w:r>
          </w:p>
        </w:tc>
        <w:tc>
          <w:tcPr>
            <w:tcW w:w="4536" w:type="dxa"/>
          </w:tcPr>
          <w:p w14:paraId="4B8EB428" w14:textId="77777777" w:rsidR="00B44329" w:rsidRDefault="00B44329" w:rsidP="008847FA">
            <w:pPr>
              <w:spacing w:before="0" w:after="0" w:line="240" w:lineRule="auto"/>
              <w:rPr>
                <w:rFonts w:ascii="Garamond" w:hAnsi="Garamond"/>
                <w:sz w:val="20"/>
                <w:szCs w:val="20"/>
              </w:rPr>
            </w:pPr>
            <w:r w:rsidRPr="00FA4BD6">
              <w:rPr>
                <w:rFonts w:ascii="Garamond" w:hAnsi="Garamond"/>
                <w:sz w:val="20"/>
                <w:szCs w:val="20"/>
              </w:rPr>
              <w:t>http://www.slideshare.net/boundless-southern-africa/day-1-the-role-of-ng-os-in-facilitating-tourism-concessionsafrican-safari-foundationsteve-collins</w:t>
            </w:r>
          </w:p>
        </w:tc>
      </w:tr>
    </w:tbl>
    <w:p w14:paraId="4ED8B623" w14:textId="77777777" w:rsidR="00B44329" w:rsidRPr="001777A9" w:rsidRDefault="00B44329" w:rsidP="007250DC">
      <w:pPr>
        <w:spacing w:before="0" w:after="0" w:line="240" w:lineRule="auto"/>
        <w:rPr>
          <w:rFonts w:ascii="Garamond" w:hAnsi="Garamond"/>
          <w:sz w:val="20"/>
          <w:szCs w:val="20"/>
          <w:lang w:val="en-GB"/>
        </w:rPr>
      </w:pPr>
    </w:p>
    <w:p w14:paraId="35A8FEDF" w14:textId="77777777" w:rsidR="007250DC" w:rsidRPr="001777A9" w:rsidRDefault="007250DC" w:rsidP="007250DC">
      <w:pPr>
        <w:spacing w:before="0" w:after="0" w:line="240" w:lineRule="auto"/>
        <w:rPr>
          <w:rFonts w:ascii="Garamond" w:hAnsi="Garamond"/>
          <w:b/>
          <w:sz w:val="20"/>
          <w:szCs w:val="20"/>
          <w:lang w:val="en-GB"/>
        </w:rPr>
      </w:pPr>
      <w:r w:rsidRPr="001777A9">
        <w:rPr>
          <w:rFonts w:ascii="Garamond" w:hAnsi="Garamond"/>
          <w:b/>
          <w:sz w:val="20"/>
          <w:szCs w:val="20"/>
          <w:lang w:val="en-GB"/>
        </w:rPr>
        <w:t>Viability and market assessment</w:t>
      </w:r>
    </w:p>
    <w:p w14:paraId="2F468BAD" w14:textId="77777777" w:rsidR="007250DC" w:rsidRPr="001777A9" w:rsidRDefault="007250DC" w:rsidP="007250DC">
      <w:pPr>
        <w:spacing w:before="0" w:after="0" w:line="240" w:lineRule="auto"/>
        <w:rPr>
          <w:rFonts w:ascii="Garamond" w:hAnsi="Garamond"/>
          <w:sz w:val="20"/>
          <w:szCs w:val="20"/>
          <w:lang w:val="en-GB"/>
        </w:rPr>
      </w:pPr>
    </w:p>
    <w:tbl>
      <w:tblPr>
        <w:tblStyle w:val="TableGrid"/>
        <w:tblW w:w="9322" w:type="dxa"/>
        <w:tblLayout w:type="fixed"/>
        <w:tblLook w:val="04A0" w:firstRow="1" w:lastRow="0" w:firstColumn="1" w:lastColumn="0" w:noHBand="0" w:noVBand="1"/>
      </w:tblPr>
      <w:tblGrid>
        <w:gridCol w:w="4786"/>
        <w:gridCol w:w="4536"/>
      </w:tblGrid>
      <w:tr w:rsidR="007250DC" w:rsidRPr="00490947" w14:paraId="2CFDB417" w14:textId="77777777" w:rsidTr="00F47607">
        <w:tc>
          <w:tcPr>
            <w:tcW w:w="4786" w:type="dxa"/>
          </w:tcPr>
          <w:p w14:paraId="40693D72" w14:textId="77777777" w:rsidR="007250DC" w:rsidRPr="001777A9" w:rsidRDefault="007250DC" w:rsidP="007250DC">
            <w:pPr>
              <w:spacing w:before="0" w:after="0" w:line="240" w:lineRule="auto"/>
              <w:rPr>
                <w:rFonts w:ascii="Garamond" w:hAnsi="Garamond"/>
                <w:sz w:val="20"/>
                <w:szCs w:val="20"/>
                <w:lang w:val="en-GB"/>
              </w:rPr>
            </w:pPr>
            <w:r w:rsidRPr="001777A9">
              <w:rPr>
                <w:rFonts w:ascii="Garamond" w:hAnsi="Garamond"/>
                <w:sz w:val="20"/>
                <w:szCs w:val="20"/>
                <w:lang w:val="en-GB"/>
              </w:rPr>
              <w:t>Template investor ‘longlist’ communication table</w:t>
            </w:r>
          </w:p>
        </w:tc>
        <w:tc>
          <w:tcPr>
            <w:tcW w:w="4536" w:type="dxa"/>
          </w:tcPr>
          <w:p w14:paraId="206710D6" w14:textId="77777777" w:rsidR="007250DC" w:rsidRPr="001777A9" w:rsidRDefault="00EA3832" w:rsidP="007250DC">
            <w:pPr>
              <w:spacing w:before="0" w:after="0" w:line="240" w:lineRule="auto"/>
              <w:rPr>
                <w:rFonts w:ascii="Garamond" w:hAnsi="Garamond"/>
                <w:color w:val="4F81BD" w:themeColor="accent1"/>
                <w:sz w:val="20"/>
                <w:szCs w:val="20"/>
                <w:lang w:val="en-GB"/>
              </w:rPr>
            </w:pPr>
            <w:hyperlink r:id="rId191" w:history="1">
              <w:r w:rsidR="007250DC" w:rsidRPr="001777A9">
                <w:rPr>
                  <w:rStyle w:val="Hyperlink"/>
                  <w:rFonts w:ascii="Garamond" w:hAnsi="Garamond"/>
                  <w:sz w:val="20"/>
                  <w:szCs w:val="20"/>
                  <w:lang w:val="en-GB"/>
                </w:rPr>
                <w:t>http://tourisminvest.org/_manual/downloads/Template_for_annotated_investor_long-list.xls</w:t>
              </w:r>
            </w:hyperlink>
          </w:p>
        </w:tc>
      </w:tr>
      <w:tr w:rsidR="007250DC" w:rsidRPr="00490947" w14:paraId="103F4572" w14:textId="77777777" w:rsidTr="00F47607">
        <w:tc>
          <w:tcPr>
            <w:tcW w:w="4786" w:type="dxa"/>
          </w:tcPr>
          <w:p w14:paraId="1BF2A1BC" w14:textId="77777777" w:rsidR="007250DC" w:rsidRPr="001777A9" w:rsidRDefault="007250DC" w:rsidP="007250DC">
            <w:pPr>
              <w:spacing w:before="0" w:after="0" w:line="240" w:lineRule="auto"/>
              <w:rPr>
                <w:rFonts w:ascii="Garamond" w:hAnsi="Garamond"/>
                <w:sz w:val="20"/>
                <w:szCs w:val="20"/>
                <w:lang w:val="en-GB"/>
              </w:rPr>
            </w:pPr>
            <w:r w:rsidRPr="001777A9">
              <w:rPr>
                <w:rFonts w:ascii="Garamond" w:hAnsi="Garamond"/>
                <w:sz w:val="20"/>
                <w:szCs w:val="20"/>
                <w:lang w:val="en-GB"/>
              </w:rPr>
              <w:t>Linking communities, tourism &amp; conservation: A tourism assessment process</w:t>
            </w:r>
          </w:p>
          <w:p w14:paraId="463378CC" w14:textId="77777777" w:rsidR="007250DC" w:rsidRPr="001777A9" w:rsidRDefault="007250DC" w:rsidP="007250DC">
            <w:pPr>
              <w:spacing w:before="0" w:after="0" w:line="240" w:lineRule="auto"/>
              <w:rPr>
                <w:rFonts w:ascii="Garamond" w:hAnsi="Garamond"/>
                <w:sz w:val="20"/>
                <w:szCs w:val="20"/>
                <w:lang w:val="en-GB"/>
              </w:rPr>
            </w:pPr>
            <w:r w:rsidRPr="001777A9">
              <w:rPr>
                <w:rFonts w:ascii="Garamond" w:hAnsi="Garamond"/>
                <w:sz w:val="20"/>
                <w:szCs w:val="20"/>
                <w:lang w:val="en-GB"/>
              </w:rPr>
              <w:t xml:space="preserve">- </w:t>
            </w:r>
            <w:proofErr w:type="gramStart"/>
            <w:r w:rsidRPr="001777A9">
              <w:rPr>
                <w:rFonts w:ascii="Garamond" w:hAnsi="Garamond"/>
                <w:sz w:val="20"/>
                <w:szCs w:val="20"/>
                <w:lang w:val="en-GB"/>
              </w:rPr>
              <w:t>including</w:t>
            </w:r>
            <w:proofErr w:type="gramEnd"/>
            <w:r w:rsidRPr="001777A9">
              <w:rPr>
                <w:rFonts w:ascii="Garamond" w:hAnsi="Garamond"/>
                <w:sz w:val="20"/>
                <w:szCs w:val="20"/>
                <w:lang w:val="en-GB"/>
              </w:rPr>
              <w:t xml:space="preserve"> tools for market demand analysis, supply and competitiveness, human capacity, biodiversity footprint, cost-benefit analysis and others. </w:t>
            </w:r>
          </w:p>
        </w:tc>
        <w:tc>
          <w:tcPr>
            <w:tcW w:w="4536" w:type="dxa"/>
          </w:tcPr>
          <w:p w14:paraId="3FADF93C" w14:textId="77777777" w:rsidR="007250DC" w:rsidRPr="001777A9" w:rsidRDefault="007250DC" w:rsidP="007250DC">
            <w:pPr>
              <w:spacing w:before="0" w:after="0" w:line="240" w:lineRule="auto"/>
              <w:rPr>
                <w:rFonts w:ascii="Garamond" w:hAnsi="Garamond"/>
                <w:sz w:val="20"/>
                <w:szCs w:val="20"/>
                <w:lang w:val="en-GB"/>
              </w:rPr>
            </w:pPr>
            <w:r w:rsidRPr="001777A9">
              <w:rPr>
                <w:rFonts w:ascii="Garamond" w:hAnsi="Garamond"/>
                <w:sz w:val="20"/>
                <w:szCs w:val="20"/>
                <w:lang w:val="en-GB"/>
              </w:rPr>
              <w:t>http://www.gwutourism.org/images_comm/TAPmanual_2meg.pdf</w:t>
            </w:r>
          </w:p>
        </w:tc>
      </w:tr>
      <w:tr w:rsidR="007250DC" w:rsidRPr="00490947" w14:paraId="2D03FF52" w14:textId="77777777" w:rsidTr="00F47607">
        <w:tc>
          <w:tcPr>
            <w:tcW w:w="4786" w:type="dxa"/>
          </w:tcPr>
          <w:p w14:paraId="6657E74D" w14:textId="77777777" w:rsidR="007250DC" w:rsidRPr="001777A9" w:rsidRDefault="007250DC" w:rsidP="007250DC">
            <w:pPr>
              <w:spacing w:before="0" w:after="0" w:line="240" w:lineRule="auto"/>
              <w:rPr>
                <w:rFonts w:ascii="Garamond" w:hAnsi="Garamond"/>
                <w:sz w:val="20"/>
                <w:szCs w:val="20"/>
                <w:lang w:val="en-GB"/>
              </w:rPr>
            </w:pPr>
            <w:r w:rsidRPr="001777A9">
              <w:rPr>
                <w:rFonts w:ascii="Garamond" w:hAnsi="Garamond"/>
                <w:sz w:val="20"/>
                <w:szCs w:val="20"/>
                <w:lang w:val="en-GB"/>
              </w:rPr>
              <w:t>IFC Hotel investment brochure: Developing tourism and business infrastructure</w:t>
            </w:r>
          </w:p>
        </w:tc>
        <w:tc>
          <w:tcPr>
            <w:tcW w:w="4536" w:type="dxa"/>
          </w:tcPr>
          <w:p w14:paraId="55515A5A" w14:textId="4B83200B" w:rsidR="007250DC" w:rsidRPr="001777A9" w:rsidRDefault="00EA3832" w:rsidP="007250DC">
            <w:pPr>
              <w:spacing w:before="0" w:after="0" w:line="240" w:lineRule="auto"/>
              <w:rPr>
                <w:rFonts w:ascii="Garamond" w:hAnsi="Garamond"/>
                <w:sz w:val="20"/>
                <w:szCs w:val="20"/>
                <w:lang w:val="en-GB"/>
              </w:rPr>
            </w:pPr>
            <w:hyperlink r:id="rId192" w:history="1">
              <w:r w:rsidR="00AC498A" w:rsidRPr="007C228F">
                <w:rPr>
                  <w:rStyle w:val="Hyperlink"/>
                  <w:rFonts w:ascii="Garamond" w:hAnsi="Garamond"/>
                  <w:sz w:val="20"/>
                  <w:szCs w:val="20"/>
                  <w:lang w:val="en-GB"/>
                </w:rPr>
                <w:t>http://tourisminvest.org/_manual/downloads/IFC-Hotel-Investment-Brochure-2009.pdf</w:t>
              </w:r>
            </w:hyperlink>
          </w:p>
        </w:tc>
      </w:tr>
      <w:tr w:rsidR="00DC1505" w:rsidRPr="00490947" w14:paraId="2900213D" w14:textId="77777777" w:rsidTr="00F47607">
        <w:tc>
          <w:tcPr>
            <w:tcW w:w="4786" w:type="dxa"/>
          </w:tcPr>
          <w:p w14:paraId="3A89AC81" w14:textId="0507F143" w:rsidR="00DC1505" w:rsidRPr="001777A9" w:rsidRDefault="00DC1505" w:rsidP="007250DC">
            <w:pPr>
              <w:spacing w:before="0" w:after="0" w:line="240" w:lineRule="auto"/>
              <w:rPr>
                <w:rFonts w:ascii="Garamond" w:hAnsi="Garamond"/>
                <w:sz w:val="20"/>
                <w:szCs w:val="20"/>
                <w:lang w:val="en-GB"/>
              </w:rPr>
            </w:pPr>
            <w:r>
              <w:rPr>
                <w:rFonts w:ascii="Garamond" w:hAnsi="Garamond"/>
                <w:sz w:val="20"/>
                <w:szCs w:val="20"/>
                <w:lang w:val="en-GB"/>
              </w:rPr>
              <w:t>Small business advisory tools and resources</w:t>
            </w:r>
          </w:p>
        </w:tc>
        <w:tc>
          <w:tcPr>
            <w:tcW w:w="4536" w:type="dxa"/>
          </w:tcPr>
          <w:p w14:paraId="4EAB9F03" w14:textId="58F1D0D5" w:rsidR="00DC1505" w:rsidRDefault="00EA3832" w:rsidP="007250DC">
            <w:pPr>
              <w:spacing w:before="0" w:after="0" w:line="240" w:lineRule="auto"/>
              <w:rPr>
                <w:rFonts w:ascii="Garamond" w:hAnsi="Garamond"/>
                <w:sz w:val="20"/>
                <w:szCs w:val="20"/>
                <w:lang w:val="en-GB"/>
              </w:rPr>
            </w:pPr>
            <w:hyperlink r:id="rId193" w:anchor="main-content-area" w:history="1">
              <w:r w:rsidR="00B2714E" w:rsidRPr="007C228F">
                <w:rPr>
                  <w:rStyle w:val="Hyperlink"/>
                  <w:rFonts w:ascii="Garamond" w:hAnsi="Garamond"/>
                  <w:sz w:val="20"/>
                  <w:szCs w:val="20"/>
                  <w:lang w:val="en-GB"/>
                </w:rPr>
                <w:t>https://www.score.org/#main-content-area</w:t>
              </w:r>
            </w:hyperlink>
          </w:p>
        </w:tc>
      </w:tr>
      <w:tr w:rsidR="00B2714E" w:rsidRPr="00490947" w14:paraId="0AF9D05B" w14:textId="77777777" w:rsidTr="00F47607">
        <w:tc>
          <w:tcPr>
            <w:tcW w:w="4786" w:type="dxa"/>
          </w:tcPr>
          <w:p w14:paraId="3C35183B" w14:textId="2CBAE1AA" w:rsidR="00B2714E" w:rsidRDefault="00B2714E" w:rsidP="007250DC">
            <w:pPr>
              <w:spacing w:before="0" w:after="0" w:line="240" w:lineRule="auto"/>
              <w:rPr>
                <w:rFonts w:ascii="Garamond" w:hAnsi="Garamond"/>
                <w:sz w:val="20"/>
                <w:szCs w:val="20"/>
                <w:lang w:val="en-GB"/>
              </w:rPr>
            </w:pPr>
            <w:r>
              <w:rPr>
                <w:rFonts w:ascii="Garamond" w:hAnsi="Garamond"/>
                <w:sz w:val="20"/>
                <w:szCs w:val="20"/>
                <w:lang w:val="en-GB"/>
              </w:rPr>
              <w:t>What makes a project bankable?</w:t>
            </w:r>
          </w:p>
        </w:tc>
        <w:tc>
          <w:tcPr>
            <w:tcW w:w="4536" w:type="dxa"/>
          </w:tcPr>
          <w:p w14:paraId="5BEF6B72" w14:textId="73AD8483" w:rsidR="00B2714E" w:rsidRDefault="00EA3832" w:rsidP="007250DC">
            <w:pPr>
              <w:spacing w:before="0" w:after="0" w:line="240" w:lineRule="auto"/>
              <w:rPr>
                <w:rFonts w:ascii="Garamond" w:hAnsi="Garamond"/>
                <w:sz w:val="20"/>
                <w:szCs w:val="20"/>
                <w:lang w:val="en-GB"/>
              </w:rPr>
            </w:pPr>
            <w:hyperlink r:id="rId194" w:history="1">
              <w:r w:rsidR="00B2714E" w:rsidRPr="007C228F">
                <w:rPr>
                  <w:rStyle w:val="Hyperlink"/>
                  <w:rFonts w:ascii="Garamond" w:hAnsi="Garamond"/>
                  <w:sz w:val="20"/>
                  <w:szCs w:val="20"/>
                  <w:lang w:val="en-GB"/>
                </w:rPr>
                <w:t>http://www.slideshare.net/boundless-southern-africa/day-1-what-makes-a-project-bankable-idcmartin-potgieter</w:t>
              </w:r>
            </w:hyperlink>
          </w:p>
        </w:tc>
      </w:tr>
      <w:tr w:rsidR="00B2714E" w:rsidRPr="00490947" w14:paraId="76B63100" w14:textId="77777777" w:rsidTr="00F47607">
        <w:tc>
          <w:tcPr>
            <w:tcW w:w="4786" w:type="dxa"/>
          </w:tcPr>
          <w:p w14:paraId="1D07F935" w14:textId="1A041DF0" w:rsidR="00B2714E" w:rsidRDefault="00B2714E" w:rsidP="007250DC">
            <w:pPr>
              <w:spacing w:before="0" w:after="0" w:line="240" w:lineRule="auto"/>
              <w:rPr>
                <w:rFonts w:ascii="Garamond" w:hAnsi="Garamond"/>
                <w:sz w:val="20"/>
                <w:szCs w:val="20"/>
                <w:lang w:val="en-GB"/>
              </w:rPr>
            </w:pPr>
            <w:r>
              <w:rPr>
                <w:rFonts w:ascii="Garamond" w:hAnsi="Garamond"/>
                <w:sz w:val="20"/>
                <w:szCs w:val="20"/>
                <w:lang w:val="en-GB"/>
              </w:rPr>
              <w:t>New tourism trends in TFCAs and protected areas</w:t>
            </w:r>
          </w:p>
        </w:tc>
        <w:tc>
          <w:tcPr>
            <w:tcW w:w="4536" w:type="dxa"/>
          </w:tcPr>
          <w:p w14:paraId="55F0172E" w14:textId="08995851" w:rsidR="00B2714E" w:rsidRDefault="00B2714E" w:rsidP="007250DC">
            <w:pPr>
              <w:spacing w:before="0" w:after="0" w:line="240" w:lineRule="auto"/>
              <w:rPr>
                <w:rFonts w:ascii="Garamond" w:hAnsi="Garamond"/>
                <w:sz w:val="20"/>
                <w:szCs w:val="20"/>
                <w:lang w:val="en-GB"/>
              </w:rPr>
            </w:pPr>
            <w:r w:rsidRPr="00B2714E">
              <w:rPr>
                <w:rFonts w:ascii="Garamond" w:hAnsi="Garamond"/>
                <w:sz w:val="20"/>
                <w:szCs w:val="20"/>
                <w:lang w:val="en-GB"/>
              </w:rPr>
              <w:t>http://www.slideshare.net/boundless-southern-</w:t>
            </w:r>
            <w:r w:rsidRPr="00B2714E">
              <w:rPr>
                <w:rFonts w:ascii="Garamond" w:hAnsi="Garamond"/>
                <w:sz w:val="20"/>
                <w:szCs w:val="20"/>
                <w:lang w:val="en-GB"/>
              </w:rPr>
              <w:lastRenderedPageBreak/>
              <w:t>africa/day-1-tourism-trends-in-tfc-as-and-protected-areasmichael-wrightsivest</w:t>
            </w:r>
          </w:p>
        </w:tc>
      </w:tr>
      <w:tr w:rsidR="00846CCD" w:rsidRPr="00490947" w14:paraId="31DF4676" w14:textId="77777777" w:rsidTr="00F47607">
        <w:tc>
          <w:tcPr>
            <w:tcW w:w="4786" w:type="dxa"/>
          </w:tcPr>
          <w:p w14:paraId="1F39D2B1" w14:textId="02635A0D" w:rsidR="00846CCD" w:rsidRDefault="00846CCD" w:rsidP="007250DC">
            <w:pPr>
              <w:spacing w:before="0" w:after="0" w:line="240" w:lineRule="auto"/>
              <w:rPr>
                <w:rFonts w:ascii="Garamond" w:hAnsi="Garamond"/>
                <w:sz w:val="20"/>
                <w:szCs w:val="20"/>
                <w:lang w:val="en-GB"/>
              </w:rPr>
            </w:pPr>
            <w:r>
              <w:rPr>
                <w:rFonts w:ascii="Garamond" w:hAnsi="Garamond" w:cs="Times New Roman"/>
                <w:color w:val="000000"/>
                <w:sz w:val="20"/>
                <w:szCs w:val="20"/>
                <w:lang w:val="en-GB"/>
              </w:rPr>
              <w:lastRenderedPageBreak/>
              <w:t>CPFP Funded Feasibility studies and green technology opportunities</w:t>
            </w:r>
          </w:p>
        </w:tc>
        <w:tc>
          <w:tcPr>
            <w:tcW w:w="4536" w:type="dxa"/>
          </w:tcPr>
          <w:p w14:paraId="0854A233" w14:textId="06CFE62E" w:rsidR="00846CCD" w:rsidRDefault="00EA3832" w:rsidP="007250DC">
            <w:pPr>
              <w:spacing w:before="0" w:after="0" w:line="240" w:lineRule="auto"/>
              <w:rPr>
                <w:rFonts w:ascii="Garamond" w:hAnsi="Garamond"/>
                <w:sz w:val="20"/>
                <w:szCs w:val="20"/>
                <w:lang w:val="en-GB"/>
              </w:rPr>
            </w:pPr>
            <w:hyperlink r:id="rId195" w:history="1">
              <w:r w:rsidR="00483E04" w:rsidRPr="0079464F">
                <w:rPr>
                  <w:rStyle w:val="Hyperlink"/>
                  <w:rFonts w:ascii="Garamond" w:hAnsi="Garamond" w:cs="Times New Roman"/>
                  <w:sz w:val="20"/>
                  <w:szCs w:val="20"/>
                  <w:lang w:val="en-GB"/>
                </w:rPr>
                <w:t>http://www.slideshare.net/boundless-southern-africa/day-1-cpfp-funded-feasibility-studies-and-green-technology-opportunities-neil-crafford</w:t>
              </w:r>
            </w:hyperlink>
          </w:p>
        </w:tc>
      </w:tr>
      <w:tr w:rsidR="00483E04" w:rsidRPr="00490947" w14:paraId="3E537B8F" w14:textId="77777777" w:rsidTr="00F47607">
        <w:tc>
          <w:tcPr>
            <w:tcW w:w="4786" w:type="dxa"/>
          </w:tcPr>
          <w:p w14:paraId="490657DE" w14:textId="2141D40D" w:rsidR="00483E04" w:rsidRDefault="00483E04" w:rsidP="00483E04">
            <w:pPr>
              <w:spacing w:before="0" w:after="0" w:line="240" w:lineRule="auto"/>
              <w:rPr>
                <w:rFonts w:ascii="Garamond" w:hAnsi="Garamond" w:cs="Times New Roman"/>
                <w:color w:val="000000"/>
                <w:sz w:val="20"/>
                <w:szCs w:val="20"/>
                <w:lang w:val="en-GB"/>
              </w:rPr>
            </w:pPr>
            <w:r>
              <w:rPr>
                <w:rFonts w:ascii="Garamond" w:hAnsi="Garamond" w:cs="Times New Roman"/>
                <w:color w:val="000000"/>
                <w:sz w:val="20"/>
                <w:szCs w:val="20"/>
                <w:lang w:val="en-GB"/>
              </w:rPr>
              <w:t>Community business plan example (Tanzania)</w:t>
            </w:r>
          </w:p>
        </w:tc>
        <w:tc>
          <w:tcPr>
            <w:tcW w:w="4536" w:type="dxa"/>
          </w:tcPr>
          <w:p w14:paraId="1365AABB" w14:textId="6ABAE7C6" w:rsidR="00483E04" w:rsidRDefault="006F7F31" w:rsidP="007250DC">
            <w:pPr>
              <w:spacing w:before="0" w:after="0" w:line="240" w:lineRule="auto"/>
              <w:rPr>
                <w:rFonts w:ascii="Garamond" w:hAnsi="Garamond" w:cs="Times New Roman"/>
                <w:color w:val="000000"/>
                <w:sz w:val="20"/>
                <w:szCs w:val="20"/>
                <w:lang w:val="en-GB"/>
              </w:rPr>
            </w:pPr>
            <w:r w:rsidRPr="006F7F31">
              <w:rPr>
                <w:rFonts w:ascii="Garamond" w:hAnsi="Garamond" w:cs="Times New Roman"/>
                <w:color w:val="000000"/>
                <w:sz w:val="20"/>
                <w:szCs w:val="20"/>
                <w:lang w:val="en-GB"/>
              </w:rPr>
              <w:t>https://drive.google.com/file/d/0B84cIS4TjiidTDY2ZTgtSnJFVzQ/edit</w:t>
            </w:r>
            <w:proofErr w:type="gramStart"/>
            <w:r w:rsidRPr="006F7F31">
              <w:rPr>
                <w:rFonts w:ascii="Garamond" w:hAnsi="Garamond" w:cs="Times New Roman"/>
                <w:color w:val="000000"/>
                <w:sz w:val="20"/>
                <w:szCs w:val="20"/>
                <w:lang w:val="en-GB"/>
              </w:rPr>
              <w:t>?usp</w:t>
            </w:r>
            <w:proofErr w:type="gramEnd"/>
            <w:r w:rsidRPr="006F7F31">
              <w:rPr>
                <w:rFonts w:ascii="Garamond" w:hAnsi="Garamond" w:cs="Times New Roman"/>
                <w:color w:val="000000"/>
                <w:sz w:val="20"/>
                <w:szCs w:val="20"/>
                <w:lang w:val="en-GB"/>
              </w:rPr>
              <w:t>=sharing</w:t>
            </w:r>
          </w:p>
        </w:tc>
      </w:tr>
    </w:tbl>
    <w:p w14:paraId="3D2CE556" w14:textId="77777777" w:rsidR="007250DC" w:rsidRPr="001777A9" w:rsidRDefault="007250DC" w:rsidP="007250DC">
      <w:pPr>
        <w:spacing w:before="0" w:after="0" w:line="240" w:lineRule="auto"/>
        <w:rPr>
          <w:rFonts w:ascii="Garamond" w:hAnsi="Garamond"/>
          <w:sz w:val="20"/>
          <w:szCs w:val="20"/>
          <w:lang w:val="en-GB"/>
        </w:rPr>
      </w:pPr>
    </w:p>
    <w:tbl>
      <w:tblPr>
        <w:tblW w:w="9322" w:type="dxa"/>
        <w:tblBorders>
          <w:left w:val="nil"/>
          <w:right w:val="nil"/>
        </w:tblBorders>
        <w:tblLayout w:type="fixed"/>
        <w:tblLook w:val="0000" w:firstRow="0" w:lastRow="0" w:firstColumn="0" w:lastColumn="0" w:noHBand="0" w:noVBand="0"/>
      </w:tblPr>
      <w:tblGrid>
        <w:gridCol w:w="4928"/>
        <w:gridCol w:w="4394"/>
      </w:tblGrid>
      <w:tr w:rsidR="00F47607" w:rsidRPr="00490947" w14:paraId="7DBC14CE" w14:textId="77777777" w:rsidTr="00F47607">
        <w:tc>
          <w:tcPr>
            <w:tcW w:w="492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12FF7EB" w14:textId="33771E65" w:rsidR="00F47607" w:rsidRPr="001777A9" w:rsidRDefault="00F47607" w:rsidP="007250DC">
            <w:pPr>
              <w:spacing w:before="0" w:after="0" w:line="240" w:lineRule="auto"/>
              <w:rPr>
                <w:rFonts w:ascii="Garamond" w:hAnsi="Garamond"/>
                <w:b/>
                <w:sz w:val="20"/>
                <w:szCs w:val="20"/>
                <w:lang w:val="en-GB"/>
              </w:rPr>
            </w:pPr>
            <w:r w:rsidRPr="001777A9">
              <w:rPr>
                <w:rFonts w:ascii="Garamond" w:hAnsi="Garamond"/>
                <w:b/>
                <w:sz w:val="20"/>
                <w:szCs w:val="20"/>
                <w:lang w:val="en-GB"/>
              </w:rPr>
              <w:t>Concession opportunities</w:t>
            </w:r>
          </w:p>
        </w:tc>
        <w:tc>
          <w:tcPr>
            <w:tcW w:w="439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846C337" w14:textId="77777777" w:rsidR="00F47607" w:rsidRPr="001777A9" w:rsidRDefault="00F47607" w:rsidP="007250DC">
            <w:pPr>
              <w:pBdr>
                <w:top w:val="single" w:sz="4" w:space="10" w:color="4F81BD"/>
                <w:left w:val="single" w:sz="4" w:space="10" w:color="4F81BD"/>
              </w:pBdr>
              <w:spacing w:before="0" w:after="0" w:line="240" w:lineRule="auto"/>
              <w:ind w:left="1296" w:right="1152"/>
              <w:rPr>
                <w:rFonts w:ascii="Garamond" w:hAnsi="Garamond"/>
                <w:b/>
                <w:sz w:val="20"/>
                <w:szCs w:val="20"/>
                <w:lang w:val="en-GB"/>
              </w:rPr>
            </w:pPr>
          </w:p>
        </w:tc>
      </w:tr>
      <w:tr w:rsidR="007250DC" w:rsidRPr="00490947" w14:paraId="505BDAB3" w14:textId="77777777" w:rsidTr="00F47607">
        <w:tc>
          <w:tcPr>
            <w:tcW w:w="492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E66EB28" w14:textId="77777777" w:rsidR="007250DC" w:rsidRPr="001777A9" w:rsidRDefault="007250DC" w:rsidP="007250DC">
            <w:pPr>
              <w:spacing w:before="0" w:after="0" w:line="240" w:lineRule="auto"/>
              <w:rPr>
                <w:rFonts w:ascii="Garamond" w:hAnsi="Garamond"/>
                <w:b/>
                <w:sz w:val="20"/>
                <w:szCs w:val="20"/>
                <w:lang w:val="en-GB"/>
              </w:rPr>
            </w:pPr>
            <w:r w:rsidRPr="001777A9">
              <w:rPr>
                <w:rFonts w:ascii="Garamond" w:hAnsi="Garamond"/>
                <w:b/>
                <w:sz w:val="20"/>
                <w:szCs w:val="20"/>
                <w:lang w:val="en-GB"/>
              </w:rPr>
              <w:t>Data</w:t>
            </w:r>
          </w:p>
        </w:tc>
        <w:tc>
          <w:tcPr>
            <w:tcW w:w="439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D585258" w14:textId="77777777" w:rsidR="007250DC" w:rsidRPr="001777A9" w:rsidRDefault="007250DC" w:rsidP="007250DC">
            <w:pPr>
              <w:spacing w:before="0" w:after="0" w:line="240" w:lineRule="auto"/>
              <w:rPr>
                <w:rFonts w:ascii="Garamond" w:hAnsi="Garamond"/>
                <w:b/>
                <w:sz w:val="20"/>
                <w:szCs w:val="20"/>
                <w:lang w:val="en-GB"/>
              </w:rPr>
            </w:pPr>
            <w:r w:rsidRPr="001777A9">
              <w:rPr>
                <w:rFonts w:ascii="Garamond" w:hAnsi="Garamond"/>
                <w:b/>
                <w:sz w:val="20"/>
                <w:szCs w:val="20"/>
                <w:lang w:val="en-GB"/>
              </w:rPr>
              <w:t>Possible sources</w:t>
            </w:r>
          </w:p>
        </w:tc>
      </w:tr>
      <w:tr w:rsidR="007250DC" w:rsidRPr="00490947" w14:paraId="7CD1CFA3" w14:textId="77777777" w:rsidTr="00F47607">
        <w:tblPrEx>
          <w:tblBorders>
            <w:top w:val="nil"/>
          </w:tblBorders>
        </w:tblPrEx>
        <w:tc>
          <w:tcPr>
            <w:tcW w:w="492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EE1F1F8" w14:textId="77777777" w:rsidR="007250DC" w:rsidRPr="001777A9" w:rsidRDefault="007250DC" w:rsidP="007250DC">
            <w:pPr>
              <w:spacing w:before="0" w:after="0" w:line="240" w:lineRule="auto"/>
              <w:rPr>
                <w:rFonts w:ascii="Garamond" w:hAnsi="Garamond"/>
                <w:sz w:val="20"/>
                <w:szCs w:val="20"/>
                <w:lang w:val="en-GB"/>
              </w:rPr>
            </w:pPr>
            <w:r w:rsidRPr="001777A9">
              <w:rPr>
                <w:rFonts w:ascii="Garamond" w:hAnsi="Garamond"/>
                <w:color w:val="131313"/>
                <w:sz w:val="20"/>
                <w:szCs w:val="20"/>
                <w:lang w:val="en-GB"/>
              </w:rPr>
              <w:t>Demand data:</w:t>
            </w:r>
          </w:p>
          <w:p w14:paraId="6D0CBB57" w14:textId="0C4DECE4" w:rsidR="007250DC" w:rsidRPr="001777A9" w:rsidRDefault="007250DC" w:rsidP="00371C0F">
            <w:pPr>
              <w:pStyle w:val="ListParagraph"/>
              <w:numPr>
                <w:ilvl w:val="0"/>
                <w:numId w:val="58"/>
              </w:numPr>
              <w:spacing w:before="0" w:after="0" w:line="240" w:lineRule="auto"/>
              <w:jc w:val="left"/>
              <w:rPr>
                <w:rFonts w:ascii="Garamond" w:hAnsi="Garamond"/>
                <w:color w:val="131313"/>
                <w:sz w:val="20"/>
                <w:szCs w:val="20"/>
                <w:lang w:val="en-GB"/>
              </w:rPr>
            </w:pPr>
            <w:r w:rsidRPr="001777A9">
              <w:rPr>
                <w:rFonts w:ascii="Garamond" w:hAnsi="Garamond"/>
                <w:color w:val="131313"/>
                <w:sz w:val="20"/>
                <w:szCs w:val="20"/>
                <w:lang w:val="en-GB"/>
              </w:rPr>
              <w:t xml:space="preserve">Foreign tourist arrivals, </w:t>
            </w:r>
            <w:r w:rsidR="00994F08" w:rsidRPr="001777A9">
              <w:rPr>
                <w:rFonts w:ascii="Garamond" w:hAnsi="Garamond"/>
                <w:color w:val="131313"/>
                <w:sz w:val="20"/>
                <w:szCs w:val="20"/>
                <w:lang w:val="en-GB"/>
              </w:rPr>
              <w:t xml:space="preserve">domestic trips, </w:t>
            </w:r>
            <w:r w:rsidRPr="001777A9">
              <w:rPr>
                <w:rFonts w:ascii="Garamond" w:hAnsi="Garamond"/>
                <w:color w:val="131313"/>
                <w:sz w:val="20"/>
                <w:szCs w:val="20"/>
                <w:lang w:val="en-GB"/>
              </w:rPr>
              <w:t xml:space="preserve">source markets, yearly and  monthly totals, trends, global ranking </w:t>
            </w:r>
          </w:p>
          <w:p w14:paraId="1C7BE960" w14:textId="77777777" w:rsidR="007250DC" w:rsidRPr="001777A9" w:rsidRDefault="007250DC" w:rsidP="00371C0F">
            <w:pPr>
              <w:pStyle w:val="ListParagraph"/>
              <w:numPr>
                <w:ilvl w:val="0"/>
                <w:numId w:val="58"/>
              </w:numPr>
              <w:spacing w:before="0" w:after="0" w:line="240" w:lineRule="auto"/>
              <w:jc w:val="left"/>
              <w:rPr>
                <w:rFonts w:ascii="Garamond" w:hAnsi="Garamond"/>
                <w:color w:val="131313"/>
                <w:sz w:val="20"/>
                <w:szCs w:val="20"/>
                <w:lang w:val="en-GB"/>
              </w:rPr>
            </w:pPr>
            <w:r w:rsidRPr="001777A9">
              <w:rPr>
                <w:rFonts w:ascii="Garamond" w:hAnsi="Garamond"/>
                <w:color w:val="131313"/>
                <w:sz w:val="20"/>
                <w:szCs w:val="20"/>
                <w:lang w:val="en-GB"/>
              </w:rPr>
              <w:t xml:space="preserve">Arrivals by main tourism centers in country </w:t>
            </w:r>
          </w:p>
          <w:p w14:paraId="58B4C996" w14:textId="1B86B794" w:rsidR="007250DC" w:rsidRPr="001777A9" w:rsidRDefault="007250DC" w:rsidP="00371C0F">
            <w:pPr>
              <w:pStyle w:val="ListParagraph"/>
              <w:numPr>
                <w:ilvl w:val="0"/>
                <w:numId w:val="58"/>
              </w:numPr>
              <w:spacing w:before="0" w:after="0" w:line="240" w:lineRule="auto"/>
              <w:jc w:val="left"/>
              <w:rPr>
                <w:rFonts w:ascii="Garamond" w:hAnsi="Garamond"/>
                <w:color w:val="131313"/>
                <w:sz w:val="20"/>
                <w:szCs w:val="20"/>
                <w:lang w:val="en-GB"/>
              </w:rPr>
            </w:pPr>
            <w:r w:rsidRPr="001777A9">
              <w:rPr>
                <w:rFonts w:ascii="Garamond" w:hAnsi="Garamond"/>
                <w:color w:val="131313"/>
                <w:sz w:val="20"/>
                <w:szCs w:val="20"/>
                <w:lang w:val="en-GB"/>
              </w:rPr>
              <w:t xml:space="preserve">Profile of tourists </w:t>
            </w:r>
            <w:r w:rsidR="00223D74" w:rsidRPr="001777A9">
              <w:rPr>
                <w:rFonts w:ascii="Garamond" w:hAnsi="Garamond"/>
                <w:color w:val="131313"/>
                <w:sz w:val="20"/>
                <w:szCs w:val="20"/>
                <w:lang w:val="en-GB"/>
              </w:rPr>
              <w:t xml:space="preserve">based on market segmentation research </w:t>
            </w:r>
            <w:r w:rsidRPr="001777A9">
              <w:rPr>
                <w:rFonts w:ascii="Garamond" w:hAnsi="Garamond"/>
                <w:color w:val="131313"/>
                <w:sz w:val="20"/>
                <w:szCs w:val="20"/>
                <w:lang w:val="en-GB"/>
              </w:rPr>
              <w:t xml:space="preserve">(such as type, age range, duration  of stay, typical spend per night, repeat vs. one-off, key  interests) </w:t>
            </w:r>
          </w:p>
          <w:p w14:paraId="2AA664CC" w14:textId="77777777" w:rsidR="007250DC" w:rsidRPr="001777A9" w:rsidRDefault="007250DC" w:rsidP="00371C0F">
            <w:pPr>
              <w:pStyle w:val="ListParagraph"/>
              <w:numPr>
                <w:ilvl w:val="0"/>
                <w:numId w:val="58"/>
              </w:numPr>
              <w:spacing w:before="0" w:after="0" w:line="240" w:lineRule="auto"/>
              <w:jc w:val="left"/>
              <w:rPr>
                <w:rFonts w:ascii="Garamond" w:hAnsi="Garamond"/>
                <w:color w:val="131313"/>
                <w:sz w:val="20"/>
                <w:szCs w:val="20"/>
                <w:lang w:val="en-GB"/>
              </w:rPr>
            </w:pPr>
            <w:r w:rsidRPr="001777A9">
              <w:rPr>
                <w:rFonts w:ascii="Garamond" w:hAnsi="Garamond"/>
                <w:color w:val="131313"/>
                <w:sz w:val="20"/>
                <w:szCs w:val="20"/>
                <w:lang w:val="en-GB"/>
              </w:rPr>
              <w:t xml:space="preserve">Domestic tourism trends and data </w:t>
            </w:r>
          </w:p>
        </w:tc>
        <w:tc>
          <w:tcPr>
            <w:tcW w:w="439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C75AFC3"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National ministry in charge of tourism </w:t>
            </w:r>
          </w:p>
          <w:p w14:paraId="59E4BAE2"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Tourism Board </w:t>
            </w:r>
          </w:p>
          <w:p w14:paraId="36E25149"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Statistics agency </w:t>
            </w:r>
          </w:p>
          <w:p w14:paraId="2355278D"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Tourism investors/industry associations </w:t>
            </w:r>
          </w:p>
          <w:p w14:paraId="14DB1162"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Airport administration </w:t>
            </w:r>
          </w:p>
          <w:p w14:paraId="3336A92E"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Relevant subnational authorities </w:t>
            </w:r>
          </w:p>
          <w:p w14:paraId="5305159D"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Interviews and survey questionnaires to existing tourism  operators </w:t>
            </w:r>
          </w:p>
          <w:p w14:paraId="051B01F4"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World Tourism Organization (UNWTO) Statistics and  Tourism Satellite Accounts </w:t>
            </w:r>
          </w:p>
          <w:p w14:paraId="78269FEA"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International Congress and Convention Association  (ICCA) for the Meetings, Incentives, Conferencing, Exhibitions (MICE) subsector </w:t>
            </w:r>
          </w:p>
        </w:tc>
      </w:tr>
      <w:tr w:rsidR="007250DC" w:rsidRPr="00490947" w14:paraId="22124C12" w14:textId="77777777" w:rsidTr="00F47607">
        <w:tblPrEx>
          <w:tblBorders>
            <w:top w:val="nil"/>
          </w:tblBorders>
        </w:tblPrEx>
        <w:tc>
          <w:tcPr>
            <w:tcW w:w="4928" w:type="dxa"/>
            <w:tcBorders>
              <w:top w:val="single" w:sz="4" w:space="0" w:color="auto"/>
              <w:left w:val="single" w:sz="4" w:space="0" w:color="auto"/>
              <w:bottom w:val="single" w:sz="4" w:space="0" w:color="auto"/>
              <w:right w:val="single" w:sz="4" w:space="0" w:color="auto"/>
            </w:tcBorders>
            <w:shd w:val="clear" w:color="auto" w:fill="FFFFFF"/>
            <w:tcMar>
              <w:top w:w="20" w:type="nil"/>
              <w:left w:w="20" w:type="nil"/>
              <w:bottom w:w="20" w:type="nil"/>
              <w:right w:w="20" w:type="nil"/>
            </w:tcMar>
            <w:vAlign w:val="center"/>
          </w:tcPr>
          <w:p w14:paraId="18179555" w14:textId="77777777" w:rsidR="007250DC" w:rsidRPr="001777A9" w:rsidRDefault="007250DC" w:rsidP="007250DC">
            <w:pPr>
              <w:spacing w:before="0" w:after="0" w:line="240" w:lineRule="auto"/>
              <w:rPr>
                <w:rFonts w:ascii="Garamond" w:hAnsi="Garamond"/>
                <w:sz w:val="20"/>
                <w:szCs w:val="20"/>
                <w:lang w:val="en-GB"/>
              </w:rPr>
            </w:pPr>
            <w:r w:rsidRPr="001777A9">
              <w:rPr>
                <w:rFonts w:ascii="Garamond" w:hAnsi="Garamond"/>
                <w:color w:val="131313"/>
                <w:sz w:val="20"/>
                <w:szCs w:val="20"/>
                <w:lang w:val="en-GB"/>
              </w:rPr>
              <w:t>Supply data</w:t>
            </w:r>
          </w:p>
          <w:p w14:paraId="5BC88DC2" w14:textId="77777777" w:rsidR="007250DC" w:rsidRPr="001777A9" w:rsidRDefault="007250DC" w:rsidP="00371C0F">
            <w:pPr>
              <w:pStyle w:val="ListParagraph"/>
              <w:numPr>
                <w:ilvl w:val="0"/>
                <w:numId w:val="57"/>
              </w:numPr>
              <w:spacing w:before="0" w:after="0" w:line="240" w:lineRule="auto"/>
              <w:jc w:val="left"/>
              <w:rPr>
                <w:rFonts w:ascii="Garamond" w:hAnsi="Garamond"/>
                <w:color w:val="131313"/>
                <w:sz w:val="20"/>
                <w:szCs w:val="20"/>
                <w:lang w:val="en-GB"/>
              </w:rPr>
            </w:pPr>
            <w:r w:rsidRPr="001777A9">
              <w:rPr>
                <w:rFonts w:ascii="Garamond" w:hAnsi="Garamond"/>
                <w:color w:val="131313"/>
                <w:sz w:val="20"/>
                <w:szCs w:val="20"/>
                <w:lang w:val="en-GB"/>
              </w:rPr>
              <w:t xml:space="preserve">Accommodation offering (number of establishments, rooms and  beds nationally, by region, by main tourism centers, by  hotel segment and star rating, and so on) </w:t>
            </w:r>
          </w:p>
          <w:p w14:paraId="37F327F0" w14:textId="77777777" w:rsidR="007250DC" w:rsidRPr="001777A9" w:rsidRDefault="007250DC" w:rsidP="00371C0F">
            <w:pPr>
              <w:pStyle w:val="ListParagraph"/>
              <w:numPr>
                <w:ilvl w:val="0"/>
                <w:numId w:val="57"/>
              </w:numPr>
              <w:spacing w:before="0" w:after="0" w:line="240" w:lineRule="auto"/>
              <w:jc w:val="left"/>
              <w:rPr>
                <w:rFonts w:ascii="Garamond" w:hAnsi="Garamond"/>
                <w:color w:val="131313"/>
                <w:sz w:val="20"/>
                <w:szCs w:val="20"/>
                <w:lang w:val="en-GB"/>
              </w:rPr>
            </w:pPr>
            <w:r w:rsidRPr="001777A9">
              <w:rPr>
                <w:rFonts w:ascii="Garamond" w:hAnsi="Garamond"/>
                <w:color w:val="131313"/>
                <w:sz w:val="20"/>
                <w:szCs w:val="20"/>
                <w:lang w:val="en-GB"/>
              </w:rPr>
              <w:t xml:space="preserve">International hotel chains, reputable brands; recent investments and mergers and acquisitions involving  foreign capital </w:t>
            </w:r>
          </w:p>
          <w:p w14:paraId="06500193" w14:textId="61BCFFAC" w:rsidR="007250DC" w:rsidRPr="001777A9" w:rsidRDefault="007250DC" w:rsidP="00371C0F">
            <w:pPr>
              <w:pStyle w:val="ListParagraph"/>
              <w:numPr>
                <w:ilvl w:val="0"/>
                <w:numId w:val="57"/>
              </w:numPr>
              <w:spacing w:before="0" w:after="0" w:line="240" w:lineRule="auto"/>
              <w:jc w:val="left"/>
              <w:rPr>
                <w:rFonts w:ascii="Garamond" w:hAnsi="Garamond"/>
                <w:color w:val="131313"/>
                <w:sz w:val="20"/>
                <w:szCs w:val="20"/>
                <w:lang w:val="en-GB"/>
              </w:rPr>
            </w:pPr>
            <w:r w:rsidRPr="001777A9">
              <w:rPr>
                <w:rFonts w:ascii="Garamond" w:hAnsi="Garamond"/>
                <w:color w:val="131313"/>
                <w:sz w:val="20"/>
                <w:szCs w:val="20"/>
                <w:lang w:val="en-GB"/>
              </w:rPr>
              <w:t xml:space="preserve">Profiles of select existing </w:t>
            </w:r>
            <w:r w:rsidR="00994F08" w:rsidRPr="001777A9">
              <w:rPr>
                <w:rFonts w:ascii="Garamond" w:hAnsi="Garamond"/>
                <w:color w:val="131313"/>
                <w:sz w:val="20"/>
                <w:szCs w:val="20"/>
                <w:lang w:val="en-GB"/>
              </w:rPr>
              <w:t xml:space="preserve">(competing) </w:t>
            </w:r>
            <w:r w:rsidRPr="001777A9">
              <w:rPr>
                <w:rFonts w:ascii="Garamond" w:hAnsi="Garamond"/>
                <w:color w:val="131313"/>
                <w:sz w:val="20"/>
                <w:szCs w:val="20"/>
                <w:lang w:val="en-GB"/>
              </w:rPr>
              <w:t xml:space="preserve">projects (number of rooms,  facilities, main clientele, occupancy rates, Average Daily Rate [ADR], Revenue per Available Room [RevPAR], Gross Operating Profit per Available Room [GOPPAR], status and projects, consumer/industry feedback) </w:t>
            </w:r>
          </w:p>
          <w:p w14:paraId="465920A5" w14:textId="77777777" w:rsidR="007250DC" w:rsidRPr="001777A9" w:rsidRDefault="007250DC" w:rsidP="00371C0F">
            <w:pPr>
              <w:pStyle w:val="ListParagraph"/>
              <w:numPr>
                <w:ilvl w:val="0"/>
                <w:numId w:val="57"/>
              </w:numPr>
              <w:spacing w:before="0" w:after="0" w:line="240" w:lineRule="auto"/>
              <w:jc w:val="left"/>
              <w:rPr>
                <w:rFonts w:ascii="Garamond" w:hAnsi="Garamond"/>
                <w:color w:val="131313"/>
                <w:sz w:val="20"/>
                <w:szCs w:val="20"/>
                <w:lang w:val="en-GB"/>
              </w:rPr>
            </w:pPr>
            <w:r w:rsidRPr="001777A9">
              <w:rPr>
                <w:rFonts w:ascii="Garamond" w:hAnsi="Garamond"/>
                <w:color w:val="131313"/>
                <w:sz w:val="20"/>
                <w:szCs w:val="20"/>
                <w:lang w:val="en-GB"/>
              </w:rPr>
              <w:t xml:space="preserve">Planned new tourism projects (under construction or planned) </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20" w:type="nil"/>
              <w:left w:w="20" w:type="nil"/>
              <w:bottom w:w="20" w:type="nil"/>
              <w:right w:w="20" w:type="nil"/>
            </w:tcMar>
            <w:vAlign w:val="center"/>
          </w:tcPr>
          <w:p w14:paraId="64463547"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National ministry in charge of tourism </w:t>
            </w:r>
          </w:p>
          <w:p w14:paraId="7476CEBD"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Tourism Board </w:t>
            </w:r>
          </w:p>
          <w:p w14:paraId="0CE622B9"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Statistics agency </w:t>
            </w:r>
          </w:p>
          <w:p w14:paraId="73CEC2A2"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Tourism investors/industry associations </w:t>
            </w:r>
          </w:p>
          <w:p w14:paraId="5E0DC03A"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Interviews and survey questionnaires to existing tourism  operators </w:t>
            </w:r>
          </w:p>
          <w:p w14:paraId="5094692E"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World Tourism Organization (UNWTO) Statistics and  Tourism Satellite Accounts </w:t>
            </w:r>
          </w:p>
          <w:p w14:paraId="6893EA11"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TripAdvisor and similar sites </w:t>
            </w:r>
          </w:p>
          <w:p w14:paraId="0D877EA6"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IPI pipeline </w:t>
            </w:r>
          </w:p>
        </w:tc>
      </w:tr>
      <w:tr w:rsidR="007250DC" w:rsidRPr="00490947" w14:paraId="304CF532" w14:textId="77777777" w:rsidTr="00F47607">
        <w:tc>
          <w:tcPr>
            <w:tcW w:w="492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2FD16FF" w14:textId="77777777" w:rsidR="007250DC" w:rsidRPr="001777A9" w:rsidRDefault="007250DC" w:rsidP="007250DC">
            <w:pPr>
              <w:spacing w:before="0" w:after="0" w:line="240" w:lineRule="auto"/>
              <w:rPr>
                <w:rFonts w:ascii="Garamond" w:hAnsi="Garamond"/>
                <w:sz w:val="20"/>
                <w:szCs w:val="20"/>
                <w:lang w:val="en-GB"/>
              </w:rPr>
            </w:pPr>
            <w:r w:rsidRPr="001777A9">
              <w:rPr>
                <w:rFonts w:ascii="Garamond" w:hAnsi="Garamond"/>
                <w:color w:val="131313"/>
                <w:sz w:val="20"/>
                <w:szCs w:val="20"/>
                <w:lang w:val="en-GB"/>
              </w:rPr>
              <w:t xml:space="preserve">Individual site data: </w:t>
            </w:r>
          </w:p>
          <w:p w14:paraId="326800EA" w14:textId="77777777" w:rsidR="007250DC" w:rsidRPr="001777A9" w:rsidRDefault="007250DC" w:rsidP="00371C0F">
            <w:pPr>
              <w:pStyle w:val="ListParagraph"/>
              <w:numPr>
                <w:ilvl w:val="0"/>
                <w:numId w:val="56"/>
              </w:numPr>
              <w:spacing w:before="0" w:after="0" w:line="240" w:lineRule="auto"/>
              <w:jc w:val="left"/>
              <w:rPr>
                <w:rFonts w:ascii="Garamond" w:hAnsi="Garamond"/>
                <w:color w:val="131313"/>
                <w:sz w:val="20"/>
                <w:szCs w:val="20"/>
                <w:lang w:val="en-GB"/>
              </w:rPr>
            </w:pPr>
            <w:r w:rsidRPr="001777A9">
              <w:rPr>
                <w:rFonts w:ascii="Garamond" w:hAnsi="Garamond"/>
                <w:color w:val="131313"/>
                <w:sz w:val="20"/>
                <w:szCs w:val="20"/>
                <w:lang w:val="en-GB"/>
              </w:rPr>
              <w:t xml:space="preserve">Best areas to find sites with description and rationale,  relevant contacts including real estate brokers who may  help identify property </w:t>
            </w:r>
          </w:p>
          <w:p w14:paraId="5AF7E766" w14:textId="77777777" w:rsidR="007250DC" w:rsidRPr="001777A9" w:rsidRDefault="007250DC" w:rsidP="00371C0F">
            <w:pPr>
              <w:pStyle w:val="ListParagraph"/>
              <w:numPr>
                <w:ilvl w:val="0"/>
                <w:numId w:val="56"/>
              </w:numPr>
              <w:spacing w:before="0" w:after="0" w:line="240" w:lineRule="auto"/>
              <w:jc w:val="left"/>
              <w:rPr>
                <w:rFonts w:ascii="Garamond" w:hAnsi="Garamond"/>
                <w:color w:val="131313"/>
                <w:sz w:val="20"/>
                <w:szCs w:val="20"/>
                <w:lang w:val="en-GB"/>
              </w:rPr>
            </w:pPr>
            <w:r w:rsidRPr="001777A9">
              <w:rPr>
                <w:rFonts w:ascii="Garamond" w:hAnsi="Garamond"/>
                <w:color w:val="131313"/>
                <w:sz w:val="20"/>
                <w:szCs w:val="20"/>
                <w:lang w:val="en-GB"/>
              </w:rPr>
              <w:t xml:space="preserve">Individual site profiles, location, highlights, photos,  assets inventories, amenities, relevant acquisition procedures, price indication or price range, and any applicable fiscal and financing incentives </w:t>
            </w:r>
          </w:p>
          <w:p w14:paraId="73751E73" w14:textId="77777777" w:rsidR="007250DC" w:rsidRPr="001777A9" w:rsidRDefault="007250DC" w:rsidP="00371C0F">
            <w:pPr>
              <w:pStyle w:val="ListParagraph"/>
              <w:numPr>
                <w:ilvl w:val="0"/>
                <w:numId w:val="56"/>
              </w:numPr>
              <w:spacing w:before="0" w:after="0" w:line="240" w:lineRule="auto"/>
              <w:jc w:val="left"/>
              <w:rPr>
                <w:rFonts w:ascii="Garamond" w:hAnsi="Garamond"/>
                <w:color w:val="131313"/>
                <w:sz w:val="20"/>
                <w:szCs w:val="20"/>
                <w:lang w:val="en-GB"/>
              </w:rPr>
            </w:pPr>
            <w:r w:rsidRPr="001777A9">
              <w:rPr>
                <w:rFonts w:ascii="Garamond" w:hAnsi="Garamond"/>
                <w:color w:val="131313"/>
                <w:sz w:val="20"/>
                <w:szCs w:val="20"/>
                <w:lang w:val="en-GB"/>
              </w:rPr>
              <w:t xml:space="preserve">Relevant local demand drivers, infrastructures, major development plans, and so forth </w:t>
            </w:r>
          </w:p>
          <w:p w14:paraId="6F1E1F48" w14:textId="77777777" w:rsidR="007250DC" w:rsidRPr="001777A9" w:rsidRDefault="007250DC" w:rsidP="00371C0F">
            <w:pPr>
              <w:pStyle w:val="ListParagraph"/>
              <w:numPr>
                <w:ilvl w:val="0"/>
                <w:numId w:val="56"/>
              </w:numPr>
              <w:spacing w:before="0" w:after="0" w:line="240" w:lineRule="auto"/>
              <w:jc w:val="left"/>
              <w:rPr>
                <w:rFonts w:ascii="Garamond" w:hAnsi="Garamond"/>
                <w:color w:val="131313"/>
                <w:sz w:val="20"/>
                <w:szCs w:val="20"/>
                <w:lang w:val="en-GB"/>
              </w:rPr>
            </w:pPr>
            <w:r w:rsidRPr="001777A9">
              <w:rPr>
                <w:rFonts w:ascii="Garamond" w:hAnsi="Garamond"/>
                <w:color w:val="131313"/>
                <w:sz w:val="20"/>
                <w:szCs w:val="20"/>
                <w:lang w:val="en-GB"/>
              </w:rPr>
              <w:t xml:space="preserve">Site/areas comparisons with relevant comparable figures (such as local/subnational macro-data where available, number of visitors, number of establishments, rooms and beds, occupancy, RevPAR) </w:t>
            </w:r>
          </w:p>
        </w:tc>
        <w:tc>
          <w:tcPr>
            <w:tcW w:w="439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71A2F095"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National ministry in charge of tourism </w:t>
            </w:r>
          </w:p>
          <w:p w14:paraId="12F485D5"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Tourism Board </w:t>
            </w:r>
          </w:p>
          <w:p w14:paraId="49BF000A"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Tourism investors/industry associations </w:t>
            </w:r>
          </w:p>
          <w:p w14:paraId="3F715A4C"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National ministry in charge of land or other relevant  land-owning ministries, possibly the natural parks  authority </w:t>
            </w:r>
          </w:p>
          <w:p w14:paraId="7AA1E734"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Subnational government authorities in key tourism  centers </w:t>
            </w:r>
          </w:p>
          <w:p w14:paraId="302FAEAD"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Real estate brokers </w:t>
            </w:r>
          </w:p>
        </w:tc>
      </w:tr>
      <w:tr w:rsidR="007250DC" w:rsidRPr="00490947" w14:paraId="63FBA5FC" w14:textId="77777777" w:rsidTr="00F47607">
        <w:tc>
          <w:tcPr>
            <w:tcW w:w="9322" w:type="dxa"/>
            <w:gridSpan w:val="2"/>
            <w:tcBorders>
              <w:bottom w:val="single" w:sz="4" w:space="0" w:color="auto"/>
            </w:tcBorders>
            <w:shd w:val="clear" w:color="auto" w:fill="FFFFFF"/>
            <w:tcMar>
              <w:top w:w="20" w:type="nil"/>
              <w:left w:w="20" w:type="nil"/>
              <w:bottom w:w="20" w:type="nil"/>
              <w:right w:w="20" w:type="nil"/>
            </w:tcMar>
            <w:vAlign w:val="center"/>
          </w:tcPr>
          <w:p w14:paraId="45E1014C" w14:textId="77777777" w:rsidR="007250DC" w:rsidRPr="001777A9" w:rsidRDefault="007250DC" w:rsidP="007250DC">
            <w:pPr>
              <w:pBdr>
                <w:top w:val="single" w:sz="4" w:space="10" w:color="4F81BD"/>
                <w:left w:val="single" w:sz="4" w:space="10" w:color="4F81BD"/>
              </w:pBdr>
              <w:spacing w:before="0" w:after="0" w:line="240" w:lineRule="auto"/>
              <w:ind w:left="1296" w:right="1152"/>
              <w:rPr>
                <w:rFonts w:ascii="Garamond" w:hAnsi="Garamond"/>
                <w:sz w:val="20"/>
                <w:szCs w:val="20"/>
                <w:lang w:val="en-GB"/>
              </w:rPr>
            </w:pPr>
          </w:p>
        </w:tc>
      </w:tr>
      <w:tr w:rsidR="00F47607" w:rsidRPr="00490947" w14:paraId="31DE0436" w14:textId="77777777" w:rsidTr="00F47607">
        <w:tc>
          <w:tcPr>
            <w:tcW w:w="492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F63EE96" w14:textId="2D544B3C" w:rsidR="00F47607" w:rsidRPr="001777A9" w:rsidRDefault="00F47607" w:rsidP="007250DC">
            <w:pPr>
              <w:spacing w:before="0" w:after="0" w:line="240" w:lineRule="auto"/>
              <w:rPr>
                <w:rFonts w:ascii="Garamond" w:hAnsi="Garamond"/>
                <w:b/>
                <w:sz w:val="20"/>
                <w:szCs w:val="20"/>
                <w:lang w:val="en-GB"/>
              </w:rPr>
            </w:pPr>
            <w:r w:rsidRPr="001777A9">
              <w:rPr>
                <w:rFonts w:ascii="Garamond" w:hAnsi="Garamond"/>
                <w:b/>
                <w:sz w:val="20"/>
                <w:szCs w:val="20"/>
                <w:lang w:val="en-GB"/>
              </w:rPr>
              <w:t>Investment climate data</w:t>
            </w:r>
          </w:p>
        </w:tc>
        <w:tc>
          <w:tcPr>
            <w:tcW w:w="439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7C4BEF1" w14:textId="77777777" w:rsidR="00F47607" w:rsidRPr="001777A9" w:rsidRDefault="00F47607" w:rsidP="007250DC">
            <w:pPr>
              <w:pBdr>
                <w:top w:val="single" w:sz="4" w:space="10" w:color="4F81BD"/>
                <w:left w:val="single" w:sz="4" w:space="10" w:color="4F81BD"/>
              </w:pBdr>
              <w:spacing w:before="0" w:after="0" w:line="240" w:lineRule="auto"/>
              <w:ind w:left="1296" w:right="1152"/>
              <w:rPr>
                <w:rFonts w:ascii="Garamond" w:hAnsi="Garamond"/>
                <w:b/>
                <w:sz w:val="20"/>
                <w:szCs w:val="20"/>
                <w:lang w:val="en-GB"/>
              </w:rPr>
            </w:pPr>
          </w:p>
        </w:tc>
      </w:tr>
      <w:tr w:rsidR="007250DC" w:rsidRPr="00490947" w14:paraId="07725713" w14:textId="77777777" w:rsidTr="00F47607">
        <w:tc>
          <w:tcPr>
            <w:tcW w:w="492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481BAB88" w14:textId="77777777" w:rsidR="007250DC" w:rsidRPr="001777A9" w:rsidRDefault="007250DC" w:rsidP="007250DC">
            <w:pPr>
              <w:spacing w:before="0" w:after="0" w:line="240" w:lineRule="auto"/>
              <w:rPr>
                <w:rFonts w:ascii="Garamond" w:hAnsi="Garamond"/>
                <w:b/>
                <w:sz w:val="20"/>
                <w:szCs w:val="20"/>
                <w:lang w:val="en-GB"/>
              </w:rPr>
            </w:pPr>
            <w:r w:rsidRPr="001777A9">
              <w:rPr>
                <w:rFonts w:ascii="Garamond" w:hAnsi="Garamond"/>
                <w:b/>
                <w:sz w:val="20"/>
                <w:szCs w:val="20"/>
                <w:lang w:val="en-GB"/>
              </w:rPr>
              <w:t>Data</w:t>
            </w:r>
          </w:p>
        </w:tc>
        <w:tc>
          <w:tcPr>
            <w:tcW w:w="439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8906B54" w14:textId="77777777" w:rsidR="007250DC" w:rsidRPr="001777A9" w:rsidRDefault="007250DC" w:rsidP="007250DC">
            <w:pPr>
              <w:spacing w:before="0" w:after="0" w:line="240" w:lineRule="auto"/>
              <w:rPr>
                <w:rFonts w:ascii="Garamond" w:hAnsi="Garamond"/>
                <w:b/>
                <w:sz w:val="20"/>
                <w:szCs w:val="20"/>
                <w:lang w:val="en-GB"/>
              </w:rPr>
            </w:pPr>
            <w:r w:rsidRPr="001777A9">
              <w:rPr>
                <w:rFonts w:ascii="Garamond" w:hAnsi="Garamond"/>
                <w:b/>
                <w:sz w:val="20"/>
                <w:szCs w:val="20"/>
                <w:lang w:val="en-GB"/>
              </w:rPr>
              <w:t>Possible sources</w:t>
            </w:r>
          </w:p>
        </w:tc>
      </w:tr>
      <w:tr w:rsidR="007250DC" w:rsidRPr="00490947" w14:paraId="785D7214" w14:textId="77777777" w:rsidTr="00F47607">
        <w:tc>
          <w:tcPr>
            <w:tcW w:w="4928" w:type="dxa"/>
            <w:tcBorders>
              <w:top w:val="single" w:sz="4" w:space="0" w:color="auto"/>
              <w:left w:val="single" w:sz="4" w:space="0" w:color="auto"/>
              <w:bottom w:val="single" w:sz="4" w:space="0" w:color="auto"/>
              <w:right w:val="single" w:sz="4" w:space="0" w:color="auto"/>
            </w:tcBorders>
            <w:shd w:val="clear" w:color="auto" w:fill="FFFFFF"/>
            <w:tcMar>
              <w:top w:w="20" w:type="nil"/>
              <w:left w:w="20" w:type="nil"/>
              <w:bottom w:w="20" w:type="nil"/>
              <w:right w:w="20" w:type="nil"/>
            </w:tcMar>
            <w:vAlign w:val="center"/>
          </w:tcPr>
          <w:p w14:paraId="48833A69"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lastRenderedPageBreak/>
              <w:t xml:space="preserve">Tourism strategies </w:t>
            </w:r>
          </w:p>
          <w:p w14:paraId="6D64A50F" w14:textId="77777777" w:rsidR="007250DC" w:rsidRPr="001777A9" w:rsidRDefault="007250DC" w:rsidP="00371C0F">
            <w:pPr>
              <w:pStyle w:val="ListParagraph"/>
              <w:numPr>
                <w:ilvl w:val="0"/>
                <w:numId w:val="51"/>
              </w:numPr>
              <w:spacing w:before="0" w:after="0" w:line="240" w:lineRule="auto"/>
              <w:jc w:val="left"/>
              <w:rPr>
                <w:rFonts w:ascii="Garamond" w:hAnsi="Garamond"/>
                <w:color w:val="131313"/>
                <w:sz w:val="20"/>
                <w:szCs w:val="20"/>
                <w:lang w:val="en-GB"/>
              </w:rPr>
            </w:pPr>
            <w:r w:rsidRPr="001777A9">
              <w:rPr>
                <w:rFonts w:ascii="Garamond" w:hAnsi="Garamond"/>
                <w:color w:val="131313"/>
                <w:sz w:val="20"/>
                <w:szCs w:val="20"/>
                <w:lang w:val="en-GB"/>
              </w:rPr>
              <w:t xml:space="preserve">Master plans </w:t>
            </w:r>
          </w:p>
          <w:p w14:paraId="491D2543" w14:textId="77777777" w:rsidR="007250DC" w:rsidRPr="001777A9" w:rsidRDefault="007250DC" w:rsidP="00371C0F">
            <w:pPr>
              <w:pStyle w:val="ListParagraph"/>
              <w:numPr>
                <w:ilvl w:val="0"/>
                <w:numId w:val="51"/>
              </w:numPr>
              <w:spacing w:before="0" w:after="0" w:line="240" w:lineRule="auto"/>
              <w:jc w:val="left"/>
              <w:rPr>
                <w:rFonts w:ascii="Garamond" w:hAnsi="Garamond"/>
                <w:color w:val="131313"/>
                <w:sz w:val="20"/>
                <w:szCs w:val="20"/>
                <w:lang w:val="en-GB"/>
              </w:rPr>
            </w:pPr>
            <w:r w:rsidRPr="001777A9">
              <w:rPr>
                <w:rFonts w:ascii="Garamond" w:hAnsi="Garamond"/>
                <w:color w:val="131313"/>
                <w:sz w:val="20"/>
                <w:szCs w:val="20"/>
                <w:lang w:val="en-GB"/>
              </w:rPr>
              <w:t xml:space="preserve">Materials from key sector institutions such as the  Ministry of Tourism, Tourism Board, and National Tourist Office </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20" w:type="nil"/>
              <w:left w:w="20" w:type="nil"/>
              <w:bottom w:w="20" w:type="nil"/>
              <w:right w:w="20" w:type="nil"/>
            </w:tcMar>
            <w:vAlign w:val="center"/>
          </w:tcPr>
          <w:p w14:paraId="7E2B5C12"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National ministry in charge of tourism </w:t>
            </w:r>
          </w:p>
          <w:p w14:paraId="60780B7C"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Tourism Board </w:t>
            </w:r>
          </w:p>
        </w:tc>
      </w:tr>
      <w:tr w:rsidR="007250DC" w:rsidRPr="00490947" w14:paraId="416D4A78" w14:textId="77777777" w:rsidTr="00F47607">
        <w:tc>
          <w:tcPr>
            <w:tcW w:w="492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3EE67E5" w14:textId="77777777" w:rsidR="007250DC" w:rsidRPr="001777A9" w:rsidRDefault="007250DC" w:rsidP="007250DC">
            <w:pPr>
              <w:spacing w:before="0" w:after="0" w:line="240" w:lineRule="auto"/>
              <w:rPr>
                <w:rFonts w:ascii="Garamond" w:hAnsi="Garamond"/>
                <w:sz w:val="20"/>
                <w:szCs w:val="20"/>
                <w:lang w:val="en-GB"/>
              </w:rPr>
            </w:pPr>
            <w:r w:rsidRPr="001777A9">
              <w:rPr>
                <w:rFonts w:ascii="Garamond" w:hAnsi="Garamond"/>
                <w:color w:val="131313"/>
                <w:sz w:val="20"/>
                <w:szCs w:val="20"/>
                <w:lang w:val="en-GB"/>
              </w:rPr>
              <w:t>General and sector-specific government incentives relevant to the tourism subsector and to the specific opportunities being promoted</w:t>
            </w:r>
          </w:p>
        </w:tc>
        <w:tc>
          <w:tcPr>
            <w:tcW w:w="439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C149521"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National ministry in charge of tourism, </w:t>
            </w:r>
          </w:p>
          <w:p w14:paraId="1CAA0422"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Tourism Board </w:t>
            </w:r>
          </w:p>
        </w:tc>
      </w:tr>
      <w:tr w:rsidR="007250DC" w:rsidRPr="00490947" w14:paraId="320119E2" w14:textId="77777777" w:rsidTr="00F47607">
        <w:tc>
          <w:tcPr>
            <w:tcW w:w="4928" w:type="dxa"/>
            <w:tcBorders>
              <w:top w:val="single" w:sz="4" w:space="0" w:color="auto"/>
              <w:left w:val="single" w:sz="4" w:space="0" w:color="auto"/>
              <w:bottom w:val="single" w:sz="4" w:space="0" w:color="auto"/>
              <w:right w:val="single" w:sz="4" w:space="0" w:color="auto"/>
            </w:tcBorders>
            <w:shd w:val="clear" w:color="auto" w:fill="FFFFFF"/>
            <w:tcMar>
              <w:top w:w="20" w:type="nil"/>
              <w:left w:w="20" w:type="nil"/>
              <w:bottom w:w="20" w:type="nil"/>
              <w:right w:w="20" w:type="nil"/>
            </w:tcMar>
            <w:vAlign w:val="center"/>
          </w:tcPr>
          <w:p w14:paraId="18CEA753"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Relevant taxes </w:t>
            </w:r>
          </w:p>
          <w:p w14:paraId="4AF5EACD"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Levies </w:t>
            </w:r>
          </w:p>
          <w:p w14:paraId="573D9788"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Customs duties (costs and procedures) </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20" w:type="nil"/>
              <w:left w:w="20" w:type="nil"/>
              <w:bottom w:w="20" w:type="nil"/>
              <w:right w:w="20" w:type="nil"/>
            </w:tcMar>
            <w:vAlign w:val="center"/>
          </w:tcPr>
          <w:p w14:paraId="70EB2D2C"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Relevant ministries and government agencies </w:t>
            </w:r>
          </w:p>
          <w:p w14:paraId="0930D8FD"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World Bank Doing Business dataset </w:t>
            </w:r>
          </w:p>
        </w:tc>
      </w:tr>
      <w:tr w:rsidR="007250DC" w:rsidRPr="00490947" w14:paraId="355BDE77" w14:textId="77777777" w:rsidTr="00F47607">
        <w:tc>
          <w:tcPr>
            <w:tcW w:w="492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F4AC0E0"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Database of construction suppliers with information on costs and quality including per m2 costs for a range of construction types </w:t>
            </w:r>
          </w:p>
          <w:p w14:paraId="21D6400C"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Construction permits and procedures </w:t>
            </w:r>
          </w:p>
        </w:tc>
        <w:tc>
          <w:tcPr>
            <w:tcW w:w="439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363CAC7"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Questionnaires and interviews with existing tourism project operators and construction suppliers </w:t>
            </w:r>
          </w:p>
          <w:p w14:paraId="1666F389"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Database of construction suppliers, with notes on track record and relevant costs data </w:t>
            </w:r>
          </w:p>
          <w:p w14:paraId="06998DF0"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National ministry in charge of tourism </w:t>
            </w:r>
          </w:p>
          <w:p w14:paraId="4BE6E862"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Tourism Board, and other relevant ministries </w:t>
            </w:r>
          </w:p>
          <w:p w14:paraId="746DDA47"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World Bank Doing Business dataset </w:t>
            </w:r>
          </w:p>
        </w:tc>
      </w:tr>
      <w:tr w:rsidR="007250DC" w:rsidRPr="00490947" w14:paraId="0F3F7BEA" w14:textId="77777777" w:rsidTr="00F47607">
        <w:tc>
          <w:tcPr>
            <w:tcW w:w="492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0723AB2" w14:textId="77777777" w:rsidR="007250DC" w:rsidRPr="001777A9" w:rsidRDefault="007250DC" w:rsidP="007250DC">
            <w:pPr>
              <w:spacing w:before="0" w:after="0" w:line="240" w:lineRule="auto"/>
              <w:rPr>
                <w:rFonts w:ascii="Garamond" w:hAnsi="Garamond"/>
                <w:sz w:val="20"/>
                <w:szCs w:val="20"/>
                <w:lang w:val="en-GB"/>
              </w:rPr>
            </w:pPr>
            <w:r w:rsidRPr="001777A9">
              <w:rPr>
                <w:rFonts w:ascii="Garamond" w:hAnsi="Garamond"/>
                <w:color w:val="131313"/>
                <w:sz w:val="20"/>
                <w:szCs w:val="20"/>
                <w:lang w:val="en-GB"/>
              </w:rPr>
              <w:t>Relevant license costs and procedures such as:</w:t>
            </w:r>
          </w:p>
          <w:p w14:paraId="594292BB" w14:textId="77777777" w:rsidR="007250DC" w:rsidRPr="001777A9" w:rsidRDefault="007250DC" w:rsidP="00371C0F">
            <w:pPr>
              <w:pStyle w:val="ListParagraph"/>
              <w:numPr>
                <w:ilvl w:val="0"/>
                <w:numId w:val="52"/>
              </w:numPr>
              <w:spacing w:before="0" w:after="0" w:line="240" w:lineRule="auto"/>
              <w:jc w:val="left"/>
              <w:rPr>
                <w:rFonts w:ascii="Garamond" w:hAnsi="Garamond"/>
                <w:color w:val="131313"/>
                <w:sz w:val="20"/>
                <w:szCs w:val="20"/>
                <w:lang w:val="en-GB"/>
              </w:rPr>
            </w:pPr>
            <w:r w:rsidRPr="001777A9">
              <w:rPr>
                <w:rFonts w:ascii="Garamond" w:hAnsi="Garamond"/>
                <w:color w:val="131313"/>
                <w:sz w:val="20"/>
                <w:szCs w:val="20"/>
                <w:lang w:val="en-GB"/>
              </w:rPr>
              <w:t xml:space="preserve">Environmental impact license </w:t>
            </w:r>
          </w:p>
          <w:p w14:paraId="6A04087E" w14:textId="77777777" w:rsidR="007250DC" w:rsidRPr="001777A9" w:rsidRDefault="007250DC" w:rsidP="00371C0F">
            <w:pPr>
              <w:pStyle w:val="ListParagraph"/>
              <w:numPr>
                <w:ilvl w:val="0"/>
                <w:numId w:val="52"/>
              </w:numPr>
              <w:spacing w:before="0" w:after="0" w:line="240" w:lineRule="auto"/>
              <w:jc w:val="left"/>
              <w:rPr>
                <w:rFonts w:ascii="Garamond" w:hAnsi="Garamond"/>
                <w:color w:val="131313"/>
                <w:sz w:val="20"/>
                <w:szCs w:val="20"/>
                <w:lang w:val="en-GB"/>
              </w:rPr>
            </w:pPr>
            <w:r w:rsidRPr="001777A9">
              <w:rPr>
                <w:rFonts w:ascii="Garamond" w:hAnsi="Garamond"/>
                <w:color w:val="131313"/>
                <w:sz w:val="20"/>
                <w:szCs w:val="20"/>
                <w:lang w:val="en-GB"/>
              </w:rPr>
              <w:t xml:space="preserve">Investment license </w:t>
            </w:r>
          </w:p>
          <w:p w14:paraId="37C6AD94" w14:textId="77777777" w:rsidR="007250DC" w:rsidRPr="001777A9" w:rsidRDefault="007250DC" w:rsidP="00371C0F">
            <w:pPr>
              <w:pStyle w:val="ListParagraph"/>
              <w:numPr>
                <w:ilvl w:val="0"/>
                <w:numId w:val="52"/>
              </w:numPr>
              <w:spacing w:before="0" w:after="0" w:line="240" w:lineRule="auto"/>
              <w:jc w:val="left"/>
              <w:rPr>
                <w:rFonts w:ascii="Garamond" w:hAnsi="Garamond"/>
                <w:color w:val="131313"/>
                <w:sz w:val="20"/>
                <w:szCs w:val="20"/>
                <w:lang w:val="en-GB"/>
              </w:rPr>
            </w:pPr>
            <w:r w:rsidRPr="001777A9">
              <w:rPr>
                <w:rFonts w:ascii="Garamond" w:hAnsi="Garamond"/>
                <w:color w:val="131313"/>
                <w:sz w:val="20"/>
                <w:szCs w:val="20"/>
                <w:lang w:val="en-GB"/>
              </w:rPr>
              <w:t xml:space="preserve">Operating license </w:t>
            </w:r>
          </w:p>
          <w:p w14:paraId="5BFDDE81" w14:textId="77777777" w:rsidR="007250DC" w:rsidRPr="001777A9" w:rsidRDefault="007250DC" w:rsidP="00371C0F">
            <w:pPr>
              <w:pStyle w:val="ListParagraph"/>
              <w:numPr>
                <w:ilvl w:val="0"/>
                <w:numId w:val="52"/>
              </w:numPr>
              <w:spacing w:before="0" w:after="0" w:line="240" w:lineRule="auto"/>
              <w:jc w:val="left"/>
              <w:rPr>
                <w:rFonts w:ascii="Garamond" w:hAnsi="Garamond"/>
                <w:color w:val="131313"/>
                <w:sz w:val="20"/>
                <w:szCs w:val="20"/>
                <w:lang w:val="en-GB"/>
              </w:rPr>
            </w:pPr>
            <w:r w:rsidRPr="001777A9">
              <w:rPr>
                <w:rFonts w:ascii="Garamond" w:hAnsi="Garamond"/>
                <w:color w:val="131313"/>
                <w:sz w:val="20"/>
                <w:szCs w:val="20"/>
                <w:lang w:val="en-GB"/>
              </w:rPr>
              <w:t xml:space="preserve">Hotel/restaurant/bar/liquor licenses </w:t>
            </w:r>
          </w:p>
        </w:tc>
        <w:tc>
          <w:tcPr>
            <w:tcW w:w="439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54DEF9A"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National ministry in charge of tourism </w:t>
            </w:r>
          </w:p>
          <w:p w14:paraId="09EDC0A3"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Tourism Board </w:t>
            </w:r>
          </w:p>
          <w:p w14:paraId="0103F0F4"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Relevant ministries and government agencies </w:t>
            </w:r>
          </w:p>
        </w:tc>
      </w:tr>
      <w:tr w:rsidR="007250DC" w:rsidRPr="00490947" w14:paraId="2063D04F" w14:textId="77777777" w:rsidTr="00F47607">
        <w:tblPrEx>
          <w:tblBorders>
            <w:top w:val="nil"/>
          </w:tblBorders>
        </w:tblPrEx>
        <w:tc>
          <w:tcPr>
            <w:tcW w:w="492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11816720" w14:textId="77777777" w:rsidR="007250DC" w:rsidRPr="001777A9" w:rsidRDefault="007250DC" w:rsidP="007250DC">
            <w:pPr>
              <w:spacing w:before="0" w:after="0" w:line="240" w:lineRule="auto"/>
              <w:rPr>
                <w:rFonts w:ascii="Garamond" w:hAnsi="Garamond"/>
                <w:sz w:val="20"/>
                <w:szCs w:val="20"/>
                <w:lang w:val="en-GB"/>
              </w:rPr>
            </w:pPr>
            <w:r w:rsidRPr="001777A9">
              <w:rPr>
                <w:rFonts w:ascii="Garamond" w:hAnsi="Garamond"/>
                <w:color w:val="131313"/>
                <w:sz w:val="20"/>
                <w:szCs w:val="20"/>
                <w:lang w:val="en-GB"/>
              </w:rPr>
              <w:t>Utilities and communications data:</w:t>
            </w:r>
          </w:p>
          <w:p w14:paraId="2C5DEE8F" w14:textId="77777777" w:rsidR="007250DC" w:rsidRPr="001777A9" w:rsidRDefault="007250DC" w:rsidP="00371C0F">
            <w:pPr>
              <w:pStyle w:val="ListParagraph"/>
              <w:numPr>
                <w:ilvl w:val="0"/>
                <w:numId w:val="53"/>
              </w:numPr>
              <w:spacing w:before="0" w:after="0" w:line="240" w:lineRule="auto"/>
              <w:jc w:val="left"/>
              <w:rPr>
                <w:rFonts w:ascii="Garamond" w:hAnsi="Garamond"/>
                <w:color w:val="131313"/>
                <w:sz w:val="20"/>
                <w:szCs w:val="20"/>
                <w:lang w:val="en-GB"/>
              </w:rPr>
            </w:pPr>
            <w:r w:rsidRPr="001777A9">
              <w:rPr>
                <w:rFonts w:ascii="Garamond" w:hAnsi="Garamond"/>
                <w:color w:val="131313"/>
                <w:sz w:val="20"/>
                <w:szCs w:val="20"/>
                <w:lang w:val="en-GB"/>
              </w:rPr>
              <w:t xml:space="preserve">Availability </w:t>
            </w:r>
          </w:p>
          <w:p w14:paraId="2A95C16D" w14:textId="77777777" w:rsidR="007250DC" w:rsidRPr="001777A9" w:rsidRDefault="007250DC" w:rsidP="00371C0F">
            <w:pPr>
              <w:pStyle w:val="ListParagraph"/>
              <w:numPr>
                <w:ilvl w:val="0"/>
                <w:numId w:val="53"/>
              </w:numPr>
              <w:spacing w:before="0" w:after="0" w:line="240" w:lineRule="auto"/>
              <w:jc w:val="left"/>
              <w:rPr>
                <w:rFonts w:ascii="Garamond" w:hAnsi="Garamond"/>
                <w:color w:val="131313"/>
                <w:sz w:val="20"/>
                <w:szCs w:val="20"/>
                <w:lang w:val="en-GB"/>
              </w:rPr>
            </w:pPr>
            <w:r w:rsidRPr="001777A9">
              <w:rPr>
                <w:rFonts w:ascii="Garamond" w:hAnsi="Garamond"/>
                <w:color w:val="131313"/>
                <w:sz w:val="20"/>
                <w:szCs w:val="20"/>
                <w:lang w:val="en-GB"/>
              </w:rPr>
              <w:t xml:space="preserve">Providers </w:t>
            </w:r>
          </w:p>
          <w:p w14:paraId="4E2A29C8" w14:textId="77777777" w:rsidR="007250DC" w:rsidRPr="001777A9" w:rsidRDefault="007250DC" w:rsidP="00371C0F">
            <w:pPr>
              <w:pStyle w:val="ListParagraph"/>
              <w:numPr>
                <w:ilvl w:val="0"/>
                <w:numId w:val="53"/>
              </w:numPr>
              <w:spacing w:before="0" w:after="0" w:line="240" w:lineRule="auto"/>
              <w:jc w:val="left"/>
              <w:rPr>
                <w:rFonts w:ascii="Garamond" w:hAnsi="Garamond"/>
                <w:color w:val="131313"/>
                <w:sz w:val="20"/>
                <w:szCs w:val="20"/>
                <w:lang w:val="en-GB"/>
              </w:rPr>
            </w:pPr>
            <w:r w:rsidRPr="001777A9">
              <w:rPr>
                <w:rFonts w:ascii="Garamond" w:hAnsi="Garamond"/>
                <w:color w:val="131313"/>
                <w:sz w:val="20"/>
                <w:szCs w:val="20"/>
                <w:lang w:val="en-GB"/>
              </w:rPr>
              <w:t xml:space="preserve">Costs </w:t>
            </w:r>
          </w:p>
          <w:p w14:paraId="4291C22C" w14:textId="77777777" w:rsidR="007250DC" w:rsidRPr="001777A9" w:rsidRDefault="007250DC" w:rsidP="00371C0F">
            <w:pPr>
              <w:pStyle w:val="ListParagraph"/>
              <w:numPr>
                <w:ilvl w:val="0"/>
                <w:numId w:val="53"/>
              </w:numPr>
              <w:spacing w:before="0" w:after="0" w:line="240" w:lineRule="auto"/>
              <w:jc w:val="left"/>
              <w:rPr>
                <w:rFonts w:ascii="Garamond" w:hAnsi="Garamond"/>
                <w:color w:val="131313"/>
                <w:sz w:val="20"/>
                <w:szCs w:val="20"/>
                <w:lang w:val="en-GB"/>
              </w:rPr>
            </w:pPr>
            <w:r w:rsidRPr="001777A9">
              <w:rPr>
                <w:rFonts w:ascii="Garamond" w:hAnsi="Garamond"/>
                <w:color w:val="131313"/>
                <w:sz w:val="20"/>
                <w:szCs w:val="20"/>
                <w:lang w:val="en-GB"/>
              </w:rPr>
              <w:t xml:space="preserve">Procedures </w:t>
            </w:r>
          </w:p>
        </w:tc>
        <w:tc>
          <w:tcPr>
            <w:tcW w:w="439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CD2F257"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Relevant ministries and government agencies </w:t>
            </w:r>
          </w:p>
          <w:p w14:paraId="73A7E412"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National utility companies </w:t>
            </w:r>
          </w:p>
          <w:p w14:paraId="0AE5791C"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World Bank Doing Business dataset </w:t>
            </w:r>
          </w:p>
        </w:tc>
      </w:tr>
      <w:tr w:rsidR="007250DC" w:rsidRPr="00490947" w14:paraId="775023FD" w14:textId="77777777" w:rsidTr="00F47607">
        <w:tc>
          <w:tcPr>
            <w:tcW w:w="4928" w:type="dxa"/>
            <w:tcBorders>
              <w:top w:val="single" w:sz="4" w:space="0" w:color="auto"/>
              <w:left w:val="single" w:sz="4" w:space="0" w:color="auto"/>
              <w:bottom w:val="single" w:sz="4" w:space="0" w:color="auto"/>
              <w:right w:val="single" w:sz="4" w:space="0" w:color="auto"/>
            </w:tcBorders>
            <w:shd w:val="clear" w:color="auto" w:fill="FFFFFF"/>
            <w:tcMar>
              <w:top w:w="20" w:type="nil"/>
              <w:left w:w="20" w:type="nil"/>
              <w:bottom w:w="20" w:type="nil"/>
              <w:right w:w="20" w:type="nil"/>
            </w:tcMar>
            <w:vAlign w:val="center"/>
          </w:tcPr>
          <w:p w14:paraId="303B35D3" w14:textId="33D2ED65" w:rsidR="007250DC" w:rsidRPr="001777A9" w:rsidRDefault="007250DC" w:rsidP="007250DC">
            <w:pPr>
              <w:spacing w:before="0" w:after="0" w:line="240" w:lineRule="auto"/>
              <w:rPr>
                <w:rFonts w:ascii="Garamond" w:hAnsi="Garamond"/>
                <w:sz w:val="20"/>
                <w:szCs w:val="20"/>
                <w:lang w:val="en-GB"/>
              </w:rPr>
            </w:pPr>
            <w:r w:rsidRPr="001777A9">
              <w:rPr>
                <w:rFonts w:ascii="Garamond" w:hAnsi="Garamond"/>
                <w:color w:val="131313"/>
                <w:sz w:val="20"/>
                <w:szCs w:val="20"/>
                <w:lang w:val="en-GB"/>
              </w:rPr>
              <w:t>Labo</w:t>
            </w:r>
            <w:r w:rsidR="00223D74" w:rsidRPr="001777A9">
              <w:rPr>
                <w:rFonts w:ascii="Garamond" w:hAnsi="Garamond"/>
                <w:color w:val="131313"/>
                <w:sz w:val="20"/>
                <w:szCs w:val="20"/>
                <w:lang w:val="en-GB"/>
              </w:rPr>
              <w:t>u</w:t>
            </w:r>
            <w:r w:rsidRPr="001777A9">
              <w:rPr>
                <w:rFonts w:ascii="Garamond" w:hAnsi="Garamond"/>
                <w:color w:val="131313"/>
                <w:sz w:val="20"/>
                <w:szCs w:val="20"/>
                <w:lang w:val="en-GB"/>
              </w:rPr>
              <w:t>r data:</w:t>
            </w:r>
          </w:p>
          <w:p w14:paraId="6A8CB24C" w14:textId="77777777" w:rsidR="007250DC" w:rsidRPr="001777A9" w:rsidRDefault="007250DC" w:rsidP="00371C0F">
            <w:pPr>
              <w:pStyle w:val="ListParagraph"/>
              <w:numPr>
                <w:ilvl w:val="0"/>
                <w:numId w:val="54"/>
              </w:numPr>
              <w:spacing w:before="0" w:after="0" w:line="240" w:lineRule="auto"/>
              <w:jc w:val="left"/>
              <w:rPr>
                <w:rFonts w:ascii="Garamond" w:hAnsi="Garamond"/>
                <w:color w:val="131313"/>
                <w:sz w:val="20"/>
                <w:szCs w:val="20"/>
                <w:lang w:val="en-GB"/>
              </w:rPr>
            </w:pPr>
            <w:r w:rsidRPr="001777A9">
              <w:rPr>
                <w:rFonts w:ascii="Garamond" w:hAnsi="Garamond"/>
                <w:color w:val="131313"/>
                <w:sz w:val="20"/>
                <w:szCs w:val="20"/>
                <w:lang w:val="en-GB"/>
              </w:rPr>
              <w:t xml:space="preserve">Education levels </w:t>
            </w:r>
          </w:p>
          <w:p w14:paraId="32A0F4DD" w14:textId="77777777" w:rsidR="007250DC" w:rsidRPr="001777A9" w:rsidRDefault="007250DC" w:rsidP="00371C0F">
            <w:pPr>
              <w:pStyle w:val="ListParagraph"/>
              <w:numPr>
                <w:ilvl w:val="0"/>
                <w:numId w:val="54"/>
              </w:numPr>
              <w:spacing w:before="0" w:after="0" w:line="240" w:lineRule="auto"/>
              <w:jc w:val="left"/>
              <w:rPr>
                <w:rFonts w:ascii="Garamond" w:hAnsi="Garamond"/>
                <w:color w:val="131313"/>
                <w:sz w:val="20"/>
                <w:szCs w:val="20"/>
                <w:lang w:val="en-GB"/>
              </w:rPr>
            </w:pPr>
            <w:r w:rsidRPr="001777A9">
              <w:rPr>
                <w:rFonts w:ascii="Garamond" w:hAnsi="Garamond"/>
                <w:color w:val="131313"/>
                <w:sz w:val="20"/>
                <w:szCs w:val="20"/>
                <w:lang w:val="en-GB"/>
              </w:rPr>
              <w:t xml:space="preserve">Literacy rates </w:t>
            </w:r>
          </w:p>
          <w:p w14:paraId="63DE814C" w14:textId="77777777" w:rsidR="007250DC" w:rsidRPr="001777A9" w:rsidRDefault="007250DC" w:rsidP="00371C0F">
            <w:pPr>
              <w:pStyle w:val="ListParagraph"/>
              <w:numPr>
                <w:ilvl w:val="0"/>
                <w:numId w:val="54"/>
              </w:numPr>
              <w:spacing w:before="0" w:after="0" w:line="240" w:lineRule="auto"/>
              <w:jc w:val="left"/>
              <w:rPr>
                <w:rFonts w:ascii="Garamond" w:hAnsi="Garamond"/>
                <w:color w:val="131313"/>
                <w:sz w:val="20"/>
                <w:szCs w:val="20"/>
                <w:lang w:val="en-GB"/>
              </w:rPr>
            </w:pPr>
            <w:r w:rsidRPr="001777A9">
              <w:rPr>
                <w:rFonts w:ascii="Garamond" w:hAnsi="Garamond"/>
                <w:color w:val="131313"/>
                <w:sz w:val="20"/>
                <w:szCs w:val="20"/>
                <w:lang w:val="en-GB"/>
              </w:rPr>
              <w:t xml:space="preserve">Languages </w:t>
            </w:r>
          </w:p>
          <w:p w14:paraId="6A133798" w14:textId="77777777" w:rsidR="007250DC" w:rsidRPr="001777A9" w:rsidRDefault="007250DC" w:rsidP="00371C0F">
            <w:pPr>
              <w:pStyle w:val="ListParagraph"/>
              <w:numPr>
                <w:ilvl w:val="0"/>
                <w:numId w:val="54"/>
              </w:numPr>
              <w:spacing w:before="0" w:after="0" w:line="240" w:lineRule="auto"/>
              <w:jc w:val="left"/>
              <w:rPr>
                <w:rFonts w:ascii="Garamond" w:hAnsi="Garamond"/>
                <w:color w:val="131313"/>
                <w:sz w:val="20"/>
                <w:szCs w:val="20"/>
                <w:lang w:val="en-GB"/>
              </w:rPr>
            </w:pPr>
            <w:r w:rsidRPr="001777A9">
              <w:rPr>
                <w:rFonts w:ascii="Garamond" w:hAnsi="Garamond"/>
                <w:color w:val="131313"/>
                <w:sz w:val="20"/>
                <w:szCs w:val="20"/>
                <w:lang w:val="en-GB"/>
              </w:rPr>
              <w:t xml:space="preserve">Employment in tourism segments, wages for various  functions and skill levels </w:t>
            </w:r>
          </w:p>
          <w:p w14:paraId="7E48AD23" w14:textId="77777777" w:rsidR="007250DC" w:rsidRPr="001777A9" w:rsidRDefault="007250DC" w:rsidP="00371C0F">
            <w:pPr>
              <w:pStyle w:val="ListParagraph"/>
              <w:numPr>
                <w:ilvl w:val="0"/>
                <w:numId w:val="54"/>
              </w:numPr>
              <w:spacing w:before="0" w:after="0" w:line="240" w:lineRule="auto"/>
              <w:jc w:val="left"/>
              <w:rPr>
                <w:rFonts w:ascii="Garamond" w:hAnsi="Garamond"/>
                <w:color w:val="131313"/>
                <w:sz w:val="20"/>
                <w:szCs w:val="20"/>
                <w:lang w:val="en-GB"/>
              </w:rPr>
            </w:pPr>
            <w:r w:rsidRPr="001777A9">
              <w:rPr>
                <w:rFonts w:ascii="Garamond" w:hAnsi="Garamond"/>
                <w:color w:val="131313"/>
                <w:sz w:val="20"/>
                <w:szCs w:val="20"/>
                <w:lang w:val="en-GB"/>
              </w:rPr>
              <w:t xml:space="preserve">Available training programs </w:t>
            </w:r>
          </w:p>
          <w:p w14:paraId="2B474281" w14:textId="54B5613D" w:rsidR="007250DC" w:rsidRPr="001777A9" w:rsidRDefault="00824157" w:rsidP="00371C0F">
            <w:pPr>
              <w:pStyle w:val="ListParagraph"/>
              <w:numPr>
                <w:ilvl w:val="0"/>
                <w:numId w:val="54"/>
              </w:numPr>
              <w:pBdr>
                <w:bottom w:val="single" w:sz="6" w:space="1" w:color="4F81BD"/>
              </w:pBdr>
              <w:spacing w:before="0" w:after="0" w:line="240" w:lineRule="auto"/>
              <w:jc w:val="left"/>
              <w:outlineLvl w:val="4"/>
              <w:rPr>
                <w:rFonts w:ascii="Garamond" w:hAnsi="Garamond"/>
                <w:color w:val="131313"/>
                <w:sz w:val="20"/>
                <w:szCs w:val="20"/>
                <w:lang w:val="en-GB"/>
              </w:rPr>
            </w:pPr>
            <w:r w:rsidRPr="001777A9">
              <w:rPr>
                <w:rFonts w:ascii="Garamond" w:hAnsi="Garamond"/>
                <w:color w:val="131313"/>
                <w:sz w:val="20"/>
                <w:szCs w:val="20"/>
                <w:lang w:val="en-GB"/>
              </w:rPr>
              <w:t>L</w:t>
            </w:r>
            <w:r w:rsidR="007250DC" w:rsidRPr="001777A9">
              <w:rPr>
                <w:rFonts w:ascii="Garamond" w:hAnsi="Garamond"/>
                <w:color w:val="131313"/>
                <w:sz w:val="20"/>
                <w:szCs w:val="20"/>
                <w:lang w:val="en-GB"/>
              </w:rPr>
              <w:t>abo</w:t>
            </w:r>
            <w:r w:rsidR="00223D74" w:rsidRPr="001777A9">
              <w:rPr>
                <w:rFonts w:ascii="Garamond" w:hAnsi="Garamond"/>
                <w:color w:val="131313"/>
                <w:sz w:val="20"/>
                <w:szCs w:val="20"/>
                <w:lang w:val="en-GB"/>
              </w:rPr>
              <w:t>u</w:t>
            </w:r>
            <w:r w:rsidR="007250DC" w:rsidRPr="001777A9">
              <w:rPr>
                <w:rFonts w:ascii="Garamond" w:hAnsi="Garamond"/>
                <w:color w:val="131313"/>
                <w:sz w:val="20"/>
                <w:szCs w:val="20"/>
                <w:lang w:val="en-GB"/>
              </w:rPr>
              <w:t>r regulations; expatriate labo</w:t>
            </w:r>
            <w:r w:rsidR="00223D74" w:rsidRPr="001777A9">
              <w:rPr>
                <w:rFonts w:ascii="Garamond" w:hAnsi="Garamond"/>
                <w:color w:val="131313"/>
                <w:sz w:val="20"/>
                <w:szCs w:val="20"/>
                <w:lang w:val="en-GB"/>
              </w:rPr>
              <w:t>u</w:t>
            </w:r>
            <w:r w:rsidR="007250DC" w:rsidRPr="001777A9">
              <w:rPr>
                <w:rFonts w:ascii="Garamond" w:hAnsi="Garamond"/>
                <w:color w:val="131313"/>
                <w:sz w:val="20"/>
                <w:szCs w:val="20"/>
                <w:lang w:val="en-GB"/>
              </w:rPr>
              <w:t>r</w:t>
            </w:r>
            <w:r w:rsidR="00F358CB" w:rsidRPr="001777A9">
              <w:rPr>
                <w:rFonts w:ascii="Garamond" w:hAnsi="Garamond"/>
                <w:color w:val="131313"/>
                <w:sz w:val="20"/>
                <w:szCs w:val="20"/>
                <w:lang w:val="en-GB"/>
              </w:rPr>
              <w:t xml:space="preserve">; </w:t>
            </w:r>
            <w:r w:rsidR="007250DC" w:rsidRPr="001777A9">
              <w:rPr>
                <w:rFonts w:ascii="Garamond" w:hAnsi="Garamond"/>
                <w:color w:val="131313"/>
                <w:sz w:val="20"/>
                <w:szCs w:val="20"/>
                <w:lang w:val="en-GB"/>
              </w:rPr>
              <w:t>regulations</w:t>
            </w:r>
            <w:r w:rsidR="00F358CB" w:rsidRPr="001777A9">
              <w:rPr>
                <w:rFonts w:ascii="Garamond" w:hAnsi="Garamond"/>
                <w:color w:val="131313"/>
                <w:sz w:val="20"/>
                <w:szCs w:val="20"/>
                <w:lang w:val="en-GB"/>
              </w:rPr>
              <w:t>; affirmative action processes</w:t>
            </w:r>
            <w:r w:rsidR="007250DC" w:rsidRPr="001777A9">
              <w:rPr>
                <w:rFonts w:ascii="Garamond" w:hAnsi="Garamond"/>
                <w:color w:val="131313"/>
                <w:sz w:val="20"/>
                <w:szCs w:val="20"/>
                <w:lang w:val="en-GB"/>
              </w:rPr>
              <w:t xml:space="preserve"> </w:t>
            </w:r>
          </w:p>
          <w:p w14:paraId="45271FA3" w14:textId="67CF2182" w:rsidR="00F358CB" w:rsidRPr="001777A9" w:rsidRDefault="00F358CB" w:rsidP="00371C0F">
            <w:pPr>
              <w:pStyle w:val="ListParagraph"/>
              <w:numPr>
                <w:ilvl w:val="0"/>
                <w:numId w:val="54"/>
              </w:numPr>
              <w:pBdr>
                <w:bottom w:val="single" w:sz="6" w:space="1" w:color="4F81BD"/>
              </w:pBdr>
              <w:spacing w:before="0" w:after="0" w:line="240" w:lineRule="auto"/>
              <w:jc w:val="left"/>
              <w:outlineLvl w:val="4"/>
              <w:rPr>
                <w:rFonts w:ascii="Garamond" w:hAnsi="Garamond"/>
                <w:color w:val="131313"/>
                <w:sz w:val="20"/>
                <w:szCs w:val="20"/>
                <w:lang w:val="en-GB"/>
              </w:rPr>
            </w:pPr>
            <w:r w:rsidRPr="001777A9">
              <w:rPr>
                <w:rFonts w:ascii="Garamond" w:hAnsi="Garamond"/>
                <w:color w:val="131313"/>
                <w:sz w:val="20"/>
                <w:szCs w:val="20"/>
                <w:lang w:val="en-GB"/>
              </w:rPr>
              <w:t>Reports on available skills and gaps</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20" w:type="nil"/>
              <w:left w:w="20" w:type="nil"/>
              <w:bottom w:w="20" w:type="nil"/>
              <w:right w:w="20" w:type="nil"/>
            </w:tcMar>
            <w:vAlign w:val="center"/>
          </w:tcPr>
          <w:p w14:paraId="08F576E0"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Relevant ministries and government agencies </w:t>
            </w:r>
          </w:p>
          <w:p w14:paraId="4BDE2DDD"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World Tourism Organization (UNWTO) Statistics and  Tourism Satellite Accounts </w:t>
            </w:r>
          </w:p>
          <w:p w14:paraId="259263DC"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World Travel and Tourism Council database </w:t>
            </w:r>
          </w:p>
          <w:p w14:paraId="7C0DA9F6"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World Bank data </w:t>
            </w:r>
          </w:p>
          <w:p w14:paraId="333E47AA"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World Bank Doing Business dataset </w:t>
            </w:r>
          </w:p>
        </w:tc>
      </w:tr>
      <w:tr w:rsidR="007250DC" w:rsidRPr="00490947" w14:paraId="50D64691" w14:textId="77777777" w:rsidTr="00F47607">
        <w:tc>
          <w:tcPr>
            <w:tcW w:w="4928"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8819BF1" w14:textId="77777777" w:rsidR="007250DC" w:rsidRPr="001777A9" w:rsidRDefault="007250DC" w:rsidP="007250DC">
            <w:pPr>
              <w:spacing w:before="0" w:after="0" w:line="240" w:lineRule="auto"/>
              <w:rPr>
                <w:rFonts w:ascii="Garamond" w:hAnsi="Garamond"/>
                <w:sz w:val="20"/>
                <w:szCs w:val="20"/>
                <w:lang w:val="en-GB"/>
              </w:rPr>
            </w:pPr>
            <w:r w:rsidRPr="001777A9">
              <w:rPr>
                <w:rFonts w:ascii="Garamond" w:hAnsi="Garamond"/>
                <w:color w:val="131313"/>
                <w:sz w:val="20"/>
                <w:szCs w:val="20"/>
                <w:lang w:val="en-GB"/>
              </w:rPr>
              <w:t>Support institutions relevant to the tourism sector that can serve as alternative sources of information (list, description, contact):</w:t>
            </w:r>
          </w:p>
          <w:p w14:paraId="7F485047" w14:textId="77777777" w:rsidR="007250DC" w:rsidRPr="001777A9" w:rsidRDefault="007250DC" w:rsidP="00371C0F">
            <w:pPr>
              <w:pStyle w:val="ListParagraph"/>
              <w:numPr>
                <w:ilvl w:val="0"/>
                <w:numId w:val="55"/>
              </w:numPr>
              <w:spacing w:before="0" w:after="0" w:line="240" w:lineRule="auto"/>
              <w:jc w:val="left"/>
              <w:rPr>
                <w:rFonts w:ascii="Garamond" w:hAnsi="Garamond"/>
                <w:color w:val="131313"/>
                <w:sz w:val="20"/>
                <w:szCs w:val="20"/>
                <w:lang w:val="en-GB"/>
              </w:rPr>
            </w:pPr>
            <w:r w:rsidRPr="001777A9">
              <w:rPr>
                <w:rFonts w:ascii="Garamond" w:hAnsi="Garamond"/>
                <w:color w:val="131313"/>
                <w:sz w:val="20"/>
                <w:szCs w:val="20"/>
                <w:lang w:val="en-GB"/>
              </w:rPr>
              <w:t xml:space="preserve">National ministry in charge of tourism </w:t>
            </w:r>
          </w:p>
          <w:p w14:paraId="143CAAEF" w14:textId="4D603E4C" w:rsidR="007250DC" w:rsidRPr="001777A9" w:rsidRDefault="007250DC" w:rsidP="00371C0F">
            <w:pPr>
              <w:pStyle w:val="ListParagraph"/>
              <w:numPr>
                <w:ilvl w:val="0"/>
                <w:numId w:val="55"/>
              </w:numPr>
              <w:spacing w:before="0" w:after="0" w:line="240" w:lineRule="auto"/>
              <w:jc w:val="left"/>
              <w:rPr>
                <w:rFonts w:ascii="Garamond" w:hAnsi="Garamond"/>
                <w:color w:val="131313"/>
                <w:sz w:val="20"/>
                <w:szCs w:val="20"/>
                <w:lang w:val="en-GB"/>
              </w:rPr>
            </w:pPr>
            <w:r w:rsidRPr="001777A9">
              <w:rPr>
                <w:rFonts w:ascii="Garamond" w:hAnsi="Garamond"/>
                <w:color w:val="131313"/>
                <w:sz w:val="20"/>
                <w:szCs w:val="20"/>
                <w:lang w:val="en-GB"/>
              </w:rPr>
              <w:t xml:space="preserve">Tourism Board </w:t>
            </w:r>
            <w:r w:rsidR="00F358CB" w:rsidRPr="001777A9">
              <w:rPr>
                <w:rFonts w:ascii="Garamond" w:hAnsi="Garamond"/>
                <w:color w:val="131313"/>
                <w:sz w:val="20"/>
                <w:szCs w:val="20"/>
                <w:lang w:val="en-GB"/>
              </w:rPr>
              <w:t>and other Destination Management Organisations</w:t>
            </w:r>
          </w:p>
          <w:p w14:paraId="76763F1B" w14:textId="77777777" w:rsidR="007250DC" w:rsidRPr="001777A9" w:rsidRDefault="007250DC" w:rsidP="00371C0F">
            <w:pPr>
              <w:pStyle w:val="ListParagraph"/>
              <w:numPr>
                <w:ilvl w:val="0"/>
                <w:numId w:val="55"/>
              </w:numPr>
              <w:spacing w:before="0" w:after="0" w:line="240" w:lineRule="auto"/>
              <w:jc w:val="left"/>
              <w:rPr>
                <w:rFonts w:ascii="Garamond" w:hAnsi="Garamond"/>
                <w:color w:val="131313"/>
                <w:sz w:val="20"/>
                <w:szCs w:val="20"/>
                <w:lang w:val="en-GB"/>
              </w:rPr>
            </w:pPr>
            <w:r w:rsidRPr="001777A9">
              <w:rPr>
                <w:rFonts w:ascii="Garamond" w:hAnsi="Garamond"/>
                <w:color w:val="131313"/>
                <w:sz w:val="20"/>
                <w:szCs w:val="20"/>
                <w:lang w:val="en-GB"/>
              </w:rPr>
              <w:t xml:space="preserve">Tourism investors/industry associations </w:t>
            </w:r>
          </w:p>
          <w:p w14:paraId="315FD610" w14:textId="77777777" w:rsidR="007250DC" w:rsidRPr="001777A9" w:rsidRDefault="007250DC" w:rsidP="00371C0F">
            <w:pPr>
              <w:pStyle w:val="ListParagraph"/>
              <w:numPr>
                <w:ilvl w:val="0"/>
                <w:numId w:val="55"/>
              </w:numPr>
              <w:spacing w:before="0" w:after="0" w:line="240" w:lineRule="auto"/>
              <w:jc w:val="left"/>
              <w:rPr>
                <w:rFonts w:ascii="Garamond" w:hAnsi="Garamond"/>
                <w:color w:val="131313"/>
                <w:sz w:val="20"/>
                <w:szCs w:val="20"/>
                <w:lang w:val="en-GB"/>
              </w:rPr>
            </w:pPr>
            <w:proofErr w:type="gramStart"/>
            <w:r w:rsidRPr="001777A9">
              <w:rPr>
                <w:rFonts w:ascii="Garamond" w:hAnsi="Garamond"/>
                <w:color w:val="131313"/>
                <w:sz w:val="20"/>
                <w:szCs w:val="20"/>
                <w:lang w:val="en-GB"/>
              </w:rPr>
              <w:t>legal</w:t>
            </w:r>
            <w:proofErr w:type="gramEnd"/>
            <w:r w:rsidRPr="001777A9">
              <w:rPr>
                <w:rFonts w:ascii="Garamond" w:hAnsi="Garamond"/>
                <w:color w:val="131313"/>
                <w:sz w:val="20"/>
                <w:szCs w:val="20"/>
                <w:lang w:val="en-GB"/>
              </w:rPr>
              <w:t xml:space="preserve"> offices and consultancies </w:t>
            </w:r>
          </w:p>
          <w:p w14:paraId="44A3E2FA" w14:textId="77777777" w:rsidR="007250DC" w:rsidRPr="001777A9" w:rsidRDefault="007250DC" w:rsidP="00371C0F">
            <w:pPr>
              <w:pStyle w:val="ListParagraph"/>
              <w:numPr>
                <w:ilvl w:val="0"/>
                <w:numId w:val="55"/>
              </w:numPr>
              <w:spacing w:before="0" w:after="0" w:line="240" w:lineRule="auto"/>
              <w:jc w:val="left"/>
              <w:rPr>
                <w:rFonts w:ascii="Garamond" w:hAnsi="Garamond"/>
                <w:color w:val="131313"/>
                <w:sz w:val="20"/>
                <w:szCs w:val="20"/>
                <w:lang w:val="en-GB"/>
              </w:rPr>
            </w:pPr>
            <w:r w:rsidRPr="001777A9">
              <w:rPr>
                <w:rFonts w:ascii="Garamond" w:hAnsi="Garamond"/>
                <w:color w:val="131313"/>
                <w:sz w:val="20"/>
                <w:szCs w:val="20"/>
                <w:lang w:val="en-GB"/>
              </w:rPr>
              <w:t xml:space="preserve">Financial institutions </w:t>
            </w:r>
          </w:p>
        </w:tc>
        <w:tc>
          <w:tcPr>
            <w:tcW w:w="439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5E476F61"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National ministry in charge of tourism </w:t>
            </w:r>
          </w:p>
          <w:p w14:paraId="7588BEEA"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Tourism Board </w:t>
            </w:r>
          </w:p>
          <w:p w14:paraId="1A111FAE"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Tourism investors/industry associations </w:t>
            </w:r>
          </w:p>
          <w:p w14:paraId="1DF915AD"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Chamber of Commerce </w:t>
            </w:r>
          </w:p>
          <w:p w14:paraId="77C161EA"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Relevant sector associations </w:t>
            </w:r>
          </w:p>
        </w:tc>
      </w:tr>
      <w:tr w:rsidR="007250DC" w:rsidRPr="00490947" w14:paraId="06C58870" w14:textId="77777777" w:rsidTr="00F47607">
        <w:tc>
          <w:tcPr>
            <w:tcW w:w="4928" w:type="dxa"/>
            <w:tcBorders>
              <w:top w:val="single" w:sz="4" w:space="0" w:color="auto"/>
              <w:left w:val="single" w:sz="4" w:space="0" w:color="auto"/>
              <w:bottom w:val="single" w:sz="4" w:space="0" w:color="auto"/>
              <w:right w:val="single" w:sz="4" w:space="0" w:color="auto"/>
            </w:tcBorders>
            <w:shd w:val="clear" w:color="auto" w:fill="FFFFFF"/>
            <w:tcMar>
              <w:top w:w="20" w:type="nil"/>
              <w:left w:w="20" w:type="nil"/>
              <w:bottom w:w="20" w:type="nil"/>
              <w:right w:w="20" w:type="nil"/>
            </w:tcMar>
            <w:vAlign w:val="center"/>
          </w:tcPr>
          <w:p w14:paraId="475E0C8E" w14:textId="77777777" w:rsidR="007250DC" w:rsidRPr="001777A9" w:rsidRDefault="007250DC" w:rsidP="007250DC">
            <w:pPr>
              <w:spacing w:before="0" w:after="0" w:line="240" w:lineRule="auto"/>
              <w:rPr>
                <w:rFonts w:ascii="Garamond" w:hAnsi="Garamond"/>
                <w:sz w:val="20"/>
                <w:szCs w:val="20"/>
                <w:lang w:val="en-GB"/>
              </w:rPr>
            </w:pPr>
            <w:r w:rsidRPr="001777A9">
              <w:rPr>
                <w:rFonts w:ascii="Garamond" w:hAnsi="Garamond"/>
                <w:color w:val="131313"/>
                <w:sz w:val="20"/>
                <w:szCs w:val="20"/>
                <w:lang w:val="en-GB"/>
              </w:rPr>
              <w:t>Inventory, description, and an electronic library of relevant laws as well as regulations</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20" w:type="nil"/>
              <w:left w:w="20" w:type="nil"/>
              <w:bottom w:w="20" w:type="nil"/>
              <w:right w:w="20" w:type="nil"/>
            </w:tcMar>
            <w:vAlign w:val="center"/>
          </w:tcPr>
          <w:p w14:paraId="7E14824B"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National ministry in charge of tourism </w:t>
            </w:r>
          </w:p>
          <w:p w14:paraId="73D767DC"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Tourism Board </w:t>
            </w:r>
          </w:p>
          <w:p w14:paraId="29B8636D"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Relevant ministries and government agencies </w:t>
            </w:r>
          </w:p>
          <w:p w14:paraId="21CB13DB" w14:textId="77777777" w:rsidR="007250DC" w:rsidRPr="001777A9" w:rsidRDefault="007250DC" w:rsidP="007250DC">
            <w:pPr>
              <w:spacing w:before="0" w:after="0" w:line="240" w:lineRule="auto"/>
              <w:rPr>
                <w:rFonts w:ascii="Garamond" w:hAnsi="Garamond"/>
                <w:color w:val="131313"/>
                <w:sz w:val="20"/>
                <w:szCs w:val="20"/>
                <w:lang w:val="en-GB"/>
              </w:rPr>
            </w:pPr>
            <w:r w:rsidRPr="001777A9">
              <w:rPr>
                <w:rFonts w:ascii="Garamond" w:hAnsi="Garamond"/>
                <w:color w:val="131313"/>
                <w:sz w:val="20"/>
                <w:szCs w:val="20"/>
                <w:lang w:val="en-GB"/>
              </w:rPr>
              <w:t xml:space="preserve">World Bank Doing Business dataset </w:t>
            </w:r>
          </w:p>
        </w:tc>
      </w:tr>
    </w:tbl>
    <w:p w14:paraId="630FD5ED" w14:textId="77777777" w:rsidR="007250DC" w:rsidRPr="001777A9" w:rsidRDefault="007250DC" w:rsidP="007250DC">
      <w:pPr>
        <w:spacing w:before="0" w:after="0" w:line="240" w:lineRule="auto"/>
        <w:rPr>
          <w:rFonts w:ascii="Garamond" w:hAnsi="Garamond"/>
          <w:sz w:val="20"/>
          <w:szCs w:val="20"/>
          <w:lang w:val="en-GB"/>
        </w:rPr>
      </w:pPr>
    </w:p>
    <w:p w14:paraId="718EC980" w14:textId="7F357357" w:rsidR="00F42DF1" w:rsidRDefault="00F42DF1">
      <w:pPr>
        <w:spacing w:before="0" w:after="0" w:line="240" w:lineRule="auto"/>
        <w:jc w:val="left"/>
        <w:rPr>
          <w:rFonts w:ascii="Garamond" w:hAnsi="Garamond"/>
          <w:sz w:val="20"/>
          <w:szCs w:val="20"/>
          <w:lang w:val="en-GB"/>
        </w:rPr>
      </w:pPr>
      <w:r>
        <w:rPr>
          <w:rFonts w:ascii="Garamond" w:hAnsi="Garamond"/>
          <w:sz w:val="20"/>
          <w:szCs w:val="20"/>
          <w:lang w:val="en-GB"/>
        </w:rPr>
        <w:br w:type="page"/>
      </w:r>
    </w:p>
    <w:p w14:paraId="4096DA19" w14:textId="77777777" w:rsidR="007250DC" w:rsidRPr="001777A9" w:rsidRDefault="007250DC" w:rsidP="007250DC">
      <w:pPr>
        <w:spacing w:before="0" w:after="0" w:line="240" w:lineRule="auto"/>
        <w:rPr>
          <w:rFonts w:ascii="Garamond" w:hAnsi="Garamond"/>
          <w:sz w:val="20"/>
          <w:szCs w:val="20"/>
          <w:lang w:val="en-GB"/>
        </w:rPr>
      </w:pPr>
    </w:p>
    <w:p w14:paraId="0F88A67E" w14:textId="77777777" w:rsidR="000128F9" w:rsidRPr="001777A9" w:rsidRDefault="000128F9" w:rsidP="000128F9">
      <w:pPr>
        <w:pStyle w:val="ListParagraph"/>
        <w:spacing w:before="0" w:after="0" w:line="240" w:lineRule="auto"/>
        <w:jc w:val="left"/>
        <w:rPr>
          <w:rFonts w:ascii="Garamond" w:hAnsi="Garamond" w:cs="Times"/>
          <w:lang w:val="en-GB"/>
        </w:rPr>
      </w:pPr>
    </w:p>
    <w:p w14:paraId="0867DC36" w14:textId="417938CA" w:rsidR="000128F9" w:rsidRPr="001777A9" w:rsidRDefault="000128F9" w:rsidP="000128F9">
      <w:pPr>
        <w:pStyle w:val="Heading3"/>
        <w:rPr>
          <w:rFonts w:ascii="Garamond" w:hAnsi="Garamond"/>
          <w:lang w:val="en-GB"/>
        </w:rPr>
      </w:pPr>
      <w:bookmarkStart w:id="80" w:name="_Toc273252903"/>
      <w:r w:rsidRPr="001777A9">
        <w:rPr>
          <w:rFonts w:ascii="Garamond" w:hAnsi="Garamond"/>
          <w:lang w:val="en-GB"/>
        </w:rPr>
        <w:t>Step 3: Procurement strategy</w:t>
      </w:r>
      <w:bookmarkEnd w:id="80"/>
    </w:p>
    <w:p w14:paraId="1377AC15" w14:textId="77777777" w:rsidR="000128F9" w:rsidRPr="001777A9" w:rsidRDefault="000128F9" w:rsidP="000128F9">
      <w:pPr>
        <w:spacing w:before="0" w:after="0" w:line="240" w:lineRule="auto"/>
        <w:rPr>
          <w:rFonts w:ascii="Garamond" w:hAnsi="Garamond"/>
          <w:sz w:val="20"/>
          <w:szCs w:val="20"/>
          <w:lang w:val="en-GB"/>
        </w:rPr>
      </w:pPr>
    </w:p>
    <w:p w14:paraId="0EDB1BB2" w14:textId="77777777" w:rsidR="007250DC" w:rsidRPr="001777A9" w:rsidRDefault="007250DC" w:rsidP="007250DC">
      <w:pPr>
        <w:spacing w:before="0" w:after="0" w:line="240" w:lineRule="auto"/>
        <w:rPr>
          <w:rFonts w:ascii="Garamond" w:hAnsi="Garamond"/>
          <w:sz w:val="20"/>
          <w:szCs w:val="20"/>
          <w:lang w:val="en-GB"/>
        </w:rPr>
      </w:pPr>
    </w:p>
    <w:p w14:paraId="06C23D61" w14:textId="77777777" w:rsidR="007250DC" w:rsidRPr="001777A9" w:rsidRDefault="007250DC" w:rsidP="007250DC">
      <w:pPr>
        <w:spacing w:before="0" w:after="0" w:line="240" w:lineRule="auto"/>
        <w:rPr>
          <w:rFonts w:ascii="Garamond" w:hAnsi="Garamond"/>
          <w:b/>
          <w:sz w:val="20"/>
          <w:szCs w:val="20"/>
          <w:lang w:val="en-GB"/>
        </w:rPr>
      </w:pPr>
      <w:r w:rsidRPr="001777A9">
        <w:rPr>
          <w:rFonts w:ascii="Garamond" w:hAnsi="Garamond"/>
          <w:b/>
          <w:sz w:val="20"/>
          <w:szCs w:val="20"/>
          <w:lang w:val="en-GB"/>
        </w:rPr>
        <w:t>Investment strategy</w:t>
      </w:r>
    </w:p>
    <w:p w14:paraId="64B9712D" w14:textId="77777777" w:rsidR="007250DC" w:rsidRPr="001777A9" w:rsidRDefault="007250DC" w:rsidP="007250DC">
      <w:pPr>
        <w:spacing w:before="0" w:after="0" w:line="240" w:lineRule="auto"/>
        <w:rPr>
          <w:rFonts w:ascii="Garamond" w:hAnsi="Garamond"/>
          <w:b/>
          <w:sz w:val="20"/>
          <w:szCs w:val="20"/>
          <w:lang w:val="en-GB"/>
        </w:rPr>
      </w:pPr>
    </w:p>
    <w:tbl>
      <w:tblPr>
        <w:tblStyle w:val="TableGrid"/>
        <w:tblW w:w="9322" w:type="dxa"/>
        <w:tblLayout w:type="fixed"/>
        <w:tblLook w:val="04A0" w:firstRow="1" w:lastRow="0" w:firstColumn="1" w:lastColumn="0" w:noHBand="0" w:noVBand="1"/>
      </w:tblPr>
      <w:tblGrid>
        <w:gridCol w:w="4928"/>
        <w:gridCol w:w="4394"/>
      </w:tblGrid>
      <w:tr w:rsidR="007250DC" w:rsidRPr="00490947" w14:paraId="07B41F34" w14:textId="77777777" w:rsidTr="008325D8">
        <w:tc>
          <w:tcPr>
            <w:tcW w:w="4928" w:type="dxa"/>
          </w:tcPr>
          <w:p w14:paraId="3937BB5E" w14:textId="77777777" w:rsidR="007250DC" w:rsidRPr="001777A9" w:rsidRDefault="007250DC" w:rsidP="007250DC">
            <w:pPr>
              <w:spacing w:before="0" w:after="0" w:line="240" w:lineRule="auto"/>
              <w:rPr>
                <w:rFonts w:ascii="Garamond" w:hAnsi="Garamond"/>
                <w:sz w:val="20"/>
                <w:szCs w:val="20"/>
                <w:lang w:val="en-GB"/>
              </w:rPr>
            </w:pPr>
            <w:r w:rsidRPr="001777A9">
              <w:rPr>
                <w:rFonts w:ascii="Garamond" w:hAnsi="Garamond"/>
                <w:sz w:val="20"/>
                <w:szCs w:val="20"/>
                <w:lang w:val="en-GB"/>
              </w:rPr>
              <w:t>Recommended data to include in investment promotion database</w:t>
            </w:r>
          </w:p>
        </w:tc>
        <w:tc>
          <w:tcPr>
            <w:tcW w:w="4394" w:type="dxa"/>
          </w:tcPr>
          <w:p w14:paraId="2A1BCDD5" w14:textId="77777777" w:rsidR="007250DC" w:rsidRPr="001777A9" w:rsidRDefault="007250DC" w:rsidP="007250DC">
            <w:pPr>
              <w:spacing w:before="0" w:after="0" w:line="240" w:lineRule="auto"/>
              <w:rPr>
                <w:rFonts w:ascii="Garamond" w:hAnsi="Garamond"/>
                <w:color w:val="4F81BD" w:themeColor="accent1"/>
                <w:sz w:val="20"/>
                <w:szCs w:val="20"/>
                <w:lang w:val="en-GB"/>
              </w:rPr>
            </w:pPr>
            <w:r w:rsidRPr="001777A9">
              <w:rPr>
                <w:rFonts w:ascii="Garamond" w:hAnsi="Garamond"/>
                <w:sz w:val="20"/>
                <w:szCs w:val="20"/>
                <w:lang w:val="en-GB"/>
              </w:rPr>
              <w:t>http://tourisminvest.org/_manual/downloads/Data-included-in-investment-promotion-database.pdf</w:t>
            </w:r>
          </w:p>
        </w:tc>
      </w:tr>
      <w:tr w:rsidR="007250DC" w:rsidRPr="00490947" w14:paraId="600C7EBF" w14:textId="77777777" w:rsidTr="008325D8">
        <w:tc>
          <w:tcPr>
            <w:tcW w:w="4928" w:type="dxa"/>
          </w:tcPr>
          <w:p w14:paraId="241DB18F" w14:textId="77777777" w:rsidR="007250DC" w:rsidRPr="001777A9" w:rsidRDefault="007250DC" w:rsidP="007250DC">
            <w:pPr>
              <w:spacing w:before="0" w:after="0" w:line="240" w:lineRule="auto"/>
              <w:rPr>
                <w:rFonts w:ascii="Garamond" w:hAnsi="Garamond"/>
                <w:sz w:val="20"/>
                <w:szCs w:val="20"/>
                <w:lang w:val="en-GB"/>
              </w:rPr>
            </w:pPr>
            <w:r w:rsidRPr="001777A9">
              <w:rPr>
                <w:rFonts w:ascii="Garamond" w:hAnsi="Garamond"/>
                <w:sz w:val="20"/>
                <w:szCs w:val="20"/>
                <w:lang w:val="en-GB"/>
              </w:rPr>
              <w:t>Investor outreach and communication strategy (Mozambique concessions)</w:t>
            </w:r>
          </w:p>
        </w:tc>
        <w:tc>
          <w:tcPr>
            <w:tcW w:w="4394" w:type="dxa"/>
          </w:tcPr>
          <w:p w14:paraId="2231801C" w14:textId="77777777" w:rsidR="007250DC" w:rsidRPr="001777A9" w:rsidRDefault="007250DC" w:rsidP="007250DC">
            <w:pPr>
              <w:spacing w:before="0" w:after="0" w:line="240" w:lineRule="auto"/>
              <w:rPr>
                <w:rFonts w:ascii="Garamond" w:hAnsi="Garamond"/>
                <w:sz w:val="20"/>
                <w:szCs w:val="20"/>
                <w:lang w:val="en-GB"/>
              </w:rPr>
            </w:pPr>
            <w:r w:rsidRPr="001777A9">
              <w:rPr>
                <w:rFonts w:ascii="Garamond" w:hAnsi="Garamond"/>
                <w:sz w:val="20"/>
                <w:szCs w:val="20"/>
                <w:lang w:val="en-GB"/>
              </w:rPr>
              <w:t>http://tourisminvest.org/_manual/downloads/Investor_Outreach_and_Communications_Strategy.pdf</w:t>
            </w:r>
          </w:p>
        </w:tc>
      </w:tr>
      <w:tr w:rsidR="00AC7E5D" w:rsidRPr="00490947" w14:paraId="0D97B554" w14:textId="77777777" w:rsidTr="00AC7E5D">
        <w:tc>
          <w:tcPr>
            <w:tcW w:w="4928" w:type="dxa"/>
          </w:tcPr>
          <w:p w14:paraId="4C19648A" w14:textId="77777777" w:rsidR="00AC7E5D" w:rsidRPr="001777A9" w:rsidRDefault="00AC7E5D" w:rsidP="00AC7E5D">
            <w:pPr>
              <w:spacing w:before="0" w:after="0" w:line="240" w:lineRule="auto"/>
              <w:rPr>
                <w:rFonts w:ascii="Garamond" w:hAnsi="Garamond"/>
                <w:sz w:val="20"/>
                <w:szCs w:val="20"/>
                <w:lang w:val="en-GB"/>
              </w:rPr>
            </w:pPr>
            <w:r>
              <w:rPr>
                <w:rFonts w:ascii="Garamond" w:hAnsi="Garamond"/>
                <w:sz w:val="20"/>
                <w:szCs w:val="20"/>
                <w:lang w:val="en-GB"/>
              </w:rPr>
              <w:t>The process of packaging projects</w:t>
            </w:r>
          </w:p>
        </w:tc>
        <w:tc>
          <w:tcPr>
            <w:tcW w:w="4394" w:type="dxa"/>
          </w:tcPr>
          <w:p w14:paraId="0532EC16" w14:textId="77777777" w:rsidR="00AC7E5D" w:rsidRDefault="00AC7E5D" w:rsidP="00AC7E5D">
            <w:pPr>
              <w:spacing w:before="0" w:after="0" w:line="240" w:lineRule="auto"/>
              <w:rPr>
                <w:rFonts w:ascii="Garamond" w:hAnsi="Garamond"/>
                <w:sz w:val="20"/>
                <w:szCs w:val="20"/>
                <w:lang w:val="en-GB"/>
              </w:rPr>
            </w:pPr>
            <w:r w:rsidRPr="00CE0859">
              <w:rPr>
                <w:rFonts w:ascii="Garamond" w:hAnsi="Garamond"/>
                <w:sz w:val="20"/>
                <w:szCs w:val="20"/>
                <w:lang w:val="en-GB"/>
              </w:rPr>
              <w:t>http://www.slideshare.net/boundless-southern-africa/day-1-the-process-of-packaging-projects-michael-wrightsivest</w:t>
            </w:r>
          </w:p>
        </w:tc>
      </w:tr>
      <w:tr w:rsidR="007250DC" w:rsidRPr="00490947" w14:paraId="4683DBC5" w14:textId="77777777" w:rsidTr="008325D8">
        <w:tc>
          <w:tcPr>
            <w:tcW w:w="4928" w:type="dxa"/>
          </w:tcPr>
          <w:p w14:paraId="5A6757A7" w14:textId="77777777" w:rsidR="007250DC" w:rsidRPr="001777A9" w:rsidRDefault="007250DC" w:rsidP="007250DC">
            <w:pPr>
              <w:spacing w:before="0" w:after="0" w:line="240" w:lineRule="auto"/>
              <w:rPr>
                <w:rFonts w:ascii="Garamond" w:hAnsi="Garamond"/>
                <w:sz w:val="20"/>
                <w:szCs w:val="20"/>
                <w:lang w:val="en-GB"/>
              </w:rPr>
            </w:pPr>
            <w:r w:rsidRPr="001777A9">
              <w:rPr>
                <w:rFonts w:ascii="Garamond" w:hAnsi="Garamond"/>
                <w:sz w:val="20"/>
                <w:szCs w:val="20"/>
                <w:lang w:val="en-GB"/>
              </w:rPr>
              <w:t>Maputo Special Reserve Investment procurement strategy</w:t>
            </w:r>
          </w:p>
        </w:tc>
        <w:tc>
          <w:tcPr>
            <w:tcW w:w="4394" w:type="dxa"/>
          </w:tcPr>
          <w:p w14:paraId="499A7B95" w14:textId="77777777" w:rsidR="007250DC" w:rsidRPr="001777A9" w:rsidRDefault="00EA3832" w:rsidP="007250DC">
            <w:pPr>
              <w:spacing w:before="0" w:after="0" w:line="240" w:lineRule="auto"/>
              <w:rPr>
                <w:rFonts w:ascii="Garamond" w:hAnsi="Garamond"/>
                <w:sz w:val="20"/>
                <w:szCs w:val="20"/>
                <w:lang w:val="en-GB"/>
              </w:rPr>
            </w:pPr>
            <w:hyperlink r:id="rId196" w:history="1">
              <w:r w:rsidR="007250DC" w:rsidRPr="001777A9">
                <w:rPr>
                  <w:rStyle w:val="Hyperlink"/>
                  <w:rFonts w:ascii="Garamond" w:hAnsi="Garamond"/>
                  <w:sz w:val="20"/>
                  <w:szCs w:val="20"/>
                  <w:lang w:val="en-GB"/>
                </w:rPr>
                <w:t>http://tourisminvest.org/_manual/downloads/MER-Investment-Strategy.pdf</w:t>
              </w:r>
            </w:hyperlink>
          </w:p>
        </w:tc>
      </w:tr>
      <w:tr w:rsidR="007250DC" w:rsidRPr="00490947" w14:paraId="47054933" w14:textId="77777777" w:rsidTr="008325D8">
        <w:tc>
          <w:tcPr>
            <w:tcW w:w="4928" w:type="dxa"/>
          </w:tcPr>
          <w:p w14:paraId="4B92E9D6" w14:textId="77777777" w:rsidR="007250DC" w:rsidRPr="001777A9" w:rsidRDefault="007250DC" w:rsidP="007250DC">
            <w:pPr>
              <w:spacing w:before="0" w:after="0" w:line="240" w:lineRule="auto"/>
              <w:rPr>
                <w:rFonts w:ascii="Garamond" w:hAnsi="Garamond" w:cs="Times New Roman"/>
                <w:color w:val="000000"/>
                <w:sz w:val="20"/>
                <w:szCs w:val="20"/>
                <w:lang w:val="en-GB"/>
              </w:rPr>
            </w:pPr>
            <w:r w:rsidRPr="001777A9">
              <w:rPr>
                <w:rFonts w:ascii="Garamond" w:hAnsi="Garamond"/>
                <w:sz w:val="20"/>
                <w:szCs w:val="20"/>
                <w:lang w:val="en-GB"/>
              </w:rPr>
              <w:t>Tanzania’s investment outreach program – case study</w:t>
            </w:r>
          </w:p>
        </w:tc>
        <w:tc>
          <w:tcPr>
            <w:tcW w:w="4394" w:type="dxa"/>
          </w:tcPr>
          <w:p w14:paraId="5E218557" w14:textId="24AE74E8" w:rsidR="007250DC" w:rsidRPr="001777A9" w:rsidRDefault="00EA3832" w:rsidP="007250DC">
            <w:pPr>
              <w:spacing w:before="0" w:after="0" w:line="240" w:lineRule="auto"/>
              <w:rPr>
                <w:rFonts w:ascii="Garamond" w:hAnsi="Garamond" w:cs="Times New Roman"/>
                <w:color w:val="000000"/>
                <w:sz w:val="20"/>
                <w:szCs w:val="20"/>
                <w:lang w:val="en-GB"/>
              </w:rPr>
            </w:pPr>
            <w:hyperlink r:id="rId197" w:history="1">
              <w:r w:rsidR="00CE0859" w:rsidRPr="007C228F">
                <w:rPr>
                  <w:rStyle w:val="Hyperlink"/>
                  <w:rFonts w:ascii="Garamond" w:hAnsi="Garamond"/>
                  <w:sz w:val="20"/>
                  <w:szCs w:val="20"/>
                  <w:lang w:val="en-GB"/>
                </w:rPr>
                <w:t>http://tourisminvest.org/_manual/downloads/Tanzania_Investor-Outreach-Program.pdf</w:t>
              </w:r>
            </w:hyperlink>
          </w:p>
        </w:tc>
      </w:tr>
    </w:tbl>
    <w:p w14:paraId="30D60744" w14:textId="77777777" w:rsidR="007250DC" w:rsidRPr="001777A9" w:rsidRDefault="007250DC" w:rsidP="007250DC">
      <w:pPr>
        <w:spacing w:before="0" w:after="0" w:line="240" w:lineRule="auto"/>
        <w:rPr>
          <w:rFonts w:ascii="Garamond" w:hAnsi="Garamond"/>
          <w:b/>
          <w:sz w:val="20"/>
          <w:szCs w:val="20"/>
          <w:lang w:val="en-GB"/>
        </w:rPr>
      </w:pPr>
    </w:p>
    <w:p w14:paraId="1DE17819" w14:textId="77777777" w:rsidR="007250DC" w:rsidRPr="001777A9" w:rsidRDefault="007250DC" w:rsidP="007250DC">
      <w:pPr>
        <w:spacing w:before="0" w:after="0" w:line="240" w:lineRule="auto"/>
        <w:rPr>
          <w:rFonts w:ascii="Garamond" w:hAnsi="Garamond"/>
          <w:b/>
          <w:sz w:val="20"/>
          <w:szCs w:val="20"/>
          <w:lang w:val="en-GB"/>
        </w:rPr>
      </w:pPr>
    </w:p>
    <w:p w14:paraId="6DC919FE" w14:textId="77777777" w:rsidR="007250DC" w:rsidRPr="001777A9" w:rsidRDefault="007250DC" w:rsidP="007250DC">
      <w:pPr>
        <w:spacing w:before="0" w:after="0" w:line="240" w:lineRule="auto"/>
        <w:rPr>
          <w:rFonts w:ascii="Garamond" w:hAnsi="Garamond"/>
          <w:b/>
          <w:sz w:val="20"/>
          <w:szCs w:val="20"/>
          <w:lang w:val="en-GB"/>
        </w:rPr>
      </w:pPr>
      <w:r w:rsidRPr="001777A9">
        <w:rPr>
          <w:rFonts w:ascii="Garamond" w:hAnsi="Garamond"/>
          <w:b/>
          <w:sz w:val="20"/>
          <w:szCs w:val="20"/>
          <w:lang w:val="en-GB"/>
        </w:rPr>
        <w:t>Transaction strategy</w:t>
      </w:r>
    </w:p>
    <w:p w14:paraId="56F706FB" w14:textId="77777777" w:rsidR="007250DC" w:rsidRPr="001777A9" w:rsidRDefault="007250DC" w:rsidP="007250DC">
      <w:pPr>
        <w:spacing w:before="0" w:after="0" w:line="240" w:lineRule="auto"/>
        <w:rPr>
          <w:rFonts w:ascii="Garamond" w:hAnsi="Garamond"/>
          <w:b/>
          <w:sz w:val="20"/>
          <w:szCs w:val="20"/>
          <w:lang w:val="en-GB"/>
        </w:rPr>
      </w:pPr>
    </w:p>
    <w:tbl>
      <w:tblPr>
        <w:tblStyle w:val="TableGrid"/>
        <w:tblW w:w="9322" w:type="dxa"/>
        <w:tblLayout w:type="fixed"/>
        <w:tblLook w:val="04A0" w:firstRow="1" w:lastRow="0" w:firstColumn="1" w:lastColumn="0" w:noHBand="0" w:noVBand="1"/>
      </w:tblPr>
      <w:tblGrid>
        <w:gridCol w:w="4928"/>
        <w:gridCol w:w="4394"/>
      </w:tblGrid>
      <w:tr w:rsidR="007250DC" w:rsidRPr="00490947" w14:paraId="7B82C474" w14:textId="77777777" w:rsidTr="008325D8">
        <w:trPr>
          <w:trHeight w:val="982"/>
        </w:trPr>
        <w:tc>
          <w:tcPr>
            <w:tcW w:w="4928" w:type="dxa"/>
          </w:tcPr>
          <w:p w14:paraId="5DD39FA0" w14:textId="77777777" w:rsidR="007250DC" w:rsidRPr="001777A9" w:rsidRDefault="007250DC" w:rsidP="007250DC">
            <w:pPr>
              <w:spacing w:before="0" w:after="0" w:line="240" w:lineRule="auto"/>
              <w:rPr>
                <w:rFonts w:ascii="Garamond" w:hAnsi="Garamond"/>
                <w:sz w:val="20"/>
                <w:szCs w:val="20"/>
                <w:lang w:val="en-GB"/>
              </w:rPr>
            </w:pPr>
            <w:r w:rsidRPr="001777A9">
              <w:rPr>
                <w:rFonts w:ascii="Garamond" w:hAnsi="Garamond"/>
                <w:sz w:val="20"/>
                <w:szCs w:val="20"/>
                <w:lang w:val="en-GB"/>
              </w:rPr>
              <w:t>How to manage unsolicited proposals - PPP in infrastructure Resource Centre, World Bank</w:t>
            </w:r>
          </w:p>
        </w:tc>
        <w:tc>
          <w:tcPr>
            <w:tcW w:w="4394" w:type="dxa"/>
          </w:tcPr>
          <w:p w14:paraId="1A9FB22A" w14:textId="77777777" w:rsidR="007250DC" w:rsidRPr="001777A9" w:rsidRDefault="007250DC" w:rsidP="007250DC">
            <w:pPr>
              <w:spacing w:before="0" w:after="0" w:line="240" w:lineRule="auto"/>
              <w:rPr>
                <w:rFonts w:ascii="Garamond" w:hAnsi="Garamond"/>
                <w:sz w:val="20"/>
                <w:szCs w:val="20"/>
                <w:lang w:val="en-GB"/>
              </w:rPr>
            </w:pPr>
            <w:r w:rsidRPr="001777A9">
              <w:rPr>
                <w:rFonts w:ascii="Garamond" w:hAnsi="Garamond"/>
                <w:sz w:val="20"/>
                <w:szCs w:val="20"/>
                <w:lang w:val="en-GB"/>
              </w:rPr>
              <w:t>http://ppp.worldbank.org/public-private-partnership/legislation-regulation/laws/ppp-and-concession-laws#how_to_manage</w:t>
            </w:r>
          </w:p>
        </w:tc>
      </w:tr>
      <w:tr w:rsidR="007250DC" w:rsidRPr="00490947" w14:paraId="7ACD524B" w14:textId="77777777" w:rsidTr="008325D8">
        <w:tc>
          <w:tcPr>
            <w:tcW w:w="4928" w:type="dxa"/>
          </w:tcPr>
          <w:p w14:paraId="62B7961E" w14:textId="77777777" w:rsidR="007250DC" w:rsidRPr="001777A9" w:rsidRDefault="007250DC" w:rsidP="007250DC">
            <w:pPr>
              <w:spacing w:before="0" w:after="0" w:line="240" w:lineRule="auto"/>
              <w:rPr>
                <w:rFonts w:ascii="Garamond" w:hAnsi="Garamond"/>
                <w:sz w:val="20"/>
                <w:szCs w:val="20"/>
                <w:lang w:val="en-GB"/>
              </w:rPr>
            </w:pPr>
            <w:r w:rsidRPr="001777A9">
              <w:rPr>
                <w:rFonts w:ascii="Garamond" w:hAnsi="Garamond" w:cs="Times New Roman"/>
                <w:color w:val="000000"/>
                <w:sz w:val="20"/>
                <w:szCs w:val="20"/>
                <w:lang w:val="en-GB"/>
              </w:rPr>
              <w:t xml:space="preserve">Tourism concessions in protected areas in Mozambique: Manual for operators and concessionnaires </w:t>
            </w:r>
          </w:p>
        </w:tc>
        <w:tc>
          <w:tcPr>
            <w:tcW w:w="4394" w:type="dxa"/>
          </w:tcPr>
          <w:p w14:paraId="3806E008" w14:textId="77777777" w:rsidR="007250DC" w:rsidRPr="001777A9" w:rsidRDefault="007250DC" w:rsidP="007250DC">
            <w:pPr>
              <w:spacing w:before="0" w:after="0" w:line="240" w:lineRule="auto"/>
              <w:rPr>
                <w:rFonts w:ascii="Garamond" w:hAnsi="Garamond"/>
                <w:sz w:val="20"/>
                <w:szCs w:val="20"/>
                <w:lang w:val="en-GB"/>
              </w:rPr>
            </w:pPr>
            <w:r w:rsidRPr="001777A9">
              <w:rPr>
                <w:rFonts w:ascii="Garamond" w:hAnsi="Garamond" w:cs="Times New Roman"/>
                <w:color w:val="000000"/>
                <w:sz w:val="20"/>
                <w:szCs w:val="20"/>
                <w:lang w:val="en-GB"/>
              </w:rPr>
              <w:t>http://anna.spenceley.co.uk/files/Files%20Sept%202012/SPEED-Reports-2012-005ConcessionsOperatorManual.pdf</w:t>
            </w:r>
          </w:p>
        </w:tc>
      </w:tr>
    </w:tbl>
    <w:p w14:paraId="38D0EE83" w14:textId="77777777" w:rsidR="007250DC" w:rsidRPr="00B40ABE" w:rsidRDefault="007250DC" w:rsidP="007250DC">
      <w:pPr>
        <w:spacing w:before="0" w:after="0" w:line="240" w:lineRule="auto"/>
        <w:rPr>
          <w:rFonts w:ascii="Garamond" w:hAnsi="Garamond"/>
          <w:b/>
          <w:sz w:val="20"/>
          <w:szCs w:val="20"/>
          <w:lang w:val="en-GB"/>
        </w:rPr>
      </w:pPr>
    </w:p>
    <w:p w14:paraId="0C61E784" w14:textId="77777777" w:rsidR="007250DC" w:rsidRPr="00B40ABE" w:rsidRDefault="007250DC" w:rsidP="007250DC">
      <w:pPr>
        <w:spacing w:before="0" w:after="0" w:line="240" w:lineRule="auto"/>
        <w:rPr>
          <w:rFonts w:ascii="Garamond" w:hAnsi="Garamond"/>
          <w:b/>
          <w:sz w:val="20"/>
          <w:szCs w:val="20"/>
          <w:lang w:val="en-GB"/>
        </w:rPr>
      </w:pPr>
    </w:p>
    <w:p w14:paraId="22FB666E" w14:textId="77777777" w:rsidR="007250DC" w:rsidRPr="00B40ABE" w:rsidRDefault="007250DC" w:rsidP="007250DC">
      <w:pPr>
        <w:spacing w:before="0" w:after="0" w:line="240" w:lineRule="auto"/>
        <w:rPr>
          <w:rFonts w:ascii="Garamond" w:hAnsi="Garamond"/>
          <w:b/>
          <w:sz w:val="20"/>
          <w:szCs w:val="20"/>
          <w:lang w:val="en-GB"/>
        </w:rPr>
      </w:pPr>
      <w:r w:rsidRPr="00B40ABE">
        <w:rPr>
          <w:rFonts w:ascii="Garamond" w:hAnsi="Garamond"/>
          <w:b/>
          <w:sz w:val="20"/>
          <w:szCs w:val="20"/>
          <w:lang w:val="en-GB"/>
        </w:rPr>
        <w:t>Sample promotional materials for concessions</w:t>
      </w:r>
    </w:p>
    <w:tbl>
      <w:tblPr>
        <w:tblStyle w:val="TableGrid"/>
        <w:tblW w:w="9322" w:type="dxa"/>
        <w:tblLayout w:type="fixed"/>
        <w:tblLook w:val="04A0" w:firstRow="1" w:lastRow="0" w:firstColumn="1" w:lastColumn="0" w:noHBand="0" w:noVBand="1"/>
      </w:tblPr>
      <w:tblGrid>
        <w:gridCol w:w="4928"/>
        <w:gridCol w:w="4394"/>
      </w:tblGrid>
      <w:tr w:rsidR="007250DC" w:rsidRPr="00490947" w14:paraId="01C62BC1" w14:textId="77777777" w:rsidTr="008325D8">
        <w:tc>
          <w:tcPr>
            <w:tcW w:w="4928" w:type="dxa"/>
          </w:tcPr>
          <w:p w14:paraId="21955BA3" w14:textId="77777777" w:rsidR="007250DC" w:rsidRPr="00B40ABE" w:rsidRDefault="007250DC" w:rsidP="007250DC">
            <w:pPr>
              <w:spacing w:before="0" w:after="0" w:line="240" w:lineRule="auto"/>
              <w:rPr>
                <w:rFonts w:ascii="Garamond" w:hAnsi="Garamond"/>
                <w:sz w:val="20"/>
                <w:szCs w:val="20"/>
                <w:lang w:val="en-GB"/>
              </w:rPr>
            </w:pPr>
            <w:r w:rsidRPr="00B40ABE">
              <w:rPr>
                <w:rFonts w:ascii="Garamond" w:hAnsi="Garamond"/>
                <w:sz w:val="20"/>
                <w:szCs w:val="20"/>
                <w:lang w:val="en-GB"/>
              </w:rPr>
              <w:t>A4 Advertisement (Mozambique)</w:t>
            </w:r>
          </w:p>
        </w:tc>
        <w:tc>
          <w:tcPr>
            <w:tcW w:w="4394" w:type="dxa"/>
          </w:tcPr>
          <w:p w14:paraId="79E92F3D" w14:textId="77777777" w:rsidR="007250DC" w:rsidRPr="00B40ABE" w:rsidRDefault="00EA3832" w:rsidP="007250DC">
            <w:pPr>
              <w:spacing w:before="0" w:after="0" w:line="240" w:lineRule="auto"/>
              <w:rPr>
                <w:rFonts w:ascii="Garamond" w:hAnsi="Garamond"/>
                <w:sz w:val="20"/>
                <w:szCs w:val="20"/>
                <w:lang w:val="en-GB"/>
              </w:rPr>
            </w:pPr>
            <w:hyperlink r:id="rId198" w:history="1">
              <w:r w:rsidR="007250DC" w:rsidRPr="00B40ABE">
                <w:rPr>
                  <w:rStyle w:val="Hyperlink"/>
                  <w:rFonts w:ascii="Garamond" w:hAnsi="Garamond"/>
                  <w:sz w:val="20"/>
                  <w:szCs w:val="20"/>
                  <w:lang w:val="en-GB"/>
                </w:rPr>
                <w:t>http://tourisminvest.org/_manual/downloads/ifc-advert-final.pdf</w:t>
              </w:r>
            </w:hyperlink>
          </w:p>
        </w:tc>
      </w:tr>
      <w:tr w:rsidR="007250DC" w:rsidRPr="00490947" w14:paraId="38BF7FFE" w14:textId="77777777" w:rsidTr="008325D8">
        <w:tc>
          <w:tcPr>
            <w:tcW w:w="4928" w:type="dxa"/>
          </w:tcPr>
          <w:p w14:paraId="2A893081" w14:textId="77777777" w:rsidR="007250DC" w:rsidRPr="00B40ABE" w:rsidRDefault="007250DC" w:rsidP="007250DC">
            <w:pPr>
              <w:spacing w:before="0" w:after="0" w:line="240" w:lineRule="auto"/>
              <w:rPr>
                <w:rFonts w:ascii="Garamond" w:hAnsi="Garamond"/>
                <w:sz w:val="20"/>
                <w:szCs w:val="20"/>
                <w:lang w:val="en-GB"/>
              </w:rPr>
            </w:pPr>
            <w:r w:rsidRPr="00B40ABE">
              <w:rPr>
                <w:rFonts w:ascii="Garamond" w:hAnsi="Garamond"/>
                <w:sz w:val="20"/>
                <w:szCs w:val="20"/>
                <w:lang w:val="en-GB"/>
              </w:rPr>
              <w:t>16-page marketing brochure (Mozambique)</w:t>
            </w:r>
          </w:p>
        </w:tc>
        <w:tc>
          <w:tcPr>
            <w:tcW w:w="4394" w:type="dxa"/>
          </w:tcPr>
          <w:p w14:paraId="6C1690D7" w14:textId="77777777" w:rsidR="007250DC" w:rsidRPr="00B40ABE" w:rsidRDefault="00EA3832" w:rsidP="007250DC">
            <w:pPr>
              <w:spacing w:before="0" w:after="0" w:line="240" w:lineRule="auto"/>
              <w:rPr>
                <w:rFonts w:ascii="Garamond" w:hAnsi="Garamond"/>
                <w:sz w:val="20"/>
                <w:szCs w:val="20"/>
                <w:lang w:val="en-GB"/>
              </w:rPr>
            </w:pPr>
            <w:hyperlink r:id="rId199" w:history="1">
              <w:r w:rsidR="007250DC" w:rsidRPr="00B40ABE">
                <w:rPr>
                  <w:rStyle w:val="Hyperlink"/>
                  <w:rFonts w:ascii="Garamond" w:hAnsi="Garamond"/>
                  <w:sz w:val="20"/>
                  <w:szCs w:val="20"/>
                  <w:lang w:val="en-GB"/>
                </w:rPr>
                <w:t>http://tourisminvest.org/_manual/downloads/Anchor_Sites_Brochure.pdf</w:t>
              </w:r>
            </w:hyperlink>
          </w:p>
        </w:tc>
      </w:tr>
      <w:tr w:rsidR="007250DC" w:rsidRPr="00490947" w14:paraId="336ED6A3" w14:textId="77777777" w:rsidTr="008325D8">
        <w:tc>
          <w:tcPr>
            <w:tcW w:w="4928" w:type="dxa"/>
          </w:tcPr>
          <w:p w14:paraId="259DFEBA" w14:textId="77777777" w:rsidR="007250DC" w:rsidRPr="00B40ABE" w:rsidRDefault="007250DC" w:rsidP="007250DC">
            <w:pPr>
              <w:spacing w:before="0" w:after="0" w:line="240" w:lineRule="auto"/>
              <w:rPr>
                <w:rFonts w:ascii="Garamond" w:hAnsi="Garamond"/>
                <w:sz w:val="20"/>
                <w:szCs w:val="20"/>
                <w:lang w:val="en-GB"/>
              </w:rPr>
            </w:pPr>
            <w:r w:rsidRPr="00B40ABE">
              <w:rPr>
                <w:rFonts w:ascii="Garamond" w:hAnsi="Garamond"/>
                <w:sz w:val="20"/>
                <w:szCs w:val="20"/>
                <w:lang w:val="en-GB"/>
              </w:rPr>
              <w:t>2 x promotional posters (Mozambique)</w:t>
            </w:r>
          </w:p>
        </w:tc>
        <w:tc>
          <w:tcPr>
            <w:tcW w:w="4394" w:type="dxa"/>
          </w:tcPr>
          <w:p w14:paraId="3941FC0A" w14:textId="77777777" w:rsidR="007250DC" w:rsidRPr="00B40ABE" w:rsidRDefault="00EA3832" w:rsidP="007250DC">
            <w:pPr>
              <w:spacing w:before="0" w:after="0" w:line="240" w:lineRule="auto"/>
              <w:rPr>
                <w:rFonts w:ascii="Garamond" w:hAnsi="Garamond"/>
                <w:sz w:val="20"/>
                <w:szCs w:val="20"/>
                <w:lang w:val="en-GB"/>
              </w:rPr>
            </w:pPr>
            <w:hyperlink r:id="rId200" w:history="1">
              <w:r w:rsidR="007250DC" w:rsidRPr="00B40ABE">
                <w:rPr>
                  <w:rStyle w:val="Hyperlink"/>
                  <w:rFonts w:ascii="Garamond" w:hAnsi="Garamond"/>
                  <w:sz w:val="20"/>
                  <w:szCs w:val="20"/>
                  <w:lang w:val="en-GB"/>
                </w:rPr>
                <w:t>http://tourisminvest.org/_manual/downloads/final-posters.pdf</w:t>
              </w:r>
            </w:hyperlink>
          </w:p>
        </w:tc>
      </w:tr>
      <w:tr w:rsidR="007250DC" w:rsidRPr="00490947" w14:paraId="3C5336D1" w14:textId="77777777" w:rsidTr="008325D8">
        <w:tc>
          <w:tcPr>
            <w:tcW w:w="4928" w:type="dxa"/>
          </w:tcPr>
          <w:p w14:paraId="3E2CFE3C" w14:textId="77777777" w:rsidR="007250DC" w:rsidRPr="00B40ABE" w:rsidRDefault="007250DC" w:rsidP="007250DC">
            <w:pPr>
              <w:spacing w:before="0" w:after="0" w:line="240" w:lineRule="auto"/>
              <w:rPr>
                <w:rFonts w:ascii="Garamond" w:hAnsi="Garamond"/>
                <w:sz w:val="20"/>
                <w:szCs w:val="20"/>
                <w:lang w:val="en-GB"/>
              </w:rPr>
            </w:pPr>
            <w:r w:rsidRPr="00B40ABE">
              <w:rPr>
                <w:rFonts w:ascii="Garamond" w:hAnsi="Garamond"/>
                <w:sz w:val="20"/>
                <w:szCs w:val="20"/>
                <w:lang w:val="en-GB"/>
              </w:rPr>
              <w:t>Press release at launch (Mozambique)</w:t>
            </w:r>
          </w:p>
        </w:tc>
        <w:tc>
          <w:tcPr>
            <w:tcW w:w="4394" w:type="dxa"/>
          </w:tcPr>
          <w:p w14:paraId="5F222786" w14:textId="77777777" w:rsidR="007250DC" w:rsidRPr="00B40ABE" w:rsidRDefault="00EA3832" w:rsidP="007250DC">
            <w:pPr>
              <w:spacing w:before="0" w:after="0" w:line="240" w:lineRule="auto"/>
              <w:rPr>
                <w:rFonts w:ascii="Garamond" w:hAnsi="Garamond"/>
                <w:sz w:val="20"/>
                <w:szCs w:val="20"/>
                <w:lang w:val="en-GB"/>
              </w:rPr>
            </w:pPr>
            <w:hyperlink r:id="rId201" w:history="1">
              <w:r w:rsidR="007250DC" w:rsidRPr="00B40ABE">
                <w:rPr>
                  <w:rStyle w:val="Hyperlink"/>
                  <w:rFonts w:ascii="Garamond" w:hAnsi="Garamond"/>
                  <w:sz w:val="20"/>
                  <w:szCs w:val="20"/>
                  <w:lang w:val="en-GB"/>
                </w:rPr>
                <w:t>http://tourisminvest.org/_manual/downloads/Press_release_international-launch.pdf</w:t>
              </w:r>
            </w:hyperlink>
          </w:p>
        </w:tc>
      </w:tr>
      <w:tr w:rsidR="007250DC" w:rsidRPr="00490947" w14:paraId="3DEA227B" w14:textId="77777777" w:rsidTr="008325D8">
        <w:tc>
          <w:tcPr>
            <w:tcW w:w="4928" w:type="dxa"/>
          </w:tcPr>
          <w:p w14:paraId="5F6AC26C" w14:textId="77777777" w:rsidR="007250DC" w:rsidRPr="00B40ABE" w:rsidRDefault="007250DC" w:rsidP="007250DC">
            <w:pPr>
              <w:spacing w:before="0" w:after="0" w:line="240" w:lineRule="auto"/>
              <w:rPr>
                <w:rFonts w:ascii="Garamond" w:hAnsi="Garamond"/>
                <w:sz w:val="20"/>
                <w:szCs w:val="20"/>
                <w:lang w:val="en-GB"/>
              </w:rPr>
            </w:pPr>
            <w:r w:rsidRPr="00B40ABE">
              <w:rPr>
                <w:rFonts w:ascii="Garamond" w:hAnsi="Garamond"/>
                <w:sz w:val="20"/>
                <w:szCs w:val="20"/>
                <w:lang w:val="en-GB"/>
              </w:rPr>
              <w:t>Investor criteria brief (Mozambique)</w:t>
            </w:r>
          </w:p>
        </w:tc>
        <w:tc>
          <w:tcPr>
            <w:tcW w:w="4394" w:type="dxa"/>
          </w:tcPr>
          <w:p w14:paraId="1DB1828D" w14:textId="77777777" w:rsidR="007250DC" w:rsidRPr="00B40ABE" w:rsidRDefault="00EA3832" w:rsidP="007250DC">
            <w:pPr>
              <w:spacing w:before="0" w:after="0" w:line="240" w:lineRule="auto"/>
              <w:rPr>
                <w:rFonts w:ascii="Garamond" w:hAnsi="Garamond"/>
                <w:sz w:val="20"/>
                <w:szCs w:val="20"/>
                <w:lang w:val="en-GB"/>
              </w:rPr>
            </w:pPr>
            <w:hyperlink r:id="rId202" w:history="1">
              <w:r w:rsidR="007250DC" w:rsidRPr="00B40ABE">
                <w:rPr>
                  <w:rStyle w:val="Hyperlink"/>
                  <w:rFonts w:ascii="Garamond" w:hAnsi="Garamond"/>
                  <w:sz w:val="20"/>
                  <w:szCs w:val="20"/>
                  <w:lang w:val="en-GB"/>
                </w:rPr>
                <w:t>http://tourisminvest.org/_manual/downloads/Investor-criteria-brief.pdf</w:t>
              </w:r>
            </w:hyperlink>
          </w:p>
        </w:tc>
      </w:tr>
      <w:tr w:rsidR="00CB7209" w:rsidRPr="00490947" w14:paraId="56CA43BD" w14:textId="77777777" w:rsidTr="008325D8">
        <w:tc>
          <w:tcPr>
            <w:tcW w:w="4928" w:type="dxa"/>
          </w:tcPr>
          <w:p w14:paraId="22A7E8D3" w14:textId="0AAEA118" w:rsidR="00CB7209" w:rsidRPr="00B40ABE" w:rsidRDefault="00CB7209" w:rsidP="007250DC">
            <w:pPr>
              <w:spacing w:before="0" w:after="0" w:line="240" w:lineRule="auto"/>
              <w:rPr>
                <w:rFonts w:ascii="Garamond" w:hAnsi="Garamond"/>
                <w:sz w:val="20"/>
                <w:szCs w:val="20"/>
                <w:lang w:val="en-GB"/>
              </w:rPr>
            </w:pPr>
            <w:r w:rsidRPr="0013595B">
              <w:rPr>
                <w:rFonts w:ascii="Garamond" w:hAnsi="Garamond"/>
                <w:sz w:val="20"/>
                <w:szCs w:val="20"/>
                <w:lang w:val="en-GB"/>
              </w:rPr>
              <w:t>Tourism and Wildlife Concessions in Namibia’s Protected</w:t>
            </w:r>
            <w:r>
              <w:rPr>
                <w:rFonts w:ascii="Garamond" w:hAnsi="Garamond"/>
                <w:sz w:val="20"/>
                <w:szCs w:val="20"/>
                <w:lang w:val="en-GB"/>
              </w:rPr>
              <w:t xml:space="preserve"> Areas</w:t>
            </w:r>
          </w:p>
        </w:tc>
        <w:tc>
          <w:tcPr>
            <w:tcW w:w="4394" w:type="dxa"/>
          </w:tcPr>
          <w:p w14:paraId="1E9BB70E" w14:textId="53C709BE" w:rsidR="00CB7209" w:rsidRDefault="00CB7209" w:rsidP="007250DC">
            <w:pPr>
              <w:spacing w:before="0" w:after="0" w:line="240" w:lineRule="auto"/>
            </w:pPr>
            <w:r w:rsidRPr="0013595B">
              <w:rPr>
                <w:rFonts w:ascii="Garamond" w:hAnsi="Garamond"/>
                <w:sz w:val="20"/>
                <w:szCs w:val="20"/>
                <w:lang w:val="en-GB"/>
              </w:rPr>
              <w:t>http://www.met.gov.na/Documents/Concession%20Policy%20flyer.pdf</w:t>
            </w:r>
          </w:p>
        </w:tc>
      </w:tr>
      <w:tr w:rsidR="00E7693D" w:rsidRPr="00490947" w14:paraId="7E9729DB" w14:textId="77777777" w:rsidTr="00E7693D">
        <w:tc>
          <w:tcPr>
            <w:tcW w:w="4928" w:type="dxa"/>
          </w:tcPr>
          <w:p w14:paraId="28215F8C" w14:textId="77777777" w:rsidR="00E7693D" w:rsidRPr="00F27FF6" w:rsidRDefault="00E7693D" w:rsidP="00E7693D">
            <w:pPr>
              <w:spacing w:before="0" w:after="0" w:line="240" w:lineRule="auto"/>
              <w:rPr>
                <w:rFonts w:ascii="Garamond" w:hAnsi="Garamond"/>
                <w:b/>
                <w:sz w:val="20"/>
                <w:szCs w:val="20"/>
                <w:lang w:val="en-GB"/>
              </w:rPr>
            </w:pPr>
            <w:r w:rsidRPr="00F27FF6">
              <w:rPr>
                <w:rFonts w:ascii="Garamond" w:hAnsi="Garamond" w:cs="Times New Roman"/>
                <w:color w:val="000000"/>
                <w:sz w:val="20"/>
                <w:szCs w:val="20"/>
                <w:lang w:val="en-GB"/>
              </w:rPr>
              <w:t>Investor pack: Quirimbas National Park, Mozambique</w:t>
            </w:r>
          </w:p>
        </w:tc>
        <w:tc>
          <w:tcPr>
            <w:tcW w:w="4394" w:type="dxa"/>
          </w:tcPr>
          <w:p w14:paraId="235B3F46" w14:textId="45069B10" w:rsidR="00E7693D" w:rsidRPr="00F27FF6" w:rsidRDefault="009434D7" w:rsidP="00E7693D">
            <w:pPr>
              <w:spacing w:before="0" w:after="0" w:line="240" w:lineRule="auto"/>
              <w:rPr>
                <w:rFonts w:ascii="Garamond" w:hAnsi="Garamond"/>
                <w:b/>
                <w:sz w:val="20"/>
                <w:szCs w:val="20"/>
                <w:lang w:val="en-GB"/>
              </w:rPr>
            </w:pPr>
            <w:r w:rsidRPr="009434D7">
              <w:rPr>
                <w:rFonts w:ascii="Garamond" w:hAnsi="Garamond" w:cs="Times New Roman"/>
                <w:color w:val="000000"/>
                <w:sz w:val="20"/>
                <w:szCs w:val="20"/>
                <w:lang w:val="en-GB"/>
              </w:rPr>
              <w:t>https://drive.google.com/file/d/0B84cIS4TjiidbGdFeEZKdXZoVGM/edit</w:t>
            </w:r>
            <w:proofErr w:type="gramStart"/>
            <w:r w:rsidRPr="009434D7">
              <w:rPr>
                <w:rFonts w:ascii="Garamond" w:hAnsi="Garamond" w:cs="Times New Roman"/>
                <w:color w:val="000000"/>
                <w:sz w:val="20"/>
                <w:szCs w:val="20"/>
                <w:lang w:val="en-GB"/>
              </w:rPr>
              <w:t>?usp</w:t>
            </w:r>
            <w:proofErr w:type="gramEnd"/>
            <w:r w:rsidRPr="009434D7">
              <w:rPr>
                <w:rFonts w:ascii="Garamond" w:hAnsi="Garamond" w:cs="Times New Roman"/>
                <w:color w:val="000000"/>
                <w:sz w:val="20"/>
                <w:szCs w:val="20"/>
                <w:lang w:val="en-GB"/>
              </w:rPr>
              <w:t>=sharing</w:t>
            </w:r>
          </w:p>
        </w:tc>
      </w:tr>
    </w:tbl>
    <w:p w14:paraId="6E9E718D" w14:textId="77777777" w:rsidR="007250DC" w:rsidRPr="00B40ABE" w:rsidRDefault="007250DC" w:rsidP="007250DC">
      <w:pPr>
        <w:spacing w:before="0" w:after="0" w:line="240" w:lineRule="auto"/>
        <w:rPr>
          <w:rFonts w:ascii="Garamond" w:hAnsi="Garamond"/>
          <w:b/>
          <w:sz w:val="20"/>
          <w:szCs w:val="20"/>
          <w:lang w:val="en-GB"/>
        </w:rPr>
      </w:pPr>
    </w:p>
    <w:p w14:paraId="4F7712A0" w14:textId="77777777" w:rsidR="007250DC" w:rsidRPr="00B40ABE" w:rsidRDefault="007250DC" w:rsidP="007250DC">
      <w:pPr>
        <w:spacing w:before="0" w:after="0" w:line="240" w:lineRule="auto"/>
        <w:rPr>
          <w:rFonts w:ascii="Garamond" w:hAnsi="Garamond"/>
          <w:b/>
          <w:sz w:val="20"/>
          <w:szCs w:val="20"/>
          <w:lang w:val="en-GB"/>
        </w:rPr>
      </w:pPr>
      <w:r w:rsidRPr="00B40ABE">
        <w:rPr>
          <w:rFonts w:ascii="Garamond" w:hAnsi="Garamond"/>
          <w:b/>
          <w:sz w:val="20"/>
          <w:szCs w:val="20"/>
          <w:lang w:val="en-GB"/>
        </w:rPr>
        <w:t xml:space="preserve">Evaluation committee </w:t>
      </w:r>
    </w:p>
    <w:tbl>
      <w:tblPr>
        <w:tblStyle w:val="TableGrid"/>
        <w:tblW w:w="9322" w:type="dxa"/>
        <w:tblLayout w:type="fixed"/>
        <w:tblLook w:val="04A0" w:firstRow="1" w:lastRow="0" w:firstColumn="1" w:lastColumn="0" w:noHBand="0" w:noVBand="1"/>
      </w:tblPr>
      <w:tblGrid>
        <w:gridCol w:w="4928"/>
        <w:gridCol w:w="4394"/>
      </w:tblGrid>
      <w:tr w:rsidR="009434D7" w:rsidRPr="00490947" w14:paraId="2B34292C" w14:textId="77777777" w:rsidTr="009434D7">
        <w:tc>
          <w:tcPr>
            <w:tcW w:w="4928" w:type="dxa"/>
          </w:tcPr>
          <w:p w14:paraId="7AE3F321" w14:textId="0C081A9B" w:rsidR="009434D7" w:rsidRDefault="009434D7" w:rsidP="00D31CF2">
            <w:pPr>
              <w:spacing w:before="0" w:after="0" w:line="240" w:lineRule="auto"/>
              <w:rPr>
                <w:rFonts w:ascii="Garamond" w:hAnsi="Garamond"/>
                <w:sz w:val="20"/>
                <w:szCs w:val="20"/>
                <w:lang w:val="en-GB"/>
              </w:rPr>
            </w:pPr>
            <w:r>
              <w:rPr>
                <w:rFonts w:ascii="Garamond" w:hAnsi="Garamond"/>
                <w:sz w:val="20"/>
                <w:szCs w:val="20"/>
                <w:lang w:val="en-GB"/>
              </w:rPr>
              <w:t>Bid evaluation scoresheet (South Africa)</w:t>
            </w:r>
          </w:p>
        </w:tc>
        <w:tc>
          <w:tcPr>
            <w:tcW w:w="4394" w:type="dxa"/>
          </w:tcPr>
          <w:p w14:paraId="15F3208B" w14:textId="77777777" w:rsidR="009434D7" w:rsidRPr="00331F3B" w:rsidRDefault="009434D7" w:rsidP="00D31CF2">
            <w:pPr>
              <w:spacing w:before="0" w:after="0" w:line="240" w:lineRule="auto"/>
              <w:rPr>
                <w:rFonts w:ascii="Garamond" w:hAnsi="Garamond"/>
                <w:sz w:val="20"/>
                <w:szCs w:val="20"/>
                <w:lang w:val="en-GB"/>
              </w:rPr>
            </w:pPr>
            <w:r w:rsidRPr="0013224C">
              <w:rPr>
                <w:rFonts w:ascii="Garamond" w:hAnsi="Garamond"/>
                <w:sz w:val="20"/>
                <w:szCs w:val="20"/>
                <w:lang w:val="en-GB"/>
              </w:rPr>
              <w:t>http://www.ppp.gov.za/Legal%20Aspects/PPP%20Toolkit%20for%20Tourism/Module%203%20template%2013.doc</w:t>
            </w:r>
          </w:p>
        </w:tc>
      </w:tr>
      <w:tr w:rsidR="009434D7" w:rsidRPr="00490947" w14:paraId="406C8EB5" w14:textId="77777777" w:rsidTr="009434D7">
        <w:tc>
          <w:tcPr>
            <w:tcW w:w="4928" w:type="dxa"/>
          </w:tcPr>
          <w:p w14:paraId="0B1C4B10" w14:textId="1F8178DE" w:rsidR="009434D7" w:rsidRDefault="009434D7" w:rsidP="00D31CF2">
            <w:pPr>
              <w:spacing w:before="0" w:after="0" w:line="240" w:lineRule="auto"/>
              <w:rPr>
                <w:rFonts w:ascii="Garamond" w:hAnsi="Garamond"/>
                <w:sz w:val="20"/>
                <w:szCs w:val="20"/>
                <w:lang w:val="en-GB"/>
              </w:rPr>
            </w:pPr>
            <w:r>
              <w:rPr>
                <w:rFonts w:ascii="Garamond" w:hAnsi="Garamond"/>
                <w:sz w:val="20"/>
                <w:szCs w:val="20"/>
                <w:lang w:val="en-GB"/>
              </w:rPr>
              <w:t>Bid evaluation spreadsheet (South Africa)</w:t>
            </w:r>
          </w:p>
        </w:tc>
        <w:tc>
          <w:tcPr>
            <w:tcW w:w="4394" w:type="dxa"/>
          </w:tcPr>
          <w:p w14:paraId="577862A1" w14:textId="77777777" w:rsidR="009434D7" w:rsidRPr="00331F3B" w:rsidRDefault="009434D7" w:rsidP="00D31CF2">
            <w:pPr>
              <w:spacing w:before="0" w:after="0" w:line="240" w:lineRule="auto"/>
              <w:rPr>
                <w:rFonts w:ascii="Garamond" w:hAnsi="Garamond"/>
                <w:sz w:val="20"/>
                <w:szCs w:val="20"/>
                <w:lang w:val="en-GB"/>
              </w:rPr>
            </w:pPr>
            <w:r w:rsidRPr="0013224C">
              <w:rPr>
                <w:rFonts w:ascii="Garamond" w:hAnsi="Garamond"/>
                <w:sz w:val="20"/>
                <w:szCs w:val="20"/>
                <w:lang w:val="en-GB"/>
              </w:rPr>
              <w:t>http://www.ppp.gov.za/Legal%20Aspects/PPP%20Toolkit%20for%20Tourism/Module%203%20Template%2014.xls</w:t>
            </w:r>
          </w:p>
        </w:tc>
      </w:tr>
    </w:tbl>
    <w:p w14:paraId="26126D40" w14:textId="77777777" w:rsidR="007250DC" w:rsidRPr="00B40ABE" w:rsidRDefault="007250DC" w:rsidP="007250DC">
      <w:pPr>
        <w:spacing w:before="0" w:after="0" w:line="240" w:lineRule="auto"/>
        <w:rPr>
          <w:rFonts w:ascii="Garamond" w:hAnsi="Garamond"/>
          <w:sz w:val="20"/>
          <w:szCs w:val="20"/>
          <w:lang w:val="en-GB"/>
        </w:rPr>
      </w:pPr>
    </w:p>
    <w:p w14:paraId="106585CB" w14:textId="77777777" w:rsidR="000128F9" w:rsidRDefault="000128F9" w:rsidP="000128F9">
      <w:pPr>
        <w:pStyle w:val="ListParagraph"/>
        <w:spacing w:before="0" w:after="0" w:line="240" w:lineRule="auto"/>
        <w:jc w:val="left"/>
        <w:rPr>
          <w:rFonts w:ascii="Garamond" w:hAnsi="Garamond" w:cs="Times"/>
          <w:lang w:val="en-GB"/>
        </w:rPr>
      </w:pPr>
    </w:p>
    <w:p w14:paraId="4A14C02F" w14:textId="77777777" w:rsidR="009B596C" w:rsidRDefault="009B596C" w:rsidP="000128F9">
      <w:pPr>
        <w:pStyle w:val="ListParagraph"/>
        <w:spacing w:before="0" w:after="0" w:line="240" w:lineRule="auto"/>
        <w:jc w:val="left"/>
        <w:rPr>
          <w:rFonts w:ascii="Garamond" w:hAnsi="Garamond" w:cs="Times"/>
          <w:lang w:val="en-GB"/>
        </w:rPr>
      </w:pPr>
    </w:p>
    <w:p w14:paraId="191DA9DC" w14:textId="77777777" w:rsidR="009B596C" w:rsidRDefault="009B596C" w:rsidP="000128F9">
      <w:pPr>
        <w:pStyle w:val="ListParagraph"/>
        <w:spacing w:before="0" w:after="0" w:line="240" w:lineRule="auto"/>
        <w:jc w:val="left"/>
        <w:rPr>
          <w:rFonts w:ascii="Garamond" w:hAnsi="Garamond" w:cs="Times"/>
          <w:lang w:val="en-GB"/>
        </w:rPr>
      </w:pPr>
    </w:p>
    <w:p w14:paraId="220A2E25" w14:textId="77777777" w:rsidR="009B596C" w:rsidRPr="00B40ABE" w:rsidRDefault="009B596C" w:rsidP="000128F9">
      <w:pPr>
        <w:pStyle w:val="ListParagraph"/>
        <w:spacing w:before="0" w:after="0" w:line="240" w:lineRule="auto"/>
        <w:jc w:val="left"/>
        <w:rPr>
          <w:rFonts w:ascii="Garamond" w:hAnsi="Garamond" w:cs="Times"/>
          <w:lang w:val="en-GB"/>
        </w:rPr>
      </w:pPr>
    </w:p>
    <w:p w14:paraId="21CA7EC3" w14:textId="519DBC20" w:rsidR="000128F9" w:rsidRPr="00B40ABE" w:rsidRDefault="000128F9" w:rsidP="000128F9">
      <w:pPr>
        <w:pStyle w:val="Heading3"/>
        <w:rPr>
          <w:rFonts w:ascii="Garamond" w:hAnsi="Garamond"/>
          <w:lang w:val="en-GB"/>
        </w:rPr>
      </w:pPr>
      <w:bookmarkStart w:id="81" w:name="_Toc273252904"/>
      <w:r w:rsidRPr="00B40ABE">
        <w:rPr>
          <w:rFonts w:ascii="Garamond" w:hAnsi="Garamond"/>
          <w:lang w:val="en-GB"/>
        </w:rPr>
        <w:lastRenderedPageBreak/>
        <w:t>Step 4: Transaction management</w:t>
      </w:r>
      <w:bookmarkEnd w:id="81"/>
    </w:p>
    <w:p w14:paraId="18051081" w14:textId="77777777" w:rsidR="007250DC" w:rsidRPr="00B40ABE" w:rsidRDefault="007250DC" w:rsidP="007250DC">
      <w:pPr>
        <w:spacing w:before="0" w:after="0" w:line="240" w:lineRule="auto"/>
        <w:rPr>
          <w:rFonts w:ascii="Garamond" w:hAnsi="Garamond"/>
          <w:b/>
          <w:sz w:val="20"/>
          <w:szCs w:val="20"/>
          <w:lang w:val="en-GB"/>
        </w:rPr>
      </w:pPr>
    </w:p>
    <w:p w14:paraId="1556F2CB" w14:textId="77777777" w:rsidR="007250DC" w:rsidRDefault="007250DC" w:rsidP="007250DC">
      <w:pPr>
        <w:spacing w:before="0" w:after="0" w:line="240" w:lineRule="auto"/>
        <w:rPr>
          <w:rFonts w:ascii="Garamond" w:hAnsi="Garamond"/>
          <w:b/>
          <w:sz w:val="20"/>
          <w:szCs w:val="20"/>
          <w:lang w:val="en-GB"/>
        </w:rPr>
      </w:pPr>
      <w:r w:rsidRPr="00B40ABE">
        <w:rPr>
          <w:rFonts w:ascii="Garamond" w:hAnsi="Garamond"/>
          <w:b/>
          <w:sz w:val="20"/>
          <w:szCs w:val="20"/>
          <w:lang w:val="en-GB"/>
        </w:rPr>
        <w:t>Procurement process</w:t>
      </w:r>
    </w:p>
    <w:p w14:paraId="5C4DAF36" w14:textId="77777777" w:rsidR="005C4218" w:rsidRPr="00B40ABE" w:rsidRDefault="005C4218" w:rsidP="007250DC">
      <w:pPr>
        <w:spacing w:before="0" w:after="0" w:line="240" w:lineRule="auto"/>
        <w:rPr>
          <w:rFonts w:ascii="Garamond" w:hAnsi="Garamond"/>
          <w:b/>
          <w:sz w:val="20"/>
          <w:szCs w:val="20"/>
          <w:lang w:val="en-GB"/>
        </w:rPr>
      </w:pPr>
    </w:p>
    <w:tbl>
      <w:tblPr>
        <w:tblStyle w:val="TableGrid"/>
        <w:tblW w:w="9322" w:type="dxa"/>
        <w:tblLayout w:type="fixed"/>
        <w:tblLook w:val="04A0" w:firstRow="1" w:lastRow="0" w:firstColumn="1" w:lastColumn="0" w:noHBand="0" w:noVBand="1"/>
      </w:tblPr>
      <w:tblGrid>
        <w:gridCol w:w="4786"/>
        <w:gridCol w:w="4536"/>
      </w:tblGrid>
      <w:tr w:rsidR="001B0C06" w14:paraId="3B18284F" w14:textId="77777777" w:rsidTr="00835B34">
        <w:tc>
          <w:tcPr>
            <w:tcW w:w="4786" w:type="dxa"/>
          </w:tcPr>
          <w:p w14:paraId="4E76AA25" w14:textId="77777777" w:rsidR="001B0C06" w:rsidRPr="001777A9" w:rsidRDefault="001B0C06" w:rsidP="00835B34">
            <w:pPr>
              <w:spacing w:before="0" w:after="0" w:line="240" w:lineRule="auto"/>
              <w:rPr>
                <w:rFonts w:ascii="Garamond" w:hAnsi="Garamond"/>
                <w:sz w:val="20"/>
                <w:szCs w:val="20"/>
                <w:lang w:val="en-GB"/>
              </w:rPr>
            </w:pPr>
            <w:r w:rsidRPr="00B40ABE">
              <w:rPr>
                <w:rFonts w:ascii="Garamond" w:hAnsi="Garamond"/>
                <w:sz w:val="20"/>
                <w:szCs w:val="20"/>
                <w:lang w:val="en-GB"/>
              </w:rPr>
              <w:t>Pub</w:t>
            </w:r>
            <w:r>
              <w:rPr>
                <w:rFonts w:ascii="Garamond" w:hAnsi="Garamond"/>
                <w:sz w:val="20"/>
                <w:szCs w:val="20"/>
                <w:lang w:val="en-GB"/>
              </w:rPr>
              <w:t xml:space="preserve">lic Private Partnership Manual </w:t>
            </w:r>
            <w:r w:rsidRPr="00B40ABE">
              <w:rPr>
                <w:rFonts w:ascii="Garamond" w:hAnsi="Garamond"/>
                <w:sz w:val="20"/>
                <w:szCs w:val="20"/>
                <w:lang w:val="en-GB"/>
              </w:rPr>
              <w:t>(South Africa)</w:t>
            </w:r>
            <w:r>
              <w:rPr>
                <w:rFonts w:ascii="Garamond" w:hAnsi="Garamond"/>
                <w:sz w:val="20"/>
                <w:szCs w:val="20"/>
                <w:lang w:val="en-GB"/>
              </w:rPr>
              <w:t xml:space="preserve"> –Feasibility study and procurement (small cap tourism ppps)</w:t>
            </w:r>
          </w:p>
        </w:tc>
        <w:tc>
          <w:tcPr>
            <w:tcW w:w="4536" w:type="dxa"/>
          </w:tcPr>
          <w:p w14:paraId="396A38F7" w14:textId="77777777" w:rsidR="001B0C06" w:rsidRDefault="00EA3832" w:rsidP="00835B34">
            <w:pPr>
              <w:spacing w:before="0" w:after="0" w:line="240" w:lineRule="auto"/>
              <w:rPr>
                <w:rFonts w:ascii="Garamond" w:hAnsi="Garamond"/>
                <w:sz w:val="20"/>
                <w:szCs w:val="20"/>
                <w:lang w:val="en-GB"/>
              </w:rPr>
            </w:pPr>
            <w:hyperlink r:id="rId203" w:history="1">
              <w:r w:rsidR="001B0C06" w:rsidRPr="007C228F">
                <w:rPr>
                  <w:rStyle w:val="Hyperlink"/>
                  <w:rFonts w:ascii="Garamond" w:hAnsi="Garamond"/>
                  <w:sz w:val="20"/>
                  <w:szCs w:val="20"/>
                  <w:lang w:val="en-GB"/>
                </w:rPr>
                <w:t>http://www.ppp.gov.za/Legal%20Aspects/PPP%20Toolkit%20for%20Tourism/module%202.pdf</w:t>
              </w:r>
            </w:hyperlink>
          </w:p>
        </w:tc>
      </w:tr>
      <w:tr w:rsidR="001B0C06" w14:paraId="1F12E390" w14:textId="77777777" w:rsidTr="00835B34">
        <w:tc>
          <w:tcPr>
            <w:tcW w:w="4786" w:type="dxa"/>
          </w:tcPr>
          <w:p w14:paraId="28CF2A9A" w14:textId="77777777" w:rsidR="001B0C06" w:rsidRPr="00B40ABE" w:rsidRDefault="001B0C06" w:rsidP="00835B34">
            <w:pPr>
              <w:spacing w:before="0" w:after="0" w:line="240" w:lineRule="auto"/>
              <w:rPr>
                <w:rFonts w:ascii="Garamond" w:hAnsi="Garamond"/>
                <w:sz w:val="20"/>
                <w:szCs w:val="20"/>
                <w:lang w:val="en-GB"/>
              </w:rPr>
            </w:pPr>
            <w:r w:rsidRPr="00B40ABE">
              <w:rPr>
                <w:rFonts w:ascii="Garamond" w:hAnsi="Garamond"/>
                <w:sz w:val="20"/>
                <w:szCs w:val="20"/>
                <w:lang w:val="en-GB"/>
              </w:rPr>
              <w:t>Pub</w:t>
            </w:r>
            <w:r>
              <w:rPr>
                <w:rFonts w:ascii="Garamond" w:hAnsi="Garamond"/>
                <w:sz w:val="20"/>
                <w:szCs w:val="20"/>
                <w:lang w:val="en-GB"/>
              </w:rPr>
              <w:t xml:space="preserve">lic Private Partnership Manual </w:t>
            </w:r>
            <w:r w:rsidRPr="00B40ABE">
              <w:rPr>
                <w:rFonts w:ascii="Garamond" w:hAnsi="Garamond"/>
                <w:sz w:val="20"/>
                <w:szCs w:val="20"/>
                <w:lang w:val="en-GB"/>
              </w:rPr>
              <w:t>(South Africa)</w:t>
            </w:r>
            <w:r>
              <w:rPr>
                <w:rFonts w:ascii="Garamond" w:hAnsi="Garamond"/>
                <w:sz w:val="20"/>
                <w:szCs w:val="20"/>
                <w:lang w:val="en-GB"/>
              </w:rPr>
              <w:t xml:space="preserve"> –Feasibility study and procurement (large cap tourism ppps)</w:t>
            </w:r>
          </w:p>
        </w:tc>
        <w:tc>
          <w:tcPr>
            <w:tcW w:w="4536" w:type="dxa"/>
          </w:tcPr>
          <w:p w14:paraId="2EA22FDC" w14:textId="77777777" w:rsidR="001B0C06" w:rsidRDefault="00EA3832" w:rsidP="00835B34">
            <w:pPr>
              <w:spacing w:before="0" w:after="0" w:line="240" w:lineRule="auto"/>
              <w:rPr>
                <w:rFonts w:ascii="Garamond" w:hAnsi="Garamond"/>
                <w:sz w:val="20"/>
                <w:szCs w:val="20"/>
                <w:lang w:val="en-GB"/>
              </w:rPr>
            </w:pPr>
            <w:hyperlink r:id="rId204" w:history="1">
              <w:r w:rsidR="001B0C06" w:rsidRPr="007C228F">
                <w:rPr>
                  <w:rStyle w:val="Hyperlink"/>
                  <w:rFonts w:ascii="Garamond" w:hAnsi="Garamond"/>
                  <w:sz w:val="20"/>
                  <w:szCs w:val="20"/>
                  <w:lang w:val="en-GB"/>
                </w:rPr>
                <w:t>http://www.ppp.gov.za/Legal%20Aspects/PPP%20Toolkit%20for%20Tourism/module%203.pdf</w:t>
              </w:r>
            </w:hyperlink>
          </w:p>
        </w:tc>
      </w:tr>
      <w:tr w:rsidR="005A1723" w:rsidRPr="00490947" w14:paraId="47A39365" w14:textId="77777777" w:rsidTr="005C4218">
        <w:tc>
          <w:tcPr>
            <w:tcW w:w="4786" w:type="dxa"/>
          </w:tcPr>
          <w:p w14:paraId="4A1773B9" w14:textId="77777777" w:rsidR="005A1723" w:rsidRPr="00B40ABE" w:rsidRDefault="005A1723" w:rsidP="005C4218">
            <w:pPr>
              <w:spacing w:before="0" w:after="0" w:line="240" w:lineRule="auto"/>
              <w:rPr>
                <w:rFonts w:ascii="Garamond" w:hAnsi="Garamond"/>
                <w:sz w:val="20"/>
                <w:szCs w:val="20"/>
                <w:lang w:val="en-GB"/>
              </w:rPr>
            </w:pPr>
            <w:r w:rsidRPr="00B40ABE">
              <w:rPr>
                <w:rFonts w:ascii="Garamond" w:hAnsi="Garamond"/>
                <w:sz w:val="20"/>
                <w:szCs w:val="20"/>
                <w:lang w:val="en-GB"/>
              </w:rPr>
              <w:t>Guidelines for concession applicants (Namibia)</w:t>
            </w:r>
          </w:p>
        </w:tc>
        <w:tc>
          <w:tcPr>
            <w:tcW w:w="4536" w:type="dxa"/>
          </w:tcPr>
          <w:p w14:paraId="00BF581A" w14:textId="77777777" w:rsidR="005A1723" w:rsidRPr="00B40ABE" w:rsidRDefault="00EA3832" w:rsidP="005C4218">
            <w:pPr>
              <w:spacing w:before="0" w:after="0" w:line="240" w:lineRule="auto"/>
              <w:rPr>
                <w:rFonts w:ascii="Garamond" w:hAnsi="Garamond"/>
                <w:color w:val="4F81BD" w:themeColor="accent1"/>
                <w:sz w:val="20"/>
                <w:szCs w:val="20"/>
                <w:lang w:val="en-GB"/>
              </w:rPr>
            </w:pPr>
            <w:hyperlink r:id="rId205" w:history="1">
              <w:r w:rsidR="005A1723" w:rsidRPr="00B40ABE">
                <w:rPr>
                  <w:rStyle w:val="Hyperlink"/>
                  <w:rFonts w:ascii="Garamond" w:hAnsi="Garamond"/>
                  <w:sz w:val="20"/>
                  <w:szCs w:val="20"/>
                  <w:lang w:val="en-GB"/>
                </w:rPr>
                <w:t>http://www.met.gov.na/Documents/Guidelines%20for%20Concession%20Applicants.pdf</w:t>
              </w:r>
            </w:hyperlink>
          </w:p>
        </w:tc>
      </w:tr>
      <w:tr w:rsidR="001B0C06" w14:paraId="7AFEC307" w14:textId="77777777" w:rsidTr="00835B34">
        <w:tc>
          <w:tcPr>
            <w:tcW w:w="4786" w:type="dxa"/>
          </w:tcPr>
          <w:p w14:paraId="3038082A" w14:textId="289ABABC" w:rsidR="001B0C06" w:rsidRPr="00B40ABE" w:rsidRDefault="001B0C06" w:rsidP="00835B34">
            <w:pPr>
              <w:spacing w:before="0" w:after="0" w:line="240" w:lineRule="auto"/>
              <w:rPr>
                <w:rFonts w:ascii="Garamond" w:hAnsi="Garamond"/>
                <w:sz w:val="20"/>
                <w:szCs w:val="20"/>
                <w:lang w:val="en-GB"/>
              </w:rPr>
            </w:pPr>
            <w:r w:rsidRPr="00B4403A">
              <w:rPr>
                <w:rFonts w:ascii="Garamond" w:hAnsi="Garamond" w:cs="Times New Roman"/>
                <w:color w:val="000000"/>
                <w:sz w:val="20"/>
                <w:szCs w:val="20"/>
                <w:lang w:val="en-GB"/>
              </w:rPr>
              <w:t>Tourism concessions in protected areas in Mozambique: Manual for operators and concessionaires</w:t>
            </w:r>
          </w:p>
        </w:tc>
        <w:tc>
          <w:tcPr>
            <w:tcW w:w="4536" w:type="dxa"/>
          </w:tcPr>
          <w:p w14:paraId="709E10FE" w14:textId="52FA778B" w:rsidR="001B0C06" w:rsidRDefault="00EA3832" w:rsidP="00835B34">
            <w:pPr>
              <w:spacing w:before="0" w:after="0" w:line="240" w:lineRule="auto"/>
              <w:rPr>
                <w:rFonts w:ascii="Garamond" w:hAnsi="Garamond"/>
                <w:sz w:val="20"/>
                <w:szCs w:val="20"/>
                <w:lang w:val="en-GB"/>
              </w:rPr>
            </w:pPr>
            <w:hyperlink r:id="rId206" w:history="1">
              <w:r w:rsidR="001B0C06" w:rsidRPr="00B4403A">
                <w:rPr>
                  <w:rStyle w:val="Hyperlink"/>
                  <w:rFonts w:ascii="Garamond" w:hAnsi="Garamond" w:cs="Times New Roman"/>
                  <w:sz w:val="20"/>
                  <w:szCs w:val="20"/>
                  <w:lang w:val="en-GB"/>
                </w:rPr>
                <w:t>http://anna.spenceley.co.uk/files/Files%20Sept%202012/SPEED-Reports-2012-005ConcessionsOperatorManual.pdf</w:t>
              </w:r>
            </w:hyperlink>
          </w:p>
        </w:tc>
      </w:tr>
      <w:tr w:rsidR="001B0C06" w14:paraId="60A8A6A8" w14:textId="77777777" w:rsidTr="00835B34">
        <w:tc>
          <w:tcPr>
            <w:tcW w:w="4786" w:type="dxa"/>
          </w:tcPr>
          <w:p w14:paraId="657D81F2" w14:textId="0DC846D3" w:rsidR="001B0C06" w:rsidRPr="00B40ABE" w:rsidRDefault="00543CFD" w:rsidP="00835B34">
            <w:pPr>
              <w:spacing w:before="0" w:after="0" w:line="240" w:lineRule="auto"/>
              <w:rPr>
                <w:rFonts w:ascii="Garamond" w:hAnsi="Garamond"/>
                <w:sz w:val="20"/>
                <w:szCs w:val="20"/>
                <w:lang w:val="en-GB"/>
              </w:rPr>
            </w:pPr>
            <w:r>
              <w:rPr>
                <w:rFonts w:ascii="Garamond" w:hAnsi="Garamond"/>
                <w:sz w:val="20"/>
                <w:szCs w:val="20"/>
                <w:lang w:val="en-GB"/>
              </w:rPr>
              <w:t>Facilitating tourism investment in Maputo Special Reserve, Mozambique</w:t>
            </w:r>
            <w:r w:rsidR="005C4218">
              <w:rPr>
                <w:rFonts w:ascii="Garamond" w:hAnsi="Garamond"/>
                <w:sz w:val="20"/>
                <w:szCs w:val="20"/>
                <w:lang w:val="en-GB"/>
              </w:rPr>
              <w:t xml:space="preserve"> (presentation)</w:t>
            </w:r>
          </w:p>
        </w:tc>
        <w:tc>
          <w:tcPr>
            <w:tcW w:w="4536" w:type="dxa"/>
          </w:tcPr>
          <w:p w14:paraId="1AEF1295" w14:textId="6F266E19" w:rsidR="001B0C06" w:rsidRPr="005C4218" w:rsidRDefault="00EA3832" w:rsidP="00835B34">
            <w:pPr>
              <w:spacing w:before="0" w:after="0" w:line="240" w:lineRule="auto"/>
              <w:rPr>
                <w:rFonts w:ascii="Garamond" w:hAnsi="Garamond"/>
                <w:sz w:val="20"/>
                <w:szCs w:val="20"/>
                <w:lang w:val="en-GB"/>
              </w:rPr>
            </w:pPr>
            <w:hyperlink r:id="rId207" w:history="1">
              <w:r w:rsidR="00543CFD" w:rsidRPr="005C4218">
                <w:rPr>
                  <w:rStyle w:val="Hyperlink"/>
                  <w:rFonts w:ascii="Garamond" w:hAnsi="Garamond"/>
                  <w:sz w:val="20"/>
                  <w:szCs w:val="20"/>
                </w:rPr>
                <w:t>http://www.slideshare.net/AnnaSpenceley/facilitating-investment-in-maputo-special-reserve-bartolomeu-soto</w:t>
              </w:r>
            </w:hyperlink>
          </w:p>
        </w:tc>
      </w:tr>
      <w:tr w:rsidR="00A81858" w14:paraId="74463FA0" w14:textId="77777777" w:rsidTr="00835B34">
        <w:tc>
          <w:tcPr>
            <w:tcW w:w="4786" w:type="dxa"/>
          </w:tcPr>
          <w:p w14:paraId="468444C2" w14:textId="64A09004" w:rsidR="00A81858" w:rsidRDefault="00A81858" w:rsidP="00835B34">
            <w:pPr>
              <w:spacing w:before="0" w:after="0" w:line="240" w:lineRule="auto"/>
              <w:rPr>
                <w:rFonts w:ascii="Garamond" w:hAnsi="Garamond"/>
                <w:sz w:val="20"/>
                <w:szCs w:val="20"/>
                <w:lang w:val="en-GB"/>
              </w:rPr>
            </w:pPr>
            <w:r w:rsidRPr="00F27FF6">
              <w:rPr>
                <w:rFonts w:ascii="Garamond" w:hAnsi="Garamond" w:cs="Times New Roman"/>
                <w:color w:val="000000"/>
                <w:sz w:val="20"/>
                <w:szCs w:val="20"/>
                <w:lang w:val="en-GB"/>
              </w:rPr>
              <w:t>Facilitating tourism investment in the Maputo Elephant Reserve</w:t>
            </w:r>
          </w:p>
        </w:tc>
        <w:tc>
          <w:tcPr>
            <w:tcW w:w="4536" w:type="dxa"/>
          </w:tcPr>
          <w:p w14:paraId="5B4EACC1" w14:textId="7EC1DA97" w:rsidR="00A81858" w:rsidRDefault="00A81858" w:rsidP="00835B34">
            <w:pPr>
              <w:spacing w:before="0" w:after="0" w:line="240" w:lineRule="auto"/>
              <w:rPr>
                <w:rFonts w:ascii="Garamond" w:hAnsi="Garamond"/>
              </w:rPr>
            </w:pPr>
            <w:r w:rsidRPr="00F27FF6">
              <w:rPr>
                <w:rFonts w:ascii="Garamond" w:hAnsi="Garamond" w:cs="Times New Roman"/>
                <w:color w:val="000000"/>
                <w:sz w:val="20"/>
                <w:szCs w:val="20"/>
                <w:lang w:val="en-GB"/>
              </w:rPr>
              <w:t>https://www.wbginvestmentclimate.org/uploads/MER_CaseStudy.pdf</w:t>
            </w:r>
          </w:p>
        </w:tc>
      </w:tr>
    </w:tbl>
    <w:p w14:paraId="65D083A9" w14:textId="77777777" w:rsidR="007250DC" w:rsidRPr="00B40ABE" w:rsidRDefault="007250DC" w:rsidP="007250DC">
      <w:pPr>
        <w:spacing w:before="0" w:after="0" w:line="240" w:lineRule="auto"/>
        <w:rPr>
          <w:rFonts w:ascii="Garamond" w:hAnsi="Garamond"/>
          <w:b/>
          <w:sz w:val="20"/>
          <w:szCs w:val="20"/>
          <w:lang w:val="en-GB"/>
        </w:rPr>
      </w:pPr>
    </w:p>
    <w:p w14:paraId="0B57E32F" w14:textId="44F7E3F4" w:rsidR="007250DC" w:rsidRPr="00B40ABE" w:rsidRDefault="007250DC" w:rsidP="007250DC">
      <w:pPr>
        <w:spacing w:before="0" w:after="0" w:line="240" w:lineRule="auto"/>
        <w:rPr>
          <w:rFonts w:ascii="Garamond" w:hAnsi="Garamond"/>
          <w:b/>
          <w:sz w:val="20"/>
          <w:szCs w:val="20"/>
          <w:lang w:val="en-GB"/>
        </w:rPr>
      </w:pPr>
      <w:r w:rsidRPr="00B40ABE">
        <w:rPr>
          <w:rFonts w:ascii="Garamond" w:hAnsi="Garamond"/>
          <w:b/>
          <w:sz w:val="20"/>
          <w:szCs w:val="20"/>
          <w:lang w:val="en-GB"/>
        </w:rPr>
        <w:t>Win</w:t>
      </w:r>
      <w:r w:rsidR="0097640A" w:rsidRPr="00B40ABE">
        <w:rPr>
          <w:rFonts w:ascii="Garamond" w:hAnsi="Garamond"/>
          <w:b/>
          <w:sz w:val="20"/>
          <w:szCs w:val="20"/>
          <w:lang w:val="en-GB"/>
        </w:rPr>
        <w:t>-</w:t>
      </w:r>
      <w:r w:rsidRPr="00B40ABE">
        <w:rPr>
          <w:rFonts w:ascii="Garamond" w:hAnsi="Garamond"/>
          <w:b/>
          <w:sz w:val="20"/>
          <w:szCs w:val="20"/>
          <w:lang w:val="en-GB"/>
        </w:rPr>
        <w:t>win deals</w:t>
      </w:r>
    </w:p>
    <w:p w14:paraId="45B3450F" w14:textId="77777777" w:rsidR="007250DC" w:rsidRPr="00B40ABE" w:rsidRDefault="007250DC" w:rsidP="007250DC">
      <w:pPr>
        <w:spacing w:before="0" w:after="0" w:line="240" w:lineRule="auto"/>
        <w:rPr>
          <w:rFonts w:ascii="Garamond" w:hAnsi="Garamond"/>
          <w:b/>
          <w:sz w:val="20"/>
          <w:szCs w:val="20"/>
          <w:lang w:val="en-GB"/>
        </w:rPr>
      </w:pPr>
    </w:p>
    <w:tbl>
      <w:tblPr>
        <w:tblStyle w:val="TableGrid"/>
        <w:tblW w:w="9322" w:type="dxa"/>
        <w:tblLayout w:type="fixed"/>
        <w:tblLook w:val="04A0" w:firstRow="1" w:lastRow="0" w:firstColumn="1" w:lastColumn="0" w:noHBand="0" w:noVBand="1"/>
      </w:tblPr>
      <w:tblGrid>
        <w:gridCol w:w="4786"/>
        <w:gridCol w:w="4536"/>
      </w:tblGrid>
      <w:tr w:rsidR="007250DC" w:rsidRPr="00490947" w14:paraId="1E6F4954" w14:textId="77777777" w:rsidTr="008325D8">
        <w:tc>
          <w:tcPr>
            <w:tcW w:w="4786" w:type="dxa"/>
          </w:tcPr>
          <w:p w14:paraId="096D3921" w14:textId="77777777" w:rsidR="007250DC" w:rsidRPr="00B40ABE" w:rsidRDefault="007250DC" w:rsidP="007250DC">
            <w:pPr>
              <w:spacing w:before="0" w:after="0" w:line="240" w:lineRule="auto"/>
              <w:rPr>
                <w:rFonts w:ascii="Garamond" w:hAnsi="Garamond"/>
                <w:sz w:val="20"/>
                <w:szCs w:val="20"/>
                <w:lang w:val="en-GB"/>
              </w:rPr>
            </w:pPr>
            <w:r w:rsidRPr="00B40ABE">
              <w:rPr>
                <w:rFonts w:ascii="Garamond" w:hAnsi="Garamond"/>
                <w:sz w:val="20"/>
                <w:szCs w:val="20"/>
                <w:lang w:val="en-GB"/>
              </w:rPr>
              <w:t>Negotiating a public private partnership: institutional arrangements to restore the Gorongoza National Park (presentation)</w:t>
            </w:r>
          </w:p>
        </w:tc>
        <w:tc>
          <w:tcPr>
            <w:tcW w:w="4536" w:type="dxa"/>
          </w:tcPr>
          <w:p w14:paraId="3E3550F3" w14:textId="77777777" w:rsidR="007250DC" w:rsidRPr="00B40ABE" w:rsidRDefault="00EA3832" w:rsidP="007250DC">
            <w:pPr>
              <w:spacing w:before="0" w:after="0" w:line="240" w:lineRule="auto"/>
              <w:rPr>
                <w:rFonts w:ascii="Garamond" w:hAnsi="Garamond"/>
                <w:color w:val="4F81BD" w:themeColor="accent1"/>
                <w:sz w:val="20"/>
                <w:szCs w:val="20"/>
                <w:lang w:val="en-GB"/>
              </w:rPr>
            </w:pPr>
            <w:hyperlink r:id="rId208" w:history="1">
              <w:r w:rsidR="007250DC" w:rsidRPr="00B40ABE">
                <w:rPr>
                  <w:rStyle w:val="Hyperlink"/>
                  <w:rFonts w:ascii="Garamond" w:hAnsi="Garamond"/>
                  <w:sz w:val="20"/>
                  <w:szCs w:val="20"/>
                  <w:lang w:val="en-GB"/>
                </w:rPr>
                <w:t>http://www.slideshare.net/AnnaSpenceley/gorongosa-concession-bartolomeu-soto</w:t>
              </w:r>
            </w:hyperlink>
          </w:p>
        </w:tc>
      </w:tr>
      <w:tr w:rsidR="007250DC" w:rsidRPr="00490947" w14:paraId="49DE32FD" w14:textId="77777777" w:rsidTr="008325D8">
        <w:tc>
          <w:tcPr>
            <w:tcW w:w="4786" w:type="dxa"/>
            <w:vAlign w:val="bottom"/>
          </w:tcPr>
          <w:p w14:paraId="2E5CE732" w14:textId="77777777" w:rsidR="007250DC" w:rsidRPr="00B40ABE" w:rsidRDefault="007250DC" w:rsidP="007250DC">
            <w:pPr>
              <w:spacing w:before="0" w:after="0" w:line="240" w:lineRule="auto"/>
              <w:rPr>
                <w:rFonts w:ascii="Garamond" w:hAnsi="Garamond"/>
                <w:sz w:val="20"/>
                <w:szCs w:val="20"/>
                <w:lang w:val="en-GB"/>
              </w:rPr>
            </w:pPr>
            <w:r w:rsidRPr="00B40ABE">
              <w:rPr>
                <w:rFonts w:ascii="Garamond" w:hAnsi="Garamond" w:cs="Times New Roman"/>
                <w:color w:val="000000"/>
                <w:sz w:val="20"/>
                <w:szCs w:val="20"/>
                <w:lang w:val="en-GB"/>
              </w:rPr>
              <w:t>How to engage with the private sector in PPPs in emerging markets</w:t>
            </w:r>
          </w:p>
        </w:tc>
        <w:tc>
          <w:tcPr>
            <w:tcW w:w="4536" w:type="dxa"/>
            <w:vAlign w:val="bottom"/>
          </w:tcPr>
          <w:p w14:paraId="3D1E2E2C" w14:textId="5DBF797E" w:rsidR="007250DC" w:rsidRPr="00B40ABE" w:rsidRDefault="00D1002C" w:rsidP="007250DC">
            <w:pPr>
              <w:spacing w:before="0" w:after="0" w:line="240" w:lineRule="auto"/>
              <w:rPr>
                <w:rFonts w:ascii="Garamond" w:hAnsi="Garamond"/>
                <w:color w:val="4F81BD" w:themeColor="accent1"/>
                <w:sz w:val="20"/>
                <w:szCs w:val="20"/>
                <w:lang w:val="en-GB"/>
              </w:rPr>
            </w:pPr>
            <w:r w:rsidRPr="00D1002C">
              <w:rPr>
                <w:rFonts w:ascii="Garamond" w:hAnsi="Garamond" w:cs="Times New Roman"/>
                <w:color w:val="000000"/>
                <w:sz w:val="20"/>
                <w:szCs w:val="20"/>
                <w:lang w:val="en-GB"/>
              </w:rPr>
              <w:t>https://www.gov.uk/government/uploads/system/uploads/attachment_data/file/187569/engage_with_private_sector.pdf</w:t>
            </w:r>
          </w:p>
        </w:tc>
      </w:tr>
    </w:tbl>
    <w:p w14:paraId="5D113A40" w14:textId="77777777" w:rsidR="007250DC" w:rsidRPr="00B40ABE" w:rsidRDefault="007250DC" w:rsidP="007250DC">
      <w:pPr>
        <w:spacing w:before="0" w:after="0" w:line="240" w:lineRule="auto"/>
        <w:rPr>
          <w:rFonts w:ascii="Garamond" w:hAnsi="Garamond"/>
          <w:b/>
          <w:sz w:val="20"/>
          <w:szCs w:val="20"/>
          <w:lang w:val="en-GB"/>
        </w:rPr>
      </w:pPr>
    </w:p>
    <w:p w14:paraId="78F48915" w14:textId="77777777" w:rsidR="007250DC" w:rsidRPr="00B40ABE" w:rsidRDefault="007250DC" w:rsidP="007250DC">
      <w:pPr>
        <w:spacing w:before="0" w:after="0" w:line="240" w:lineRule="auto"/>
        <w:rPr>
          <w:rFonts w:ascii="Garamond" w:hAnsi="Garamond"/>
          <w:b/>
          <w:sz w:val="20"/>
          <w:szCs w:val="20"/>
          <w:lang w:val="en-GB"/>
        </w:rPr>
      </w:pPr>
      <w:r w:rsidRPr="00B40ABE">
        <w:rPr>
          <w:rFonts w:ascii="Garamond" w:hAnsi="Garamond"/>
          <w:b/>
          <w:sz w:val="20"/>
          <w:szCs w:val="20"/>
          <w:lang w:val="en-GB"/>
        </w:rPr>
        <w:t>Contract content</w:t>
      </w:r>
    </w:p>
    <w:p w14:paraId="583BD0AE" w14:textId="77777777" w:rsidR="007250DC" w:rsidRPr="00B40ABE" w:rsidRDefault="007250DC" w:rsidP="007250DC">
      <w:pPr>
        <w:spacing w:before="0" w:after="0" w:line="240" w:lineRule="auto"/>
        <w:rPr>
          <w:rFonts w:ascii="Garamond" w:hAnsi="Garamond"/>
          <w:b/>
          <w:sz w:val="20"/>
          <w:szCs w:val="20"/>
          <w:lang w:val="en-GB"/>
        </w:rPr>
      </w:pPr>
    </w:p>
    <w:tbl>
      <w:tblPr>
        <w:tblStyle w:val="TableGrid"/>
        <w:tblW w:w="9322" w:type="dxa"/>
        <w:tblLayout w:type="fixed"/>
        <w:tblLook w:val="04A0" w:firstRow="1" w:lastRow="0" w:firstColumn="1" w:lastColumn="0" w:noHBand="0" w:noVBand="1"/>
      </w:tblPr>
      <w:tblGrid>
        <w:gridCol w:w="4644"/>
        <w:gridCol w:w="4678"/>
      </w:tblGrid>
      <w:tr w:rsidR="005009B6" w:rsidRPr="007B3C93" w14:paraId="7AA59706" w14:textId="77777777" w:rsidTr="005009B6">
        <w:tc>
          <w:tcPr>
            <w:tcW w:w="4644" w:type="dxa"/>
          </w:tcPr>
          <w:p w14:paraId="7F2DBE37" w14:textId="74FC3982" w:rsidR="007250DC" w:rsidRPr="00B40ABE" w:rsidRDefault="007250DC" w:rsidP="007250DC">
            <w:pPr>
              <w:spacing w:before="0" w:after="0" w:line="240" w:lineRule="auto"/>
              <w:rPr>
                <w:rFonts w:ascii="Garamond" w:hAnsi="Garamond"/>
                <w:sz w:val="20"/>
                <w:szCs w:val="20"/>
                <w:lang w:val="en-GB"/>
              </w:rPr>
            </w:pPr>
            <w:r w:rsidRPr="00B40ABE">
              <w:rPr>
                <w:rFonts w:ascii="Garamond" w:hAnsi="Garamond"/>
                <w:sz w:val="20"/>
                <w:szCs w:val="20"/>
                <w:lang w:val="en-GB"/>
              </w:rPr>
              <w:t>Lesotho Tourism Public Private Partnership Contract Management Consulting</w:t>
            </w:r>
            <w:r w:rsidR="00F4602A">
              <w:rPr>
                <w:rFonts w:ascii="Garamond" w:hAnsi="Garamond"/>
                <w:sz w:val="20"/>
                <w:szCs w:val="20"/>
                <w:lang w:val="en-GB"/>
              </w:rPr>
              <w:t xml:space="preserve">: </w:t>
            </w:r>
            <w:r w:rsidRPr="00B40ABE">
              <w:rPr>
                <w:rFonts w:ascii="Garamond" w:hAnsi="Garamond"/>
                <w:sz w:val="20"/>
                <w:szCs w:val="20"/>
                <w:lang w:val="en-GB"/>
              </w:rPr>
              <w:t>Contract management Manual and resources:</w:t>
            </w:r>
            <w:r w:rsidR="00F4602A">
              <w:rPr>
                <w:rFonts w:ascii="Garamond" w:hAnsi="Garamond"/>
                <w:sz w:val="20"/>
                <w:szCs w:val="20"/>
                <w:lang w:val="en-GB"/>
              </w:rPr>
              <w:t xml:space="preserve"> </w:t>
            </w:r>
            <w:r w:rsidRPr="00B40ABE">
              <w:rPr>
                <w:rFonts w:ascii="Garamond" w:hAnsi="Garamond"/>
                <w:sz w:val="20"/>
                <w:szCs w:val="20"/>
                <w:lang w:val="en-GB"/>
              </w:rPr>
              <w:t xml:space="preserve">Volume I and II – Contract management training manual </w:t>
            </w:r>
          </w:p>
        </w:tc>
        <w:tc>
          <w:tcPr>
            <w:tcW w:w="4678" w:type="dxa"/>
          </w:tcPr>
          <w:p w14:paraId="3669B8A9" w14:textId="77777777" w:rsidR="005009B6" w:rsidRPr="003C267E" w:rsidRDefault="005009B6" w:rsidP="005009B6">
            <w:pPr>
              <w:spacing w:before="0" w:after="0" w:line="240" w:lineRule="auto"/>
              <w:rPr>
                <w:rFonts w:ascii="Garamond" w:hAnsi="Garamond"/>
                <w:color w:val="4F81BD" w:themeColor="accent1"/>
                <w:sz w:val="20"/>
                <w:szCs w:val="20"/>
                <w:lang w:val="fr-FR"/>
              </w:rPr>
            </w:pPr>
            <w:r w:rsidRPr="003C267E">
              <w:rPr>
                <w:rFonts w:ascii="Garamond" w:hAnsi="Garamond"/>
                <w:color w:val="4F81BD" w:themeColor="accent1"/>
                <w:sz w:val="20"/>
                <w:szCs w:val="20"/>
                <w:lang w:val="fr-FR"/>
              </w:rPr>
              <w:t xml:space="preserve">Volume 1: </w:t>
            </w:r>
            <w:hyperlink r:id="rId209" w:history="1">
              <w:r w:rsidRPr="003C267E">
                <w:rPr>
                  <w:rStyle w:val="Hyperlink"/>
                  <w:rFonts w:ascii="Garamond" w:hAnsi="Garamond"/>
                  <w:sz w:val="20"/>
                  <w:szCs w:val="20"/>
                  <w:lang w:val="fr-FR"/>
                </w:rPr>
                <w:t>https://drive.google.com/file/d/0B84cIS4TjiidRllzV29rbFFTUEk/edit?usp=sharing</w:t>
              </w:r>
            </w:hyperlink>
          </w:p>
          <w:p w14:paraId="18E74097" w14:textId="2223537A" w:rsidR="007250DC" w:rsidRPr="003C267E" w:rsidRDefault="005009B6" w:rsidP="005009B6">
            <w:pPr>
              <w:spacing w:before="0" w:after="0" w:line="240" w:lineRule="auto"/>
              <w:rPr>
                <w:rFonts w:ascii="Garamond" w:hAnsi="Garamond"/>
                <w:sz w:val="20"/>
                <w:szCs w:val="20"/>
                <w:lang w:val="fr-FR"/>
              </w:rPr>
            </w:pPr>
            <w:r w:rsidRPr="003C267E">
              <w:rPr>
                <w:rFonts w:ascii="Garamond" w:hAnsi="Garamond"/>
                <w:color w:val="4F81BD" w:themeColor="accent1"/>
                <w:sz w:val="20"/>
                <w:szCs w:val="20"/>
                <w:lang w:val="fr-FR"/>
              </w:rPr>
              <w:t>Volume 2: https://drive.google.com/file/d/0B84cIS4TjiidUTF5aGZjcHRFc2M/edit?usp=sharing</w:t>
            </w:r>
          </w:p>
        </w:tc>
      </w:tr>
    </w:tbl>
    <w:p w14:paraId="3D9FCDE5" w14:textId="77777777" w:rsidR="007250DC" w:rsidRPr="003C267E" w:rsidRDefault="007250DC" w:rsidP="007250DC">
      <w:pPr>
        <w:spacing w:before="0" w:after="0" w:line="240" w:lineRule="auto"/>
        <w:rPr>
          <w:rFonts w:ascii="Garamond" w:hAnsi="Garamond"/>
          <w:sz w:val="20"/>
          <w:szCs w:val="20"/>
          <w:lang w:val="fr-FR"/>
        </w:rPr>
      </w:pPr>
    </w:p>
    <w:p w14:paraId="2B46F1B1" w14:textId="77777777" w:rsidR="000128F9" w:rsidRPr="003C267E" w:rsidRDefault="000128F9" w:rsidP="000128F9">
      <w:pPr>
        <w:pStyle w:val="ListParagraph"/>
        <w:spacing w:before="0" w:after="0" w:line="240" w:lineRule="auto"/>
        <w:jc w:val="left"/>
        <w:rPr>
          <w:rFonts w:ascii="Garamond" w:hAnsi="Garamond" w:cs="Times"/>
          <w:lang w:val="fr-FR"/>
        </w:rPr>
      </w:pPr>
    </w:p>
    <w:p w14:paraId="5BB2D383" w14:textId="26A8D809" w:rsidR="000128F9" w:rsidRPr="00B40ABE" w:rsidRDefault="000128F9" w:rsidP="000128F9">
      <w:pPr>
        <w:pStyle w:val="Heading3"/>
        <w:rPr>
          <w:rFonts w:ascii="Garamond" w:hAnsi="Garamond"/>
          <w:lang w:val="en-GB"/>
        </w:rPr>
      </w:pPr>
      <w:bookmarkStart w:id="82" w:name="_Toc273252905"/>
      <w:r w:rsidRPr="00B40ABE">
        <w:rPr>
          <w:rFonts w:ascii="Garamond" w:hAnsi="Garamond"/>
          <w:lang w:val="en-GB"/>
        </w:rPr>
        <w:t>Step 5: Contract management</w:t>
      </w:r>
      <w:bookmarkEnd w:id="82"/>
    </w:p>
    <w:p w14:paraId="76693BFA" w14:textId="77777777" w:rsidR="000128F9" w:rsidRPr="00B40ABE" w:rsidRDefault="000128F9" w:rsidP="000128F9">
      <w:pPr>
        <w:spacing w:before="0" w:after="0" w:line="240" w:lineRule="auto"/>
        <w:rPr>
          <w:rFonts w:ascii="Garamond" w:hAnsi="Garamond"/>
          <w:sz w:val="20"/>
          <w:szCs w:val="20"/>
          <w:lang w:val="en-GB"/>
        </w:rPr>
      </w:pPr>
    </w:p>
    <w:p w14:paraId="587BB828" w14:textId="77777777" w:rsidR="007250DC" w:rsidRPr="00B40ABE" w:rsidRDefault="007250DC" w:rsidP="007250DC">
      <w:pPr>
        <w:spacing w:before="0" w:after="0" w:line="240" w:lineRule="auto"/>
        <w:rPr>
          <w:rFonts w:ascii="Garamond" w:hAnsi="Garamond"/>
          <w:b/>
          <w:sz w:val="20"/>
          <w:szCs w:val="20"/>
          <w:lang w:val="en-GB"/>
        </w:rPr>
      </w:pPr>
    </w:p>
    <w:p w14:paraId="1D54BCBC" w14:textId="77777777" w:rsidR="007250DC" w:rsidRPr="00B40ABE" w:rsidRDefault="007250DC" w:rsidP="007250DC">
      <w:pPr>
        <w:spacing w:before="0" w:after="0" w:line="240" w:lineRule="auto"/>
        <w:rPr>
          <w:rFonts w:ascii="Garamond" w:hAnsi="Garamond"/>
          <w:b/>
          <w:sz w:val="20"/>
          <w:szCs w:val="20"/>
          <w:lang w:val="en-GB"/>
        </w:rPr>
      </w:pPr>
      <w:r w:rsidRPr="00B40ABE">
        <w:rPr>
          <w:rFonts w:ascii="Garamond" w:hAnsi="Garamond"/>
          <w:b/>
          <w:sz w:val="20"/>
          <w:szCs w:val="20"/>
          <w:lang w:val="en-GB"/>
        </w:rPr>
        <w:t>Capacity and skills</w:t>
      </w:r>
    </w:p>
    <w:p w14:paraId="56D948D8" w14:textId="77777777" w:rsidR="007250DC" w:rsidRPr="00B40ABE" w:rsidRDefault="007250DC" w:rsidP="007250DC">
      <w:pPr>
        <w:spacing w:before="0" w:after="0" w:line="240" w:lineRule="auto"/>
        <w:rPr>
          <w:rFonts w:ascii="Garamond" w:hAnsi="Garamond"/>
          <w:b/>
          <w:sz w:val="20"/>
          <w:szCs w:val="20"/>
          <w:lang w:val="en-GB"/>
        </w:rPr>
      </w:pPr>
    </w:p>
    <w:tbl>
      <w:tblPr>
        <w:tblStyle w:val="TableGrid"/>
        <w:tblW w:w="9322" w:type="dxa"/>
        <w:tblLayout w:type="fixed"/>
        <w:tblLook w:val="04A0" w:firstRow="1" w:lastRow="0" w:firstColumn="1" w:lastColumn="0" w:noHBand="0" w:noVBand="1"/>
      </w:tblPr>
      <w:tblGrid>
        <w:gridCol w:w="4644"/>
        <w:gridCol w:w="4678"/>
      </w:tblGrid>
      <w:tr w:rsidR="007250DC" w:rsidRPr="007B3C93" w14:paraId="2BEA6A83" w14:textId="77777777" w:rsidTr="005009B6">
        <w:tc>
          <w:tcPr>
            <w:tcW w:w="4644" w:type="dxa"/>
          </w:tcPr>
          <w:p w14:paraId="5FC42084" w14:textId="58E740B3" w:rsidR="007250DC" w:rsidRPr="00B40ABE" w:rsidRDefault="007250DC" w:rsidP="007250DC">
            <w:pPr>
              <w:spacing w:before="0" w:after="0" w:line="240" w:lineRule="auto"/>
              <w:rPr>
                <w:rFonts w:ascii="Garamond" w:hAnsi="Garamond"/>
                <w:sz w:val="20"/>
                <w:szCs w:val="20"/>
                <w:lang w:val="en-GB"/>
              </w:rPr>
            </w:pPr>
            <w:r w:rsidRPr="00B40ABE">
              <w:rPr>
                <w:rFonts w:ascii="Garamond" w:hAnsi="Garamond"/>
                <w:sz w:val="20"/>
                <w:szCs w:val="20"/>
                <w:lang w:val="en-GB"/>
              </w:rPr>
              <w:t>Lesotho Tourism Public Private Partnership Contract Management Consulting</w:t>
            </w:r>
            <w:r w:rsidR="00F02B85">
              <w:rPr>
                <w:rFonts w:ascii="Garamond" w:hAnsi="Garamond"/>
                <w:sz w:val="20"/>
                <w:szCs w:val="20"/>
                <w:lang w:val="en-GB"/>
              </w:rPr>
              <w:t xml:space="preserve">: </w:t>
            </w:r>
            <w:r w:rsidRPr="00B40ABE">
              <w:rPr>
                <w:rFonts w:ascii="Garamond" w:hAnsi="Garamond"/>
                <w:sz w:val="20"/>
                <w:szCs w:val="20"/>
                <w:lang w:val="en-GB"/>
              </w:rPr>
              <w:t>Contract management Manual and resources:</w:t>
            </w:r>
            <w:r w:rsidR="00F02B85">
              <w:rPr>
                <w:rFonts w:ascii="Garamond" w:hAnsi="Garamond"/>
                <w:sz w:val="20"/>
                <w:szCs w:val="20"/>
                <w:lang w:val="en-GB"/>
              </w:rPr>
              <w:t xml:space="preserve"> </w:t>
            </w:r>
            <w:r w:rsidRPr="00B40ABE">
              <w:rPr>
                <w:rFonts w:ascii="Garamond" w:hAnsi="Garamond"/>
                <w:sz w:val="20"/>
                <w:szCs w:val="20"/>
                <w:lang w:val="en-GB"/>
              </w:rPr>
              <w:t xml:space="preserve">Volume I and II – Contract management training manual </w:t>
            </w:r>
          </w:p>
        </w:tc>
        <w:tc>
          <w:tcPr>
            <w:tcW w:w="4678" w:type="dxa"/>
          </w:tcPr>
          <w:p w14:paraId="5A761460" w14:textId="77777777" w:rsidR="005009B6" w:rsidRPr="003C267E" w:rsidRDefault="005009B6" w:rsidP="005009B6">
            <w:pPr>
              <w:spacing w:before="0" w:after="0" w:line="240" w:lineRule="auto"/>
              <w:rPr>
                <w:rFonts w:ascii="Garamond" w:hAnsi="Garamond"/>
                <w:color w:val="4F81BD" w:themeColor="accent1"/>
                <w:sz w:val="20"/>
                <w:szCs w:val="20"/>
                <w:lang w:val="fr-FR"/>
              </w:rPr>
            </w:pPr>
            <w:r w:rsidRPr="003C267E">
              <w:rPr>
                <w:rFonts w:ascii="Garamond" w:hAnsi="Garamond"/>
                <w:color w:val="4F81BD" w:themeColor="accent1"/>
                <w:sz w:val="20"/>
                <w:szCs w:val="20"/>
                <w:lang w:val="fr-FR"/>
              </w:rPr>
              <w:t xml:space="preserve">Volume 1: </w:t>
            </w:r>
            <w:hyperlink r:id="rId210" w:history="1">
              <w:r w:rsidRPr="003C267E">
                <w:rPr>
                  <w:rStyle w:val="Hyperlink"/>
                  <w:rFonts w:ascii="Garamond" w:hAnsi="Garamond"/>
                  <w:sz w:val="20"/>
                  <w:szCs w:val="20"/>
                  <w:lang w:val="fr-FR"/>
                </w:rPr>
                <w:t>https://drive.google.com/file/d/0B84cIS4TjiidRllzV29rbFFTUEk/edit?usp=sharing</w:t>
              </w:r>
            </w:hyperlink>
          </w:p>
          <w:p w14:paraId="02204B03" w14:textId="4046377A" w:rsidR="007250DC" w:rsidRPr="003C267E" w:rsidRDefault="005009B6" w:rsidP="005009B6">
            <w:pPr>
              <w:spacing w:before="0" w:after="0" w:line="240" w:lineRule="auto"/>
              <w:rPr>
                <w:rFonts w:ascii="Garamond" w:hAnsi="Garamond"/>
                <w:sz w:val="20"/>
                <w:szCs w:val="20"/>
                <w:lang w:val="fr-FR"/>
              </w:rPr>
            </w:pPr>
            <w:r w:rsidRPr="003C267E">
              <w:rPr>
                <w:rFonts w:ascii="Garamond" w:hAnsi="Garamond"/>
                <w:color w:val="4F81BD" w:themeColor="accent1"/>
                <w:sz w:val="20"/>
                <w:szCs w:val="20"/>
                <w:lang w:val="fr-FR"/>
              </w:rPr>
              <w:t>Volume 2: https://drive.google.com/file/d/0B84cIS4TjiidUTF5aGZjcHRFc2M/edit?usp=sharing</w:t>
            </w:r>
          </w:p>
        </w:tc>
      </w:tr>
      <w:tr w:rsidR="005009B6" w:rsidRPr="00490947" w14:paraId="2061E652" w14:textId="77777777" w:rsidTr="005009B6">
        <w:tc>
          <w:tcPr>
            <w:tcW w:w="4644" w:type="dxa"/>
          </w:tcPr>
          <w:p w14:paraId="30BCA51D" w14:textId="77777777" w:rsidR="007250DC" w:rsidRPr="00B40ABE" w:rsidRDefault="007250DC" w:rsidP="007250DC">
            <w:pPr>
              <w:spacing w:before="0" w:after="0" w:line="240" w:lineRule="auto"/>
              <w:rPr>
                <w:rFonts w:ascii="Garamond" w:hAnsi="Garamond"/>
                <w:sz w:val="20"/>
                <w:szCs w:val="20"/>
                <w:lang w:val="en-GB"/>
              </w:rPr>
            </w:pPr>
            <w:r w:rsidRPr="00B40ABE">
              <w:rPr>
                <w:rFonts w:ascii="Garamond" w:hAnsi="Garamond"/>
                <w:sz w:val="20"/>
                <w:szCs w:val="20"/>
                <w:lang w:val="en-GB"/>
              </w:rPr>
              <w:t>Training and capacity building for concessions, Tourism Concession Opportunities in conservation areas and maximising rural development (presentation)</w:t>
            </w:r>
          </w:p>
        </w:tc>
        <w:tc>
          <w:tcPr>
            <w:tcW w:w="4678" w:type="dxa"/>
          </w:tcPr>
          <w:p w14:paraId="501713DD" w14:textId="77777777" w:rsidR="007250DC" w:rsidRPr="00B40ABE" w:rsidRDefault="007250DC" w:rsidP="007250DC">
            <w:pPr>
              <w:spacing w:before="0" w:after="0" w:line="240" w:lineRule="auto"/>
              <w:rPr>
                <w:rFonts w:ascii="Garamond" w:hAnsi="Garamond"/>
                <w:color w:val="4F81BD" w:themeColor="accent1"/>
                <w:sz w:val="20"/>
                <w:szCs w:val="20"/>
                <w:lang w:val="en-GB"/>
              </w:rPr>
            </w:pPr>
            <w:r w:rsidRPr="00B40ABE">
              <w:rPr>
                <w:rFonts w:ascii="Garamond" w:hAnsi="Garamond"/>
                <w:color w:val="4F81BD" w:themeColor="accent1"/>
                <w:sz w:val="20"/>
                <w:szCs w:val="20"/>
                <w:lang w:val="en-GB"/>
              </w:rPr>
              <w:t>http://www.slideshare.net/AnnaSpenceley/training-for-concessions-review-anna-spenceley-jim-barborak</w:t>
            </w:r>
          </w:p>
        </w:tc>
      </w:tr>
      <w:tr w:rsidR="005009B6" w:rsidRPr="00490947" w14:paraId="1265AAB2" w14:textId="77777777" w:rsidTr="005009B6">
        <w:tc>
          <w:tcPr>
            <w:tcW w:w="4644" w:type="dxa"/>
          </w:tcPr>
          <w:p w14:paraId="66CD93E1" w14:textId="77777777" w:rsidR="007250DC" w:rsidRPr="00B40ABE" w:rsidRDefault="007250DC" w:rsidP="007250DC">
            <w:pPr>
              <w:spacing w:before="0" w:after="0" w:line="240" w:lineRule="auto"/>
              <w:rPr>
                <w:rFonts w:ascii="Garamond" w:hAnsi="Garamond"/>
                <w:sz w:val="20"/>
                <w:szCs w:val="20"/>
                <w:lang w:val="en-GB"/>
              </w:rPr>
            </w:pPr>
            <w:r w:rsidRPr="00B40ABE">
              <w:rPr>
                <w:rFonts w:ascii="Garamond" w:hAnsi="Garamond"/>
                <w:sz w:val="20"/>
                <w:szCs w:val="20"/>
                <w:lang w:val="en-GB"/>
              </w:rPr>
              <w:t>What government agencies need to know (presentation)</w:t>
            </w:r>
          </w:p>
        </w:tc>
        <w:tc>
          <w:tcPr>
            <w:tcW w:w="4678" w:type="dxa"/>
          </w:tcPr>
          <w:p w14:paraId="77AF1280" w14:textId="77777777" w:rsidR="007250DC" w:rsidRPr="00B40ABE" w:rsidRDefault="007250DC" w:rsidP="007250DC">
            <w:pPr>
              <w:spacing w:before="0" w:after="0" w:line="240" w:lineRule="auto"/>
              <w:rPr>
                <w:rFonts w:ascii="Garamond" w:hAnsi="Garamond"/>
                <w:color w:val="4F81BD" w:themeColor="accent1"/>
                <w:sz w:val="20"/>
                <w:szCs w:val="20"/>
                <w:lang w:val="en-GB"/>
              </w:rPr>
            </w:pPr>
            <w:r w:rsidRPr="00B40ABE">
              <w:rPr>
                <w:rFonts w:ascii="Garamond" w:hAnsi="Garamond"/>
                <w:color w:val="4F81BD" w:themeColor="accent1"/>
                <w:sz w:val="20"/>
                <w:szCs w:val="20"/>
                <w:lang w:val="en-GB"/>
              </w:rPr>
              <w:t>http://www.slideshare.net/AnnaSpenceley/training-for-government-in-tourism-concessions-fransisco-pariella</w:t>
            </w:r>
          </w:p>
        </w:tc>
      </w:tr>
      <w:tr w:rsidR="005009B6" w:rsidRPr="00490947" w14:paraId="6E13E132" w14:textId="77777777" w:rsidTr="005009B6">
        <w:tc>
          <w:tcPr>
            <w:tcW w:w="4644" w:type="dxa"/>
          </w:tcPr>
          <w:p w14:paraId="61521B3F" w14:textId="77777777" w:rsidR="007250DC" w:rsidRPr="00B40ABE" w:rsidRDefault="007250DC" w:rsidP="007250DC">
            <w:pPr>
              <w:spacing w:before="0" w:after="0" w:line="240" w:lineRule="auto"/>
              <w:rPr>
                <w:rFonts w:ascii="Garamond" w:hAnsi="Garamond"/>
                <w:sz w:val="20"/>
                <w:szCs w:val="20"/>
                <w:lang w:val="en-GB"/>
              </w:rPr>
            </w:pPr>
            <w:r w:rsidRPr="00B40ABE">
              <w:rPr>
                <w:rFonts w:ascii="Garamond" w:hAnsi="Garamond"/>
                <w:sz w:val="20"/>
                <w:szCs w:val="20"/>
                <w:lang w:val="en-GB"/>
              </w:rPr>
              <w:t>What the private sector needs to know (presentation)</w:t>
            </w:r>
          </w:p>
        </w:tc>
        <w:tc>
          <w:tcPr>
            <w:tcW w:w="4678" w:type="dxa"/>
          </w:tcPr>
          <w:p w14:paraId="25EC1CA6" w14:textId="77777777" w:rsidR="007250DC" w:rsidRPr="00B40ABE" w:rsidRDefault="007250DC" w:rsidP="007250DC">
            <w:pPr>
              <w:spacing w:before="0" w:after="0" w:line="240" w:lineRule="auto"/>
              <w:rPr>
                <w:rFonts w:ascii="Garamond" w:hAnsi="Garamond"/>
                <w:color w:val="4F81BD" w:themeColor="accent1"/>
                <w:sz w:val="20"/>
                <w:szCs w:val="20"/>
                <w:lang w:val="en-GB"/>
              </w:rPr>
            </w:pPr>
            <w:r w:rsidRPr="00B40ABE">
              <w:rPr>
                <w:rFonts w:ascii="Garamond" w:hAnsi="Garamond"/>
                <w:color w:val="4F81BD" w:themeColor="accent1"/>
                <w:sz w:val="20"/>
                <w:szCs w:val="20"/>
                <w:lang w:val="en-GB"/>
              </w:rPr>
              <w:t>http://www.slideshare.net/AnnaSpenceley/ndzou-camp-chimanimani-training-andrew-kingman</w:t>
            </w:r>
          </w:p>
        </w:tc>
      </w:tr>
      <w:tr w:rsidR="005009B6" w:rsidRPr="00490947" w14:paraId="1B2FF4F1" w14:textId="77777777" w:rsidTr="005009B6">
        <w:tc>
          <w:tcPr>
            <w:tcW w:w="4644" w:type="dxa"/>
          </w:tcPr>
          <w:p w14:paraId="0BB333A7" w14:textId="77777777" w:rsidR="007250DC" w:rsidRPr="00B40ABE" w:rsidRDefault="007250DC" w:rsidP="007250DC">
            <w:pPr>
              <w:spacing w:before="0" w:after="0" w:line="240" w:lineRule="auto"/>
              <w:rPr>
                <w:rFonts w:ascii="Garamond" w:hAnsi="Garamond"/>
                <w:sz w:val="20"/>
                <w:szCs w:val="20"/>
                <w:lang w:val="en-GB"/>
              </w:rPr>
            </w:pPr>
            <w:r w:rsidRPr="00B40ABE">
              <w:rPr>
                <w:rFonts w:ascii="Garamond" w:hAnsi="Garamond"/>
                <w:sz w:val="20"/>
                <w:szCs w:val="20"/>
                <w:lang w:val="en-GB"/>
              </w:rPr>
              <w:t>What communities and civil society need to know (presentation)</w:t>
            </w:r>
          </w:p>
        </w:tc>
        <w:tc>
          <w:tcPr>
            <w:tcW w:w="4678" w:type="dxa"/>
          </w:tcPr>
          <w:p w14:paraId="74D14423" w14:textId="77777777" w:rsidR="007250DC" w:rsidRPr="00B40ABE" w:rsidRDefault="00EA3832" w:rsidP="007250DC">
            <w:pPr>
              <w:spacing w:before="0" w:after="0" w:line="240" w:lineRule="auto"/>
              <w:rPr>
                <w:rFonts w:ascii="Garamond" w:hAnsi="Garamond"/>
                <w:color w:val="4F81BD" w:themeColor="accent1"/>
                <w:sz w:val="20"/>
                <w:szCs w:val="20"/>
                <w:lang w:val="en-GB"/>
              </w:rPr>
            </w:pPr>
            <w:hyperlink r:id="rId211" w:history="1">
              <w:r w:rsidR="007250DC" w:rsidRPr="00B40ABE">
                <w:rPr>
                  <w:rStyle w:val="Hyperlink"/>
                  <w:rFonts w:ascii="Garamond" w:hAnsi="Garamond"/>
                  <w:sz w:val="20"/>
                  <w:szCs w:val="20"/>
                  <w:lang w:val="en-GB"/>
                </w:rPr>
                <w:t>http://www.slideshare.net/AnnaSpenceley/training-for-communities-tourism-concessions-ema-batey</w:t>
              </w:r>
            </w:hyperlink>
          </w:p>
        </w:tc>
      </w:tr>
      <w:tr w:rsidR="005C0031" w:rsidRPr="00490947" w14:paraId="3E485F6E" w14:textId="77777777" w:rsidTr="005009B6">
        <w:tc>
          <w:tcPr>
            <w:tcW w:w="4644" w:type="dxa"/>
          </w:tcPr>
          <w:p w14:paraId="3499F097" w14:textId="59FCFEC0" w:rsidR="005C0031" w:rsidRPr="00B40ABE" w:rsidRDefault="005C0031" w:rsidP="007250DC">
            <w:pPr>
              <w:spacing w:before="0" w:after="0" w:line="240" w:lineRule="auto"/>
              <w:rPr>
                <w:rFonts w:ascii="Garamond" w:hAnsi="Garamond"/>
                <w:sz w:val="20"/>
                <w:szCs w:val="20"/>
                <w:lang w:val="en-GB"/>
              </w:rPr>
            </w:pPr>
            <w:r>
              <w:rPr>
                <w:rFonts w:ascii="Garamond" w:hAnsi="Garamond"/>
                <w:sz w:val="20"/>
                <w:szCs w:val="20"/>
                <w:lang w:val="en-GB"/>
              </w:rPr>
              <w:t>Concession contract management and monitoring (South Africa)</w:t>
            </w:r>
          </w:p>
        </w:tc>
        <w:tc>
          <w:tcPr>
            <w:tcW w:w="4678" w:type="dxa"/>
          </w:tcPr>
          <w:p w14:paraId="10AFAB39" w14:textId="17223A69" w:rsidR="005C0031" w:rsidRPr="005C0031" w:rsidRDefault="00EA3832" w:rsidP="007250DC">
            <w:pPr>
              <w:spacing w:before="0" w:after="0" w:line="240" w:lineRule="auto"/>
              <w:rPr>
                <w:sz w:val="20"/>
                <w:szCs w:val="20"/>
              </w:rPr>
            </w:pPr>
            <w:hyperlink r:id="rId212" w:history="1">
              <w:r w:rsidR="00CE0859" w:rsidRPr="007C228F">
                <w:rPr>
                  <w:rStyle w:val="Hyperlink"/>
                  <w:rFonts w:ascii="Garamond" w:hAnsi="Garamond"/>
                  <w:sz w:val="20"/>
                  <w:szCs w:val="20"/>
                </w:rPr>
                <w:t>http://www.slideshare.net/AnnaSpenceley/contract-management-in-tourism-concessions-giju-varghese</w:t>
              </w:r>
            </w:hyperlink>
          </w:p>
        </w:tc>
      </w:tr>
    </w:tbl>
    <w:p w14:paraId="19D48FB4" w14:textId="77777777" w:rsidR="007250DC" w:rsidRPr="00B40ABE" w:rsidRDefault="007250DC" w:rsidP="007250DC">
      <w:pPr>
        <w:spacing w:before="0" w:after="0" w:line="240" w:lineRule="auto"/>
        <w:rPr>
          <w:rFonts w:ascii="Garamond" w:hAnsi="Garamond"/>
          <w:b/>
          <w:sz w:val="20"/>
          <w:szCs w:val="20"/>
          <w:lang w:val="en-GB"/>
        </w:rPr>
      </w:pPr>
    </w:p>
    <w:p w14:paraId="0A99B12E" w14:textId="77777777" w:rsidR="007250DC" w:rsidRPr="00B40ABE" w:rsidRDefault="007250DC" w:rsidP="007250DC">
      <w:pPr>
        <w:spacing w:before="0" w:after="0" w:line="240" w:lineRule="auto"/>
        <w:rPr>
          <w:rFonts w:ascii="Garamond" w:hAnsi="Garamond"/>
          <w:b/>
          <w:sz w:val="20"/>
          <w:szCs w:val="20"/>
          <w:lang w:val="en-GB"/>
        </w:rPr>
      </w:pPr>
      <w:r w:rsidRPr="00B40ABE">
        <w:rPr>
          <w:rFonts w:ascii="Garamond" w:hAnsi="Garamond"/>
          <w:b/>
          <w:sz w:val="20"/>
          <w:szCs w:val="20"/>
          <w:lang w:val="en-GB"/>
        </w:rPr>
        <w:t>Manuals</w:t>
      </w:r>
    </w:p>
    <w:p w14:paraId="452EDB72" w14:textId="77777777" w:rsidR="007250DC" w:rsidRPr="00B40ABE" w:rsidRDefault="007250DC" w:rsidP="007250DC">
      <w:pPr>
        <w:spacing w:before="0" w:after="0" w:line="240" w:lineRule="auto"/>
        <w:rPr>
          <w:rFonts w:ascii="Garamond" w:hAnsi="Garamond"/>
          <w:b/>
          <w:sz w:val="20"/>
          <w:szCs w:val="20"/>
          <w:lang w:val="en-GB"/>
        </w:rPr>
      </w:pPr>
    </w:p>
    <w:tbl>
      <w:tblPr>
        <w:tblStyle w:val="TableGrid"/>
        <w:tblW w:w="9322" w:type="dxa"/>
        <w:tblLayout w:type="fixed"/>
        <w:tblLook w:val="04A0" w:firstRow="1" w:lastRow="0" w:firstColumn="1" w:lastColumn="0" w:noHBand="0" w:noVBand="1"/>
      </w:tblPr>
      <w:tblGrid>
        <w:gridCol w:w="4786"/>
        <w:gridCol w:w="4536"/>
      </w:tblGrid>
      <w:tr w:rsidR="007250DC" w:rsidRPr="00490947" w14:paraId="4CF47B2D" w14:textId="77777777" w:rsidTr="008325D8">
        <w:tc>
          <w:tcPr>
            <w:tcW w:w="4786" w:type="dxa"/>
          </w:tcPr>
          <w:p w14:paraId="31A584EC" w14:textId="6AF29F24" w:rsidR="007250DC" w:rsidRPr="00B40ABE" w:rsidRDefault="007250DC" w:rsidP="009B3649">
            <w:pPr>
              <w:spacing w:before="0" w:after="0" w:line="240" w:lineRule="auto"/>
              <w:rPr>
                <w:rFonts w:ascii="Garamond" w:hAnsi="Garamond"/>
                <w:sz w:val="20"/>
                <w:szCs w:val="20"/>
                <w:lang w:val="en-GB"/>
              </w:rPr>
            </w:pPr>
            <w:r w:rsidRPr="00B40ABE">
              <w:rPr>
                <w:rFonts w:ascii="Garamond" w:hAnsi="Garamond"/>
                <w:sz w:val="20"/>
                <w:szCs w:val="20"/>
                <w:lang w:val="en-GB"/>
              </w:rPr>
              <w:t>Public Private Partnership Manual: (South Africa)</w:t>
            </w:r>
            <w:r w:rsidR="009B3649">
              <w:rPr>
                <w:rFonts w:ascii="Garamond" w:hAnsi="Garamond"/>
                <w:sz w:val="20"/>
                <w:szCs w:val="20"/>
                <w:lang w:val="en-GB"/>
              </w:rPr>
              <w:t xml:space="preserve"> – Managing the tourism PPP Agreement</w:t>
            </w:r>
          </w:p>
        </w:tc>
        <w:tc>
          <w:tcPr>
            <w:tcW w:w="4536" w:type="dxa"/>
          </w:tcPr>
          <w:p w14:paraId="35E929C7" w14:textId="2D31CF83" w:rsidR="007250DC" w:rsidRPr="009619F4" w:rsidRDefault="009B3649" w:rsidP="007250DC">
            <w:pPr>
              <w:spacing w:before="0" w:after="0" w:line="240" w:lineRule="auto"/>
              <w:rPr>
                <w:rFonts w:ascii="Garamond" w:hAnsi="Garamond"/>
                <w:color w:val="4F81BD" w:themeColor="accent1"/>
                <w:sz w:val="20"/>
                <w:szCs w:val="20"/>
                <w:lang w:val="en-GB"/>
              </w:rPr>
            </w:pPr>
            <w:r w:rsidRPr="007269B9">
              <w:rPr>
                <w:rFonts w:ascii="Garamond" w:hAnsi="Garamond"/>
                <w:sz w:val="20"/>
                <w:szCs w:val="20"/>
              </w:rPr>
              <w:t>http://www.ppp.gov.za/Legal%20Aspects/PPP%20Toolkit%20for%20Tourism/module%204.pdf</w:t>
            </w:r>
          </w:p>
        </w:tc>
      </w:tr>
      <w:tr w:rsidR="00FC1EDE" w:rsidRPr="00490947" w14:paraId="64E29E67" w14:textId="77777777" w:rsidTr="008325D8">
        <w:tc>
          <w:tcPr>
            <w:tcW w:w="4786" w:type="dxa"/>
          </w:tcPr>
          <w:p w14:paraId="7A67D5EE" w14:textId="3A690905" w:rsidR="00FC1EDE" w:rsidRPr="00F27FF6" w:rsidRDefault="00FC1EDE" w:rsidP="007250DC">
            <w:pPr>
              <w:spacing w:before="0" w:after="0" w:line="240" w:lineRule="auto"/>
              <w:rPr>
                <w:rFonts w:ascii="Garamond" w:hAnsi="Garamond"/>
                <w:sz w:val="20"/>
                <w:szCs w:val="20"/>
                <w:lang w:val="en-GB"/>
              </w:rPr>
            </w:pPr>
            <w:r w:rsidRPr="00F27FF6">
              <w:rPr>
                <w:rFonts w:ascii="Garamond" w:hAnsi="Garamond"/>
                <w:sz w:val="20"/>
                <w:szCs w:val="20"/>
                <w:lang w:val="en-GB"/>
              </w:rPr>
              <w:t>Tips on relationship management</w:t>
            </w:r>
          </w:p>
        </w:tc>
        <w:tc>
          <w:tcPr>
            <w:tcW w:w="4536" w:type="dxa"/>
          </w:tcPr>
          <w:p w14:paraId="7C8712A1" w14:textId="6A8BCFD1" w:rsidR="00FC1EDE" w:rsidRPr="00F27FF6" w:rsidRDefault="00EA3832" w:rsidP="00F27FF6">
            <w:pPr>
              <w:pBdr>
                <w:bottom w:val="single" w:sz="6" w:space="1" w:color="4F81BD"/>
              </w:pBdr>
              <w:spacing w:before="0" w:after="0" w:line="240" w:lineRule="auto"/>
              <w:outlineLvl w:val="4"/>
              <w:rPr>
                <w:lang w:val="en-GB"/>
              </w:rPr>
            </w:pPr>
            <w:hyperlink r:id="rId213" w:history="1">
              <w:r w:rsidR="00FC1EDE" w:rsidRPr="00F27FF6">
                <w:rPr>
                  <w:rStyle w:val="Hyperlink"/>
                  <w:rFonts w:ascii="Garamond" w:hAnsi="Garamond"/>
                  <w:sz w:val="20"/>
                  <w:szCs w:val="20"/>
                  <w:lang w:val="en-GB"/>
                </w:rPr>
                <w:t>http://tourisminvest.org/_manual/downloads/Tips_on_Relationship_Management.pdf</w:t>
              </w:r>
            </w:hyperlink>
          </w:p>
        </w:tc>
      </w:tr>
      <w:tr w:rsidR="00FC1EDE" w:rsidRPr="00490947" w14:paraId="52F9F194" w14:textId="77777777" w:rsidTr="008325D8">
        <w:tc>
          <w:tcPr>
            <w:tcW w:w="4786" w:type="dxa"/>
          </w:tcPr>
          <w:p w14:paraId="313AE1B2" w14:textId="10B07E50" w:rsidR="00FC1EDE" w:rsidRPr="00F27FF6" w:rsidRDefault="00FC1EDE" w:rsidP="007250DC">
            <w:pPr>
              <w:spacing w:before="0" w:after="0" w:line="240" w:lineRule="auto"/>
              <w:rPr>
                <w:rFonts w:ascii="Garamond" w:hAnsi="Garamond"/>
                <w:sz w:val="20"/>
                <w:szCs w:val="20"/>
                <w:lang w:val="en-GB"/>
              </w:rPr>
            </w:pPr>
            <w:r w:rsidRPr="00F27FF6">
              <w:rPr>
                <w:rFonts w:ascii="Garamond" w:hAnsi="Garamond"/>
                <w:sz w:val="20"/>
                <w:szCs w:val="20"/>
                <w:lang w:val="en-GB"/>
              </w:rPr>
              <w:t>Stakeholder engagement matrix</w:t>
            </w:r>
          </w:p>
        </w:tc>
        <w:tc>
          <w:tcPr>
            <w:tcW w:w="4536" w:type="dxa"/>
          </w:tcPr>
          <w:p w14:paraId="3AF137E4" w14:textId="5DEA806D" w:rsidR="00FC1EDE" w:rsidRPr="00F27FF6" w:rsidRDefault="00EA3832" w:rsidP="00F27FF6">
            <w:pPr>
              <w:pBdr>
                <w:bottom w:val="single" w:sz="6" w:space="1" w:color="4F81BD"/>
              </w:pBdr>
              <w:spacing w:before="0" w:after="0" w:line="240" w:lineRule="auto"/>
              <w:outlineLvl w:val="4"/>
              <w:rPr>
                <w:lang w:val="en-GB"/>
              </w:rPr>
            </w:pPr>
            <w:hyperlink r:id="rId214" w:history="1">
              <w:r w:rsidR="00FC1EDE" w:rsidRPr="00F27FF6">
                <w:rPr>
                  <w:rStyle w:val="Hyperlink"/>
                  <w:rFonts w:ascii="Garamond" w:hAnsi="Garamond"/>
                  <w:sz w:val="20"/>
                  <w:szCs w:val="20"/>
                  <w:lang w:val="en-GB"/>
                </w:rPr>
                <w:t>http://tourisminvest.org/_manual/downloads/Stakeholder_Engagement_Process_Toolkit.pdf</w:t>
              </w:r>
            </w:hyperlink>
          </w:p>
        </w:tc>
      </w:tr>
      <w:tr w:rsidR="00FC1EDE" w:rsidRPr="00490947" w14:paraId="4CB017E7" w14:textId="77777777" w:rsidTr="008325D8">
        <w:tc>
          <w:tcPr>
            <w:tcW w:w="4786" w:type="dxa"/>
          </w:tcPr>
          <w:p w14:paraId="16B2EBD3" w14:textId="6F9A7FF0" w:rsidR="00FC1EDE" w:rsidRPr="00F27FF6" w:rsidRDefault="00FC1EDE" w:rsidP="007250DC">
            <w:pPr>
              <w:spacing w:before="0" w:after="0" w:line="240" w:lineRule="auto"/>
              <w:rPr>
                <w:rFonts w:ascii="Garamond" w:hAnsi="Garamond"/>
                <w:sz w:val="20"/>
                <w:szCs w:val="20"/>
                <w:lang w:val="en-GB"/>
              </w:rPr>
            </w:pPr>
            <w:r w:rsidRPr="00F27FF6">
              <w:rPr>
                <w:rFonts w:ascii="Garamond" w:hAnsi="Garamond"/>
                <w:sz w:val="20"/>
                <w:szCs w:val="20"/>
                <w:lang w:val="en-GB"/>
              </w:rPr>
              <w:t>Guidelines for concession applicants (Namibia)</w:t>
            </w:r>
          </w:p>
        </w:tc>
        <w:tc>
          <w:tcPr>
            <w:tcW w:w="4536" w:type="dxa"/>
          </w:tcPr>
          <w:p w14:paraId="690DACEE" w14:textId="152B03D7" w:rsidR="00FC1EDE" w:rsidRPr="00F27FF6" w:rsidRDefault="00EA3832" w:rsidP="00F27FF6">
            <w:pPr>
              <w:pBdr>
                <w:bottom w:val="single" w:sz="6" w:space="1" w:color="4F81BD"/>
              </w:pBdr>
              <w:spacing w:before="0" w:after="0" w:line="240" w:lineRule="auto"/>
              <w:outlineLvl w:val="4"/>
              <w:rPr>
                <w:lang w:val="en-GB"/>
              </w:rPr>
            </w:pPr>
            <w:hyperlink r:id="rId215" w:history="1">
              <w:r w:rsidR="00FC1EDE" w:rsidRPr="00F27FF6">
                <w:rPr>
                  <w:rStyle w:val="Hyperlink"/>
                  <w:rFonts w:ascii="Garamond" w:hAnsi="Garamond"/>
                  <w:sz w:val="20"/>
                  <w:szCs w:val="20"/>
                  <w:lang w:val="en-GB"/>
                </w:rPr>
                <w:t>http://www.met.gov.na/Documents/Guidelines%20for%20Concession%20Applicants.pdf</w:t>
              </w:r>
            </w:hyperlink>
          </w:p>
        </w:tc>
      </w:tr>
    </w:tbl>
    <w:p w14:paraId="005073E9" w14:textId="77777777" w:rsidR="007250DC" w:rsidRPr="00F27FF6" w:rsidRDefault="007250DC" w:rsidP="007250DC">
      <w:pPr>
        <w:spacing w:before="0" w:after="0" w:line="240" w:lineRule="auto"/>
        <w:rPr>
          <w:rFonts w:ascii="Garamond" w:hAnsi="Garamond"/>
          <w:b/>
          <w:sz w:val="20"/>
          <w:szCs w:val="20"/>
          <w:lang w:val="en-GB"/>
        </w:rPr>
      </w:pPr>
    </w:p>
    <w:p w14:paraId="297B6832" w14:textId="77777777" w:rsidR="007250DC" w:rsidRPr="00F27FF6" w:rsidRDefault="007250DC" w:rsidP="007250DC">
      <w:pPr>
        <w:spacing w:before="0" w:after="0" w:line="240" w:lineRule="auto"/>
        <w:rPr>
          <w:rFonts w:ascii="Garamond" w:hAnsi="Garamond"/>
          <w:b/>
          <w:sz w:val="20"/>
          <w:szCs w:val="20"/>
          <w:lang w:val="en-GB"/>
        </w:rPr>
      </w:pPr>
      <w:r w:rsidRPr="00F27FF6">
        <w:rPr>
          <w:rFonts w:ascii="Garamond" w:hAnsi="Garamond"/>
          <w:b/>
          <w:sz w:val="20"/>
          <w:szCs w:val="20"/>
          <w:lang w:val="en-GB"/>
        </w:rPr>
        <w:t>Monitoring and evaluation</w:t>
      </w:r>
    </w:p>
    <w:tbl>
      <w:tblPr>
        <w:tblStyle w:val="TableGrid"/>
        <w:tblW w:w="9322" w:type="dxa"/>
        <w:tblLayout w:type="fixed"/>
        <w:tblLook w:val="04A0" w:firstRow="1" w:lastRow="0" w:firstColumn="1" w:lastColumn="0" w:noHBand="0" w:noVBand="1"/>
      </w:tblPr>
      <w:tblGrid>
        <w:gridCol w:w="4786"/>
        <w:gridCol w:w="4536"/>
      </w:tblGrid>
      <w:tr w:rsidR="00A469D2" w:rsidRPr="00B40ABE" w14:paraId="3EABB900" w14:textId="77777777" w:rsidTr="00E675F3">
        <w:tc>
          <w:tcPr>
            <w:tcW w:w="4786" w:type="dxa"/>
          </w:tcPr>
          <w:p w14:paraId="1B92E7B1" w14:textId="77777777" w:rsidR="00A469D2" w:rsidRPr="00B40ABE" w:rsidRDefault="00A469D2" w:rsidP="00E675F3">
            <w:pPr>
              <w:spacing w:before="0" w:after="0" w:line="240" w:lineRule="auto"/>
              <w:rPr>
                <w:rFonts w:ascii="Garamond" w:hAnsi="Garamond"/>
                <w:sz w:val="20"/>
                <w:szCs w:val="20"/>
                <w:lang w:val="en-GB"/>
              </w:rPr>
            </w:pPr>
            <w:r w:rsidRPr="00B40ABE">
              <w:rPr>
                <w:rFonts w:ascii="Garamond" w:hAnsi="Garamond"/>
                <w:sz w:val="20"/>
                <w:szCs w:val="20"/>
                <w:lang w:val="en-GB"/>
              </w:rPr>
              <w:t>Public Private Partnership Manual: National Treasury PPP Practice notes issued in terms of the Public Finance Management Act (South Africa)</w:t>
            </w:r>
          </w:p>
        </w:tc>
        <w:tc>
          <w:tcPr>
            <w:tcW w:w="4536" w:type="dxa"/>
          </w:tcPr>
          <w:p w14:paraId="6DCF242D" w14:textId="62905B00" w:rsidR="00A469D2" w:rsidRPr="009619F4" w:rsidRDefault="00E47424" w:rsidP="00E675F3">
            <w:pPr>
              <w:spacing w:before="0" w:after="0" w:line="240" w:lineRule="auto"/>
              <w:rPr>
                <w:rFonts w:ascii="Garamond" w:hAnsi="Garamond"/>
                <w:color w:val="4F81BD" w:themeColor="accent1"/>
                <w:sz w:val="20"/>
                <w:szCs w:val="20"/>
                <w:lang w:val="en-GB"/>
              </w:rPr>
            </w:pPr>
            <w:r w:rsidRPr="007269B9">
              <w:rPr>
                <w:rFonts w:ascii="Garamond" w:hAnsi="Garamond"/>
                <w:sz w:val="20"/>
                <w:szCs w:val="20"/>
              </w:rPr>
              <w:t>http://www.ppp.gov.za/Pages/Governance.aspx</w:t>
            </w:r>
            <w:proofErr w:type="gramStart"/>
            <w:r w:rsidRPr="007269B9">
              <w:rPr>
                <w:rFonts w:ascii="Garamond" w:hAnsi="Garamond"/>
                <w:sz w:val="20"/>
                <w:szCs w:val="20"/>
              </w:rPr>
              <w:t>?RootFolder</w:t>
            </w:r>
            <w:proofErr w:type="gramEnd"/>
            <w:r w:rsidRPr="007269B9">
              <w:rPr>
                <w:rFonts w:ascii="Garamond" w:hAnsi="Garamond"/>
                <w:sz w:val="20"/>
                <w:szCs w:val="20"/>
              </w:rPr>
              <w:t>=%2fLegal%20Aspects%2fPPP%20Toolkit%20for%20Tourism&amp;FolderCTID=&amp;View=%7b33F91A9E%2d68FB%2d40CC%2dB511%2d45D91A7CC95B%7d</w:t>
            </w:r>
          </w:p>
        </w:tc>
      </w:tr>
      <w:tr w:rsidR="005C0031" w:rsidRPr="00490947" w14:paraId="4F3775E6" w14:textId="77777777" w:rsidTr="005C0031">
        <w:tc>
          <w:tcPr>
            <w:tcW w:w="4786" w:type="dxa"/>
          </w:tcPr>
          <w:p w14:paraId="6E11EF6E" w14:textId="77777777" w:rsidR="005C0031" w:rsidRPr="00B40ABE" w:rsidRDefault="005C0031" w:rsidP="005C0031">
            <w:pPr>
              <w:spacing w:before="0" w:after="0" w:line="240" w:lineRule="auto"/>
              <w:rPr>
                <w:rFonts w:ascii="Garamond" w:hAnsi="Garamond"/>
                <w:sz w:val="20"/>
                <w:szCs w:val="20"/>
                <w:lang w:val="en-GB"/>
              </w:rPr>
            </w:pPr>
            <w:r>
              <w:rPr>
                <w:rFonts w:ascii="Garamond" w:hAnsi="Garamond"/>
                <w:sz w:val="20"/>
                <w:szCs w:val="20"/>
                <w:lang w:val="en-GB"/>
              </w:rPr>
              <w:t>Concession contract management and monitoring (South Africa)</w:t>
            </w:r>
          </w:p>
        </w:tc>
        <w:tc>
          <w:tcPr>
            <w:tcW w:w="4536" w:type="dxa"/>
          </w:tcPr>
          <w:p w14:paraId="411B4BCB" w14:textId="77777777" w:rsidR="005C0031" w:rsidRPr="005C0031" w:rsidRDefault="005C0031" w:rsidP="005C0031">
            <w:pPr>
              <w:spacing w:before="0" w:after="0" w:line="240" w:lineRule="auto"/>
              <w:rPr>
                <w:sz w:val="20"/>
                <w:szCs w:val="20"/>
              </w:rPr>
            </w:pPr>
            <w:r w:rsidRPr="005C0031">
              <w:rPr>
                <w:rFonts w:ascii="Garamond" w:hAnsi="Garamond"/>
                <w:sz w:val="20"/>
                <w:szCs w:val="20"/>
              </w:rPr>
              <w:t>http://www.slideshare.net/AnnaSpenceley/contract-management-in-tourism-concessions-giju-varghese</w:t>
            </w:r>
          </w:p>
        </w:tc>
      </w:tr>
    </w:tbl>
    <w:p w14:paraId="7E5902A1" w14:textId="77777777" w:rsidR="007250DC" w:rsidRPr="00F27FF6" w:rsidRDefault="007250DC" w:rsidP="007250DC">
      <w:pPr>
        <w:spacing w:before="0" w:after="0" w:line="240" w:lineRule="auto"/>
        <w:rPr>
          <w:rFonts w:ascii="Garamond" w:hAnsi="Garamond"/>
          <w:b/>
          <w:sz w:val="20"/>
          <w:szCs w:val="20"/>
          <w:lang w:val="en-GB"/>
        </w:rPr>
      </w:pPr>
    </w:p>
    <w:p w14:paraId="37C6D91E" w14:textId="77777777" w:rsidR="007250DC" w:rsidRDefault="007250DC" w:rsidP="007250DC">
      <w:pPr>
        <w:spacing w:before="0" w:after="0" w:line="240" w:lineRule="auto"/>
        <w:rPr>
          <w:rFonts w:ascii="Garamond" w:hAnsi="Garamond"/>
          <w:b/>
          <w:sz w:val="20"/>
          <w:szCs w:val="20"/>
          <w:lang w:val="en-GB"/>
        </w:rPr>
      </w:pPr>
      <w:r w:rsidRPr="00F27FF6">
        <w:rPr>
          <w:rFonts w:ascii="Garamond" w:hAnsi="Garamond"/>
          <w:b/>
          <w:sz w:val="20"/>
          <w:szCs w:val="20"/>
          <w:lang w:val="en-GB"/>
        </w:rPr>
        <w:t>End of concession and next steps</w:t>
      </w:r>
    </w:p>
    <w:p w14:paraId="780EDF69" w14:textId="77777777" w:rsidR="006677BF" w:rsidRPr="00F27FF6" w:rsidRDefault="006677BF" w:rsidP="007250DC">
      <w:pPr>
        <w:spacing w:before="0" w:after="0" w:line="240" w:lineRule="auto"/>
        <w:rPr>
          <w:rFonts w:ascii="Garamond" w:hAnsi="Garamond"/>
          <w:b/>
          <w:sz w:val="20"/>
          <w:szCs w:val="20"/>
          <w:lang w:val="en-GB"/>
        </w:rPr>
      </w:pPr>
    </w:p>
    <w:tbl>
      <w:tblPr>
        <w:tblStyle w:val="TableGrid"/>
        <w:tblW w:w="9322" w:type="dxa"/>
        <w:tblLayout w:type="fixed"/>
        <w:tblLook w:val="04A0" w:firstRow="1" w:lastRow="0" w:firstColumn="1" w:lastColumn="0" w:noHBand="0" w:noVBand="1"/>
      </w:tblPr>
      <w:tblGrid>
        <w:gridCol w:w="4786"/>
        <w:gridCol w:w="4536"/>
      </w:tblGrid>
      <w:tr w:rsidR="00630503" w:rsidRPr="00B40ABE" w14:paraId="0FA35EE6" w14:textId="77777777" w:rsidTr="00E675F3">
        <w:tc>
          <w:tcPr>
            <w:tcW w:w="4786" w:type="dxa"/>
          </w:tcPr>
          <w:p w14:paraId="286DD1C7" w14:textId="0DFA7A77" w:rsidR="00630503" w:rsidRPr="00B40ABE" w:rsidRDefault="00630503" w:rsidP="00E675F3">
            <w:pPr>
              <w:spacing w:before="0" w:after="0" w:line="240" w:lineRule="auto"/>
              <w:rPr>
                <w:rFonts w:ascii="Garamond" w:hAnsi="Garamond"/>
                <w:sz w:val="20"/>
                <w:szCs w:val="20"/>
                <w:lang w:val="en-GB"/>
              </w:rPr>
            </w:pPr>
            <w:r w:rsidRPr="00B40ABE">
              <w:rPr>
                <w:rFonts w:ascii="Garamond" w:hAnsi="Garamond"/>
                <w:sz w:val="20"/>
                <w:szCs w:val="20"/>
                <w:lang w:val="en-GB"/>
              </w:rPr>
              <w:t>Public Private Partnership Manual: (South Africa)</w:t>
            </w:r>
            <w:r>
              <w:rPr>
                <w:rFonts w:ascii="Garamond" w:hAnsi="Garamond"/>
                <w:sz w:val="20"/>
                <w:szCs w:val="20"/>
                <w:lang w:val="en-GB"/>
              </w:rPr>
              <w:t xml:space="preserve"> – Managing the tourism PPP Agreement</w:t>
            </w:r>
          </w:p>
        </w:tc>
        <w:tc>
          <w:tcPr>
            <w:tcW w:w="4536" w:type="dxa"/>
          </w:tcPr>
          <w:p w14:paraId="18159936" w14:textId="68B548BA" w:rsidR="00630503" w:rsidRPr="007269B9" w:rsidRDefault="00630503" w:rsidP="00E675F3">
            <w:pPr>
              <w:spacing w:before="0" w:after="0" w:line="240" w:lineRule="auto"/>
              <w:rPr>
                <w:rFonts w:ascii="Garamond" w:hAnsi="Garamond"/>
                <w:color w:val="4F81BD" w:themeColor="accent1"/>
                <w:sz w:val="20"/>
                <w:szCs w:val="20"/>
                <w:lang w:val="en-GB"/>
              </w:rPr>
            </w:pPr>
            <w:r w:rsidRPr="007269B9">
              <w:rPr>
                <w:rFonts w:ascii="Garamond" w:hAnsi="Garamond"/>
                <w:sz w:val="20"/>
                <w:szCs w:val="20"/>
              </w:rPr>
              <w:t>http://www.ppp.gov.za/Legal%20Aspects/PPP%20Toolkit%20for%20Tourism/module%204.pdf</w:t>
            </w:r>
          </w:p>
        </w:tc>
      </w:tr>
    </w:tbl>
    <w:p w14:paraId="5A0B6D6C" w14:textId="77777777" w:rsidR="007250DC" w:rsidRDefault="007250DC" w:rsidP="007250DC">
      <w:pPr>
        <w:spacing w:before="0" w:after="0" w:line="240" w:lineRule="auto"/>
        <w:rPr>
          <w:rFonts w:ascii="Garamond" w:hAnsi="Garamond"/>
          <w:sz w:val="20"/>
          <w:szCs w:val="20"/>
          <w:lang w:val="en-GB"/>
        </w:rPr>
      </w:pPr>
    </w:p>
    <w:p w14:paraId="2EC24E78" w14:textId="77777777" w:rsidR="00835B34" w:rsidRPr="00B40ABE" w:rsidRDefault="00835B34" w:rsidP="00835B34">
      <w:pPr>
        <w:pStyle w:val="ListParagraph"/>
        <w:spacing w:before="0" w:after="0" w:line="240" w:lineRule="auto"/>
        <w:jc w:val="left"/>
        <w:rPr>
          <w:rFonts w:ascii="Garamond" w:hAnsi="Garamond" w:cs="Times"/>
          <w:lang w:val="en-GB"/>
        </w:rPr>
      </w:pPr>
    </w:p>
    <w:p w14:paraId="6F4910E8" w14:textId="1D7FE4FE" w:rsidR="00835B34" w:rsidRPr="00B40ABE" w:rsidRDefault="00835B34" w:rsidP="00835B34">
      <w:pPr>
        <w:pStyle w:val="Heading3"/>
        <w:rPr>
          <w:rFonts w:ascii="Garamond" w:hAnsi="Garamond"/>
          <w:lang w:val="en-GB"/>
        </w:rPr>
      </w:pPr>
      <w:bookmarkStart w:id="83" w:name="_Toc273252906"/>
      <w:r>
        <w:rPr>
          <w:rFonts w:ascii="Garamond" w:hAnsi="Garamond"/>
          <w:lang w:val="en-GB"/>
        </w:rPr>
        <w:t>Case studies</w:t>
      </w:r>
      <w:bookmarkEnd w:id="83"/>
    </w:p>
    <w:p w14:paraId="611A80C7" w14:textId="77777777" w:rsidR="00835B34" w:rsidRPr="00B40ABE" w:rsidRDefault="00835B34" w:rsidP="00835B34">
      <w:pPr>
        <w:spacing w:before="0" w:after="0" w:line="240" w:lineRule="auto"/>
        <w:rPr>
          <w:rFonts w:ascii="Garamond" w:hAnsi="Garamond"/>
          <w:sz w:val="20"/>
          <w:szCs w:val="20"/>
          <w:lang w:val="en-GB"/>
        </w:rPr>
      </w:pPr>
    </w:p>
    <w:p w14:paraId="0FB50660" w14:textId="77777777" w:rsidR="00835B34" w:rsidRPr="00F27FF6" w:rsidRDefault="00835B34" w:rsidP="007250DC">
      <w:pPr>
        <w:spacing w:before="0" w:after="0" w:line="240" w:lineRule="auto"/>
        <w:rPr>
          <w:rFonts w:ascii="Garamond" w:hAnsi="Garamond"/>
          <w:sz w:val="20"/>
          <w:szCs w:val="20"/>
          <w:lang w:val="en-GB"/>
        </w:rPr>
      </w:pPr>
    </w:p>
    <w:p w14:paraId="03B8FEE3" w14:textId="2E3F0714" w:rsidR="007250DC" w:rsidRPr="00F27FF6" w:rsidRDefault="007250DC" w:rsidP="007250DC">
      <w:pPr>
        <w:spacing w:before="0" w:after="0" w:line="240" w:lineRule="auto"/>
        <w:rPr>
          <w:rFonts w:ascii="Garamond" w:hAnsi="Garamond"/>
          <w:b/>
          <w:sz w:val="20"/>
          <w:szCs w:val="20"/>
          <w:lang w:val="en-GB"/>
        </w:rPr>
      </w:pPr>
      <w:r w:rsidRPr="00F27FF6">
        <w:rPr>
          <w:rFonts w:ascii="Garamond" w:hAnsi="Garamond"/>
          <w:b/>
          <w:sz w:val="20"/>
          <w:szCs w:val="20"/>
          <w:lang w:val="en-GB"/>
        </w:rPr>
        <w:t>Case studies</w:t>
      </w:r>
      <w:r w:rsidR="00FC1EDE" w:rsidRPr="00F27FF6">
        <w:rPr>
          <w:rFonts w:ascii="Garamond" w:hAnsi="Garamond"/>
          <w:b/>
          <w:sz w:val="20"/>
          <w:szCs w:val="20"/>
          <w:lang w:val="en-GB"/>
        </w:rPr>
        <w:t xml:space="preserve"> from within SADC</w:t>
      </w:r>
    </w:p>
    <w:p w14:paraId="445B26B4" w14:textId="77777777" w:rsidR="002500A6" w:rsidRDefault="002500A6" w:rsidP="007250DC">
      <w:pPr>
        <w:spacing w:before="0" w:after="0" w:line="240" w:lineRule="auto"/>
        <w:rPr>
          <w:rFonts w:ascii="Garamond" w:hAnsi="Garamond"/>
          <w:sz w:val="20"/>
          <w:szCs w:val="20"/>
          <w:lang w:val="en-GB"/>
        </w:rPr>
      </w:pPr>
    </w:p>
    <w:p w14:paraId="047170D4" w14:textId="3002E2B0" w:rsidR="0013137E" w:rsidRPr="00F27FF6" w:rsidRDefault="002500A6" w:rsidP="007250DC">
      <w:pPr>
        <w:spacing w:before="0" w:after="0" w:line="240" w:lineRule="auto"/>
        <w:rPr>
          <w:rFonts w:ascii="Garamond" w:hAnsi="Garamond"/>
          <w:sz w:val="20"/>
          <w:szCs w:val="20"/>
          <w:lang w:val="en-GB"/>
        </w:rPr>
      </w:pPr>
      <w:r>
        <w:rPr>
          <w:rFonts w:ascii="Garamond" w:hAnsi="Garamond"/>
          <w:sz w:val="20"/>
          <w:szCs w:val="20"/>
          <w:lang w:val="en-GB"/>
        </w:rPr>
        <w:t xml:space="preserve">Note: Also see Section 3.1.2 under Tourism Product Types for product case studies. </w:t>
      </w:r>
    </w:p>
    <w:p w14:paraId="630ABCBD" w14:textId="77777777" w:rsidR="00207248" w:rsidRPr="00F27FF6" w:rsidRDefault="00207248" w:rsidP="007250DC">
      <w:pPr>
        <w:pBdr>
          <w:top w:val="single" w:sz="4" w:space="10" w:color="4F81BD"/>
          <w:left w:val="single" w:sz="4" w:space="10" w:color="4F81BD"/>
        </w:pBdr>
        <w:tabs>
          <w:tab w:val="left" w:pos="4644"/>
        </w:tabs>
        <w:spacing w:before="0" w:after="0" w:line="240" w:lineRule="auto"/>
        <w:ind w:right="1152"/>
        <w:jc w:val="left"/>
        <w:rPr>
          <w:rFonts w:ascii="Garamond" w:hAnsi="Garamond"/>
          <w:b/>
          <w:color w:val="4F81BD" w:themeColor="accent1"/>
          <w:sz w:val="20"/>
          <w:szCs w:val="20"/>
          <w:lang w:val="en-GB"/>
        </w:rPr>
      </w:pPr>
      <w:r w:rsidRPr="00F27FF6">
        <w:rPr>
          <w:rFonts w:ascii="Garamond" w:hAnsi="Garamond"/>
          <w:b/>
          <w:sz w:val="20"/>
          <w:szCs w:val="20"/>
          <w:lang w:val="en-GB"/>
        </w:rPr>
        <w:t>Mozambique</w:t>
      </w:r>
      <w:r w:rsidRPr="00F27FF6">
        <w:rPr>
          <w:rFonts w:ascii="Garamond" w:hAnsi="Garamond"/>
          <w:b/>
          <w:sz w:val="20"/>
          <w:szCs w:val="20"/>
          <w:lang w:val="en-GB"/>
        </w:rPr>
        <w:tab/>
      </w:r>
    </w:p>
    <w:tbl>
      <w:tblPr>
        <w:tblStyle w:val="TableGrid"/>
        <w:tblW w:w="9322" w:type="dxa"/>
        <w:tblLayout w:type="fixed"/>
        <w:tblLook w:val="04A0" w:firstRow="1" w:lastRow="0" w:firstColumn="1" w:lastColumn="0" w:noHBand="0" w:noVBand="1"/>
      </w:tblPr>
      <w:tblGrid>
        <w:gridCol w:w="4644"/>
        <w:gridCol w:w="4678"/>
      </w:tblGrid>
      <w:tr w:rsidR="007250DC" w:rsidRPr="00490947" w14:paraId="12698AEB" w14:textId="77777777" w:rsidTr="00207248">
        <w:tc>
          <w:tcPr>
            <w:tcW w:w="4644" w:type="dxa"/>
          </w:tcPr>
          <w:p w14:paraId="4A1FEDB8" w14:textId="77777777" w:rsidR="007250DC" w:rsidRPr="00F27FF6" w:rsidRDefault="007250DC" w:rsidP="007250DC">
            <w:pPr>
              <w:spacing w:before="0" w:after="0" w:line="240" w:lineRule="auto"/>
              <w:rPr>
                <w:rFonts w:ascii="Garamond" w:hAnsi="Garamond"/>
                <w:sz w:val="20"/>
                <w:szCs w:val="20"/>
                <w:lang w:val="en-GB"/>
              </w:rPr>
            </w:pPr>
            <w:r w:rsidRPr="00F27FF6">
              <w:rPr>
                <w:rFonts w:ascii="Garamond" w:hAnsi="Garamond" w:cs="Times New Roman"/>
                <w:color w:val="000000"/>
                <w:sz w:val="20"/>
                <w:szCs w:val="20"/>
                <w:lang w:val="en-GB"/>
              </w:rPr>
              <w:t>Facilitating tourism investment in the Maputo Elephant Reserve</w:t>
            </w:r>
          </w:p>
        </w:tc>
        <w:tc>
          <w:tcPr>
            <w:tcW w:w="4678" w:type="dxa"/>
          </w:tcPr>
          <w:p w14:paraId="45EF8FB9" w14:textId="2C06D982" w:rsidR="007250DC" w:rsidRPr="00F27FF6" w:rsidRDefault="00EA3832" w:rsidP="007250DC">
            <w:pPr>
              <w:spacing w:before="0" w:after="0" w:line="240" w:lineRule="auto"/>
              <w:rPr>
                <w:rFonts w:ascii="Garamond" w:hAnsi="Garamond"/>
                <w:sz w:val="20"/>
                <w:szCs w:val="20"/>
                <w:lang w:val="en-GB"/>
              </w:rPr>
            </w:pPr>
            <w:hyperlink r:id="rId216" w:history="1">
              <w:r w:rsidR="007F3707" w:rsidRPr="007C228F">
                <w:rPr>
                  <w:rStyle w:val="Hyperlink"/>
                  <w:rFonts w:ascii="Garamond" w:hAnsi="Garamond" w:cs="Times New Roman"/>
                  <w:sz w:val="20"/>
                  <w:szCs w:val="20"/>
                  <w:lang w:val="en-GB"/>
                </w:rPr>
                <w:t>https://www.wbginvestmentclimate.org/uploads/MER_CaseStudy.pdf</w:t>
              </w:r>
            </w:hyperlink>
            <w:r w:rsidR="007F3707">
              <w:rPr>
                <w:rFonts w:ascii="Garamond" w:hAnsi="Garamond" w:cs="Times New Roman"/>
                <w:color w:val="000000"/>
                <w:sz w:val="20"/>
                <w:szCs w:val="20"/>
                <w:lang w:val="en-GB"/>
              </w:rPr>
              <w:t xml:space="preserve"> </w:t>
            </w:r>
          </w:p>
        </w:tc>
      </w:tr>
      <w:tr w:rsidR="007250DC" w:rsidRPr="00490947" w14:paraId="053A972B" w14:textId="77777777" w:rsidTr="00207248">
        <w:tc>
          <w:tcPr>
            <w:tcW w:w="4644" w:type="dxa"/>
            <w:vAlign w:val="bottom"/>
          </w:tcPr>
          <w:p w14:paraId="7603239F" w14:textId="77777777" w:rsidR="007250DC" w:rsidRPr="00F27FF6" w:rsidRDefault="007250DC" w:rsidP="007250DC">
            <w:pPr>
              <w:spacing w:before="0" w:after="0" w:line="240" w:lineRule="auto"/>
              <w:rPr>
                <w:rFonts w:ascii="Garamond" w:hAnsi="Garamond"/>
                <w:sz w:val="20"/>
                <w:szCs w:val="20"/>
                <w:lang w:val="en-GB"/>
              </w:rPr>
            </w:pPr>
            <w:r w:rsidRPr="00F27FF6">
              <w:rPr>
                <w:rFonts w:ascii="Garamond" w:hAnsi="Garamond" w:cs="Times New Roman"/>
                <w:color w:val="000000"/>
                <w:sz w:val="20"/>
                <w:szCs w:val="20"/>
                <w:lang w:val="en-GB"/>
              </w:rPr>
              <w:t>Tourism concessions in protected areas in Mozambique: Analysis of tourism concession models in protected areas in Mozambique</w:t>
            </w:r>
          </w:p>
        </w:tc>
        <w:tc>
          <w:tcPr>
            <w:tcW w:w="4678" w:type="dxa"/>
            <w:vAlign w:val="bottom"/>
          </w:tcPr>
          <w:p w14:paraId="717A8B30" w14:textId="77777777" w:rsidR="007250DC" w:rsidRPr="00F27FF6" w:rsidRDefault="007250DC" w:rsidP="007250DC">
            <w:pPr>
              <w:spacing w:before="0" w:after="0" w:line="240" w:lineRule="auto"/>
              <w:rPr>
                <w:rFonts w:ascii="Garamond" w:hAnsi="Garamond"/>
                <w:sz w:val="20"/>
                <w:szCs w:val="20"/>
                <w:lang w:val="en-GB"/>
              </w:rPr>
            </w:pPr>
            <w:r w:rsidRPr="00F27FF6">
              <w:rPr>
                <w:rFonts w:ascii="Garamond" w:hAnsi="Garamond" w:cs="Times New Roman"/>
                <w:color w:val="000000"/>
                <w:sz w:val="20"/>
                <w:szCs w:val="20"/>
                <w:lang w:val="en-GB"/>
              </w:rPr>
              <w:t>http://anna.spenceley.co.uk/files/Files%20Sept%202012/SPEED-Reports-2012-004ConcessionsReport.pdf</w:t>
            </w:r>
          </w:p>
        </w:tc>
      </w:tr>
      <w:tr w:rsidR="007250DC" w:rsidRPr="00490947" w14:paraId="1E6AB3C1" w14:textId="77777777" w:rsidTr="00207248">
        <w:tc>
          <w:tcPr>
            <w:tcW w:w="4644" w:type="dxa"/>
          </w:tcPr>
          <w:p w14:paraId="33C6014C" w14:textId="77777777" w:rsidR="007250DC" w:rsidRPr="00F27FF6" w:rsidRDefault="007250DC" w:rsidP="007250DC">
            <w:pPr>
              <w:spacing w:before="0" w:after="0" w:line="240" w:lineRule="auto"/>
              <w:rPr>
                <w:rFonts w:ascii="Garamond" w:hAnsi="Garamond"/>
                <w:sz w:val="20"/>
                <w:szCs w:val="20"/>
                <w:lang w:val="en-GB"/>
              </w:rPr>
            </w:pPr>
            <w:r w:rsidRPr="00F27FF6">
              <w:rPr>
                <w:rFonts w:ascii="Garamond" w:hAnsi="Garamond"/>
                <w:sz w:val="20"/>
                <w:szCs w:val="20"/>
                <w:lang w:val="en-GB"/>
              </w:rPr>
              <w:t>Tourism concessions management in Niassa National Reserve: The combined roles of governance, monitoring and research (2000-2012) (presentation)</w:t>
            </w:r>
          </w:p>
        </w:tc>
        <w:tc>
          <w:tcPr>
            <w:tcW w:w="4678" w:type="dxa"/>
          </w:tcPr>
          <w:p w14:paraId="4E2C8EAF" w14:textId="77777777" w:rsidR="007250DC" w:rsidRPr="00F27FF6" w:rsidRDefault="007250DC" w:rsidP="007250DC">
            <w:pPr>
              <w:spacing w:before="0" w:after="0" w:line="240" w:lineRule="auto"/>
              <w:rPr>
                <w:rFonts w:ascii="Garamond" w:hAnsi="Garamond"/>
                <w:sz w:val="20"/>
                <w:szCs w:val="20"/>
                <w:lang w:val="en-GB"/>
              </w:rPr>
            </w:pPr>
            <w:r w:rsidRPr="00F27FF6">
              <w:rPr>
                <w:rFonts w:ascii="Garamond" w:hAnsi="Garamond"/>
                <w:sz w:val="20"/>
                <w:szCs w:val="20"/>
                <w:lang w:val="en-GB"/>
              </w:rPr>
              <w:t>http://www.slideshare.net/AnnaSpenceley/niassa-contract-management-anabela-rodrigues-vernon-booth</w:t>
            </w:r>
          </w:p>
        </w:tc>
      </w:tr>
      <w:tr w:rsidR="007250DC" w:rsidRPr="00490947" w14:paraId="241E96BB" w14:textId="77777777" w:rsidTr="00207248">
        <w:tc>
          <w:tcPr>
            <w:tcW w:w="4644" w:type="dxa"/>
          </w:tcPr>
          <w:p w14:paraId="7E7EC754" w14:textId="77777777" w:rsidR="007250DC" w:rsidRPr="00F27FF6" w:rsidRDefault="007250DC" w:rsidP="007250DC">
            <w:pPr>
              <w:spacing w:before="0" w:after="0" w:line="240" w:lineRule="auto"/>
              <w:rPr>
                <w:rFonts w:ascii="Garamond" w:hAnsi="Garamond"/>
                <w:sz w:val="20"/>
                <w:szCs w:val="20"/>
                <w:lang w:val="en-GB"/>
              </w:rPr>
            </w:pPr>
            <w:r w:rsidRPr="00F27FF6">
              <w:rPr>
                <w:rFonts w:ascii="Garamond" w:hAnsi="Garamond"/>
                <w:sz w:val="20"/>
                <w:szCs w:val="20"/>
                <w:lang w:val="en-GB"/>
              </w:rPr>
              <w:t>Concessions processes in Niassa Reserve, Mozambique (A hunting area) (presentation)</w:t>
            </w:r>
          </w:p>
        </w:tc>
        <w:tc>
          <w:tcPr>
            <w:tcW w:w="4678" w:type="dxa"/>
          </w:tcPr>
          <w:p w14:paraId="60B1E803" w14:textId="77777777" w:rsidR="007250DC" w:rsidRPr="00F27FF6" w:rsidRDefault="007250DC" w:rsidP="007250DC">
            <w:pPr>
              <w:spacing w:before="0" w:after="0" w:line="240" w:lineRule="auto"/>
              <w:rPr>
                <w:rFonts w:ascii="Garamond" w:hAnsi="Garamond"/>
                <w:color w:val="4F81BD" w:themeColor="accent1"/>
                <w:sz w:val="20"/>
                <w:szCs w:val="20"/>
                <w:lang w:val="en-GB"/>
              </w:rPr>
            </w:pPr>
            <w:r w:rsidRPr="00F27FF6">
              <w:rPr>
                <w:rFonts w:ascii="Garamond" w:hAnsi="Garamond"/>
                <w:color w:val="4F81BD" w:themeColor="accent1"/>
                <w:sz w:val="20"/>
                <w:szCs w:val="20"/>
                <w:lang w:val="en-GB"/>
              </w:rPr>
              <w:t>http://www.slideshare.net/AnnaSpenceley/niassa-anabela-rodriques-vernon-booth</w:t>
            </w:r>
          </w:p>
        </w:tc>
      </w:tr>
    </w:tbl>
    <w:p w14:paraId="519A9219" w14:textId="77777777" w:rsidR="00F70A32" w:rsidRPr="00F27FF6" w:rsidRDefault="00F70A32" w:rsidP="007250DC">
      <w:pPr>
        <w:pBdr>
          <w:top w:val="single" w:sz="4" w:space="10" w:color="4F81BD"/>
          <w:left w:val="single" w:sz="4" w:space="10" w:color="4F81BD"/>
        </w:pBdr>
        <w:tabs>
          <w:tab w:val="left" w:pos="4644"/>
        </w:tabs>
        <w:spacing w:before="0" w:after="0" w:line="240" w:lineRule="auto"/>
        <w:ind w:right="1152"/>
        <w:jc w:val="left"/>
        <w:rPr>
          <w:rFonts w:ascii="Garamond" w:hAnsi="Garamond"/>
          <w:b/>
          <w:sz w:val="20"/>
          <w:szCs w:val="20"/>
          <w:lang w:val="en-GB"/>
        </w:rPr>
      </w:pPr>
      <w:r w:rsidRPr="00F27FF6">
        <w:rPr>
          <w:rFonts w:ascii="Garamond" w:hAnsi="Garamond"/>
          <w:b/>
          <w:sz w:val="20"/>
          <w:szCs w:val="20"/>
          <w:lang w:val="en-GB"/>
        </w:rPr>
        <w:t>South Africa</w:t>
      </w:r>
      <w:r w:rsidRPr="00F27FF6">
        <w:rPr>
          <w:rFonts w:ascii="Garamond" w:hAnsi="Garamond"/>
          <w:b/>
          <w:sz w:val="20"/>
          <w:szCs w:val="20"/>
          <w:lang w:val="en-GB"/>
        </w:rPr>
        <w:tab/>
      </w:r>
    </w:p>
    <w:tbl>
      <w:tblPr>
        <w:tblStyle w:val="TableGrid"/>
        <w:tblW w:w="9322" w:type="dxa"/>
        <w:tblLayout w:type="fixed"/>
        <w:tblLook w:val="04A0" w:firstRow="1" w:lastRow="0" w:firstColumn="1" w:lastColumn="0" w:noHBand="0" w:noVBand="1"/>
      </w:tblPr>
      <w:tblGrid>
        <w:gridCol w:w="4644"/>
        <w:gridCol w:w="4678"/>
      </w:tblGrid>
      <w:tr w:rsidR="007250DC" w:rsidRPr="00490947" w14:paraId="3052668C" w14:textId="77777777" w:rsidTr="00207248">
        <w:tc>
          <w:tcPr>
            <w:tcW w:w="4644" w:type="dxa"/>
            <w:vAlign w:val="bottom"/>
          </w:tcPr>
          <w:p w14:paraId="33AC0AC0" w14:textId="77777777" w:rsidR="007250DC" w:rsidRPr="00F27FF6" w:rsidRDefault="007250DC" w:rsidP="007250DC">
            <w:pPr>
              <w:spacing w:before="0" w:after="0" w:line="240" w:lineRule="auto"/>
              <w:rPr>
                <w:rFonts w:ascii="Garamond" w:hAnsi="Garamond"/>
                <w:sz w:val="20"/>
                <w:szCs w:val="20"/>
                <w:lang w:val="en-GB"/>
              </w:rPr>
            </w:pPr>
            <w:r w:rsidRPr="00F27FF6">
              <w:rPr>
                <w:rFonts w:ascii="Garamond" w:hAnsi="Garamond" w:cs="Times New Roman"/>
                <w:color w:val="000000"/>
                <w:sz w:val="20"/>
                <w:szCs w:val="20"/>
                <w:lang w:val="en-GB"/>
              </w:rPr>
              <w:t>South African National Parks: a business overview</w:t>
            </w:r>
          </w:p>
        </w:tc>
        <w:tc>
          <w:tcPr>
            <w:tcW w:w="4678" w:type="dxa"/>
            <w:vAlign w:val="bottom"/>
          </w:tcPr>
          <w:p w14:paraId="6A253440" w14:textId="37A5D0C1" w:rsidR="007250DC" w:rsidRPr="00F27FF6" w:rsidRDefault="00126DDB" w:rsidP="007250DC">
            <w:pPr>
              <w:spacing w:before="0" w:after="0" w:line="240" w:lineRule="auto"/>
              <w:rPr>
                <w:rFonts w:ascii="Garamond" w:hAnsi="Garamond"/>
                <w:sz w:val="20"/>
                <w:szCs w:val="20"/>
                <w:lang w:val="en-GB"/>
              </w:rPr>
            </w:pPr>
            <w:r w:rsidRPr="00126DDB">
              <w:rPr>
                <w:rFonts w:ascii="Garamond" w:hAnsi="Garamond" w:cs="Times New Roman"/>
                <w:color w:val="000000"/>
                <w:sz w:val="20"/>
                <w:szCs w:val="20"/>
                <w:lang w:val="en-GB"/>
              </w:rPr>
              <w:t>https://drive.google.com/file/d/0B84cIS4TjiidaUtZTnVjOGFPYmc/edit</w:t>
            </w:r>
            <w:proofErr w:type="gramStart"/>
            <w:r w:rsidRPr="00126DDB">
              <w:rPr>
                <w:rFonts w:ascii="Garamond" w:hAnsi="Garamond" w:cs="Times New Roman"/>
                <w:color w:val="000000"/>
                <w:sz w:val="20"/>
                <w:szCs w:val="20"/>
                <w:lang w:val="en-GB"/>
              </w:rPr>
              <w:t>?usp</w:t>
            </w:r>
            <w:proofErr w:type="gramEnd"/>
            <w:r w:rsidRPr="00126DDB">
              <w:rPr>
                <w:rFonts w:ascii="Garamond" w:hAnsi="Garamond" w:cs="Times New Roman"/>
                <w:color w:val="000000"/>
                <w:sz w:val="20"/>
                <w:szCs w:val="20"/>
                <w:lang w:val="en-GB"/>
              </w:rPr>
              <w:t>=sharing</w:t>
            </w:r>
          </w:p>
        </w:tc>
      </w:tr>
      <w:tr w:rsidR="007250DC" w:rsidRPr="00490947" w14:paraId="50ACDC4B" w14:textId="77777777" w:rsidTr="00207248">
        <w:tc>
          <w:tcPr>
            <w:tcW w:w="4644" w:type="dxa"/>
          </w:tcPr>
          <w:p w14:paraId="6434E6E4" w14:textId="77777777" w:rsidR="007250DC" w:rsidRPr="00F27FF6" w:rsidRDefault="007250DC" w:rsidP="007250DC">
            <w:pPr>
              <w:spacing w:before="0" w:after="0" w:line="240" w:lineRule="auto"/>
              <w:rPr>
                <w:rFonts w:ascii="Garamond" w:hAnsi="Garamond"/>
                <w:sz w:val="20"/>
                <w:szCs w:val="20"/>
                <w:lang w:val="en-GB"/>
              </w:rPr>
            </w:pPr>
            <w:r w:rsidRPr="00F27FF6">
              <w:rPr>
                <w:rFonts w:ascii="Garamond" w:hAnsi="Garamond" w:cs="Times New Roman"/>
                <w:color w:val="000000"/>
                <w:sz w:val="20"/>
                <w:szCs w:val="20"/>
                <w:lang w:val="en-GB"/>
              </w:rPr>
              <w:t>Commercial tourism concessions: a means of generating income for South African National Park</w:t>
            </w:r>
          </w:p>
        </w:tc>
        <w:tc>
          <w:tcPr>
            <w:tcW w:w="4678" w:type="dxa"/>
          </w:tcPr>
          <w:p w14:paraId="5C8AB775" w14:textId="77777777" w:rsidR="007250DC" w:rsidRPr="00F27FF6" w:rsidRDefault="007250DC" w:rsidP="007250DC">
            <w:pPr>
              <w:spacing w:before="0" w:after="0" w:line="240" w:lineRule="auto"/>
              <w:rPr>
                <w:rFonts w:ascii="Garamond" w:hAnsi="Garamond"/>
                <w:sz w:val="20"/>
                <w:szCs w:val="20"/>
                <w:lang w:val="en-GB"/>
              </w:rPr>
            </w:pPr>
            <w:r w:rsidRPr="00F27FF6">
              <w:rPr>
                <w:rFonts w:ascii="Garamond" w:hAnsi="Garamond" w:cs="Times New Roman"/>
                <w:color w:val="000000"/>
                <w:sz w:val="20"/>
                <w:szCs w:val="20"/>
                <w:lang w:val="en-GB"/>
              </w:rPr>
              <w:t>http://conservationfinance.org/guide/WPC/WPC_documents/Apps_06_Fearnhead_v1.pdf</w:t>
            </w:r>
          </w:p>
        </w:tc>
      </w:tr>
      <w:tr w:rsidR="007250DC" w:rsidRPr="00490947" w14:paraId="57D5EB7B" w14:textId="77777777" w:rsidTr="00207248">
        <w:tc>
          <w:tcPr>
            <w:tcW w:w="4644" w:type="dxa"/>
            <w:vAlign w:val="bottom"/>
          </w:tcPr>
          <w:p w14:paraId="128C0C74" w14:textId="77777777" w:rsidR="007250DC" w:rsidRPr="00F27FF6" w:rsidRDefault="007250DC" w:rsidP="007250DC">
            <w:pPr>
              <w:spacing w:before="0" w:after="0" w:line="240" w:lineRule="auto"/>
              <w:rPr>
                <w:rFonts w:ascii="Garamond" w:hAnsi="Garamond"/>
                <w:sz w:val="20"/>
                <w:szCs w:val="20"/>
                <w:lang w:val="en-GB"/>
              </w:rPr>
            </w:pPr>
            <w:r w:rsidRPr="00F27FF6">
              <w:rPr>
                <w:rFonts w:ascii="Garamond" w:hAnsi="Garamond" w:cs="Times New Roman"/>
                <w:color w:val="000000"/>
                <w:sz w:val="20"/>
                <w:szCs w:val="20"/>
                <w:lang w:val="en-GB"/>
              </w:rPr>
              <w:t>Commercial ventures in South African protected areas</w:t>
            </w:r>
          </w:p>
        </w:tc>
        <w:tc>
          <w:tcPr>
            <w:tcW w:w="4678" w:type="dxa"/>
            <w:vAlign w:val="bottom"/>
          </w:tcPr>
          <w:p w14:paraId="21C68480" w14:textId="594AF48F" w:rsidR="007250DC" w:rsidRPr="00F27FF6" w:rsidRDefault="00864CF8" w:rsidP="007250DC">
            <w:pPr>
              <w:spacing w:before="0" w:after="0" w:line="240" w:lineRule="auto"/>
              <w:rPr>
                <w:rFonts w:ascii="Garamond" w:hAnsi="Garamond"/>
                <w:sz w:val="20"/>
                <w:szCs w:val="20"/>
                <w:lang w:val="en-GB"/>
              </w:rPr>
            </w:pPr>
            <w:r w:rsidRPr="00864CF8">
              <w:rPr>
                <w:rFonts w:ascii="Garamond" w:hAnsi="Garamond" w:cs="Times New Roman"/>
                <w:color w:val="000000"/>
                <w:sz w:val="20"/>
                <w:szCs w:val="20"/>
                <w:lang w:val="en-GB"/>
              </w:rPr>
              <w:t>https://drive.google.com/file/d/0B84cIS4TjiidZ0FMM3B0ejh1d2c/edit</w:t>
            </w:r>
            <w:proofErr w:type="gramStart"/>
            <w:r w:rsidRPr="00864CF8">
              <w:rPr>
                <w:rFonts w:ascii="Garamond" w:hAnsi="Garamond" w:cs="Times New Roman"/>
                <w:color w:val="000000"/>
                <w:sz w:val="20"/>
                <w:szCs w:val="20"/>
                <w:lang w:val="en-GB"/>
              </w:rPr>
              <w:t>?usp</w:t>
            </w:r>
            <w:proofErr w:type="gramEnd"/>
            <w:r w:rsidRPr="00864CF8">
              <w:rPr>
                <w:rFonts w:ascii="Garamond" w:hAnsi="Garamond" w:cs="Times New Roman"/>
                <w:color w:val="000000"/>
                <w:sz w:val="20"/>
                <w:szCs w:val="20"/>
                <w:lang w:val="en-GB"/>
              </w:rPr>
              <w:t>=sharing</w:t>
            </w:r>
          </w:p>
        </w:tc>
      </w:tr>
      <w:tr w:rsidR="007250DC" w:rsidRPr="00490947" w14:paraId="6421A3AD" w14:textId="77777777" w:rsidTr="00207248">
        <w:tc>
          <w:tcPr>
            <w:tcW w:w="4644" w:type="dxa"/>
          </w:tcPr>
          <w:p w14:paraId="44B7A460" w14:textId="77777777" w:rsidR="007250DC" w:rsidRPr="00F27FF6" w:rsidRDefault="007250DC" w:rsidP="007250DC">
            <w:pPr>
              <w:spacing w:before="0" w:after="0" w:line="240" w:lineRule="auto"/>
              <w:rPr>
                <w:rFonts w:ascii="Garamond" w:hAnsi="Garamond"/>
                <w:sz w:val="20"/>
                <w:szCs w:val="20"/>
                <w:lang w:val="en-GB"/>
              </w:rPr>
            </w:pPr>
            <w:r w:rsidRPr="00F27FF6">
              <w:rPr>
                <w:rFonts w:ascii="Garamond" w:hAnsi="Garamond"/>
                <w:sz w:val="20"/>
                <w:szCs w:val="20"/>
                <w:lang w:val="en-GB"/>
              </w:rPr>
              <w:t>Concessions processes in South African National Parks</w:t>
            </w:r>
          </w:p>
        </w:tc>
        <w:tc>
          <w:tcPr>
            <w:tcW w:w="4678" w:type="dxa"/>
          </w:tcPr>
          <w:p w14:paraId="5429D6C8" w14:textId="77777777" w:rsidR="007250DC" w:rsidRPr="00F27FF6" w:rsidRDefault="00EA3832" w:rsidP="007250DC">
            <w:pPr>
              <w:spacing w:before="0" w:after="0" w:line="240" w:lineRule="auto"/>
              <w:rPr>
                <w:rFonts w:ascii="Garamond" w:hAnsi="Garamond"/>
                <w:color w:val="4F81BD" w:themeColor="accent1"/>
                <w:sz w:val="20"/>
                <w:szCs w:val="20"/>
                <w:lang w:val="en-GB"/>
              </w:rPr>
            </w:pPr>
            <w:hyperlink r:id="rId217" w:history="1">
              <w:r w:rsidR="007250DC" w:rsidRPr="00F27FF6">
                <w:rPr>
                  <w:rStyle w:val="Hyperlink"/>
                  <w:rFonts w:ascii="Garamond" w:hAnsi="Garamond"/>
                  <w:sz w:val="20"/>
                  <w:szCs w:val="20"/>
                  <w:lang w:val="en-GB"/>
                </w:rPr>
                <w:t>http://www.slideshare.net/AnnaSpenceley/south-african-national-parks-concessions-processes-giju-</w:t>
              </w:r>
            </w:hyperlink>
            <w:r w:rsidR="007250DC" w:rsidRPr="00F27FF6">
              <w:rPr>
                <w:rFonts w:ascii="Garamond" w:hAnsi="Garamond"/>
                <w:color w:val="4F81BD" w:themeColor="accent1"/>
                <w:sz w:val="20"/>
                <w:szCs w:val="20"/>
                <w:lang w:val="en-GB"/>
              </w:rPr>
              <w:t>varghese</w:t>
            </w:r>
          </w:p>
        </w:tc>
      </w:tr>
      <w:tr w:rsidR="007250DC" w:rsidRPr="00490947" w14:paraId="5CB57A10" w14:textId="77777777" w:rsidTr="00207248">
        <w:tc>
          <w:tcPr>
            <w:tcW w:w="4644" w:type="dxa"/>
          </w:tcPr>
          <w:p w14:paraId="799108B3" w14:textId="77777777" w:rsidR="007250DC" w:rsidRPr="00F27FF6" w:rsidRDefault="007250DC" w:rsidP="007250DC">
            <w:pPr>
              <w:spacing w:before="0" w:after="0" w:line="240" w:lineRule="auto"/>
              <w:rPr>
                <w:rFonts w:ascii="Garamond" w:hAnsi="Garamond"/>
                <w:sz w:val="20"/>
                <w:szCs w:val="20"/>
                <w:lang w:val="en-GB"/>
              </w:rPr>
            </w:pPr>
            <w:r w:rsidRPr="00F27FF6">
              <w:rPr>
                <w:rFonts w:ascii="Garamond" w:hAnsi="Garamond"/>
                <w:sz w:val="20"/>
                <w:szCs w:val="20"/>
                <w:lang w:val="en-GB"/>
              </w:rPr>
              <w:t>Concession contract management and monitoring: SANParks (presentation)</w:t>
            </w:r>
          </w:p>
        </w:tc>
        <w:tc>
          <w:tcPr>
            <w:tcW w:w="4678" w:type="dxa"/>
          </w:tcPr>
          <w:p w14:paraId="4C07A799" w14:textId="77777777" w:rsidR="007250DC" w:rsidRPr="00F27FF6" w:rsidRDefault="007250DC" w:rsidP="007250DC">
            <w:pPr>
              <w:spacing w:before="0" w:after="0" w:line="240" w:lineRule="auto"/>
              <w:rPr>
                <w:rFonts w:ascii="Garamond" w:hAnsi="Garamond"/>
                <w:sz w:val="20"/>
                <w:szCs w:val="20"/>
                <w:lang w:val="en-GB"/>
              </w:rPr>
            </w:pPr>
            <w:r w:rsidRPr="00F27FF6">
              <w:rPr>
                <w:rFonts w:ascii="Garamond" w:hAnsi="Garamond"/>
                <w:sz w:val="20"/>
                <w:szCs w:val="20"/>
                <w:lang w:val="en-GB"/>
              </w:rPr>
              <w:t>http://www.slideshare.net/AnnaSpenceley/san-parks-contract-management-giju-varghese</w:t>
            </w:r>
          </w:p>
        </w:tc>
      </w:tr>
      <w:tr w:rsidR="007250DC" w:rsidRPr="00490947" w14:paraId="1688CC65" w14:textId="77777777" w:rsidTr="00207248">
        <w:tc>
          <w:tcPr>
            <w:tcW w:w="4644" w:type="dxa"/>
          </w:tcPr>
          <w:p w14:paraId="39189DB7" w14:textId="77777777" w:rsidR="007250DC" w:rsidRPr="00F27FF6" w:rsidRDefault="007250DC" w:rsidP="007250DC">
            <w:pPr>
              <w:spacing w:before="0" w:after="0" w:line="240" w:lineRule="auto"/>
              <w:rPr>
                <w:rFonts w:ascii="Garamond" w:hAnsi="Garamond"/>
                <w:sz w:val="20"/>
                <w:szCs w:val="20"/>
                <w:lang w:val="en-GB"/>
              </w:rPr>
            </w:pPr>
            <w:r w:rsidRPr="00F27FF6">
              <w:rPr>
                <w:rFonts w:ascii="Garamond" w:hAnsi="Garamond"/>
                <w:sz w:val="20"/>
                <w:szCs w:val="20"/>
                <w:lang w:val="en-GB"/>
              </w:rPr>
              <w:t xml:space="preserve">Public private partnerships – SANParks – the Rationale, benefits (from a constituency building perspective) </w:t>
            </w:r>
            <w:r w:rsidRPr="00F27FF6">
              <w:rPr>
                <w:rFonts w:ascii="Garamond" w:hAnsi="Garamond"/>
                <w:sz w:val="20"/>
                <w:szCs w:val="20"/>
                <w:lang w:val="en-GB"/>
              </w:rPr>
              <w:lastRenderedPageBreak/>
              <w:t>(presentation)</w:t>
            </w:r>
          </w:p>
        </w:tc>
        <w:tc>
          <w:tcPr>
            <w:tcW w:w="4678" w:type="dxa"/>
          </w:tcPr>
          <w:p w14:paraId="00675086" w14:textId="77777777" w:rsidR="007250DC" w:rsidRPr="00F27FF6" w:rsidRDefault="00EA3832" w:rsidP="007250DC">
            <w:pPr>
              <w:spacing w:before="0" w:after="0" w:line="240" w:lineRule="auto"/>
              <w:rPr>
                <w:rFonts w:ascii="Garamond" w:hAnsi="Garamond"/>
                <w:sz w:val="20"/>
                <w:szCs w:val="20"/>
                <w:lang w:val="en-GB"/>
              </w:rPr>
            </w:pPr>
            <w:hyperlink r:id="rId218" w:history="1">
              <w:r w:rsidR="007250DC" w:rsidRPr="00F27FF6">
                <w:rPr>
                  <w:rStyle w:val="Hyperlink"/>
                  <w:rFonts w:ascii="Garamond" w:hAnsi="Garamond"/>
                  <w:sz w:val="20"/>
                  <w:szCs w:val="20"/>
                  <w:lang w:val="en-GB"/>
                </w:rPr>
                <w:t>http://www.asl-foundation.org/documents/SanParkspresentation-</w:t>
              </w:r>
              <w:r w:rsidR="007250DC" w:rsidRPr="00F27FF6">
                <w:rPr>
                  <w:rStyle w:val="Hyperlink"/>
                  <w:rFonts w:ascii="Garamond" w:hAnsi="Garamond"/>
                  <w:sz w:val="20"/>
                  <w:szCs w:val="20"/>
                  <w:lang w:val="en-GB"/>
                </w:rPr>
                <w:lastRenderedPageBreak/>
                <w:t>ASLFordFoundationMaY2008.pdf</w:t>
              </w:r>
            </w:hyperlink>
          </w:p>
        </w:tc>
      </w:tr>
      <w:tr w:rsidR="00A31EE7" w:rsidRPr="00490947" w14:paraId="6AF9FF4D" w14:textId="77777777" w:rsidTr="00207248">
        <w:tc>
          <w:tcPr>
            <w:tcW w:w="4644" w:type="dxa"/>
          </w:tcPr>
          <w:p w14:paraId="664F0E99" w14:textId="77777777" w:rsidR="00A31EE7" w:rsidRPr="00F27FF6" w:rsidRDefault="00A31EE7" w:rsidP="00207248">
            <w:pPr>
              <w:spacing w:before="0" w:after="0" w:line="240" w:lineRule="auto"/>
              <w:rPr>
                <w:rFonts w:ascii="Garamond" w:hAnsi="Garamond"/>
                <w:sz w:val="20"/>
                <w:szCs w:val="20"/>
                <w:lang w:val="en-GB"/>
              </w:rPr>
            </w:pPr>
            <w:r>
              <w:rPr>
                <w:rFonts w:ascii="Garamond" w:hAnsi="Garamond"/>
                <w:sz w:val="20"/>
                <w:szCs w:val="20"/>
                <w:lang w:val="en-GB"/>
              </w:rPr>
              <w:lastRenderedPageBreak/>
              <w:t xml:space="preserve">Public private partnerships in South African national Parks: </w:t>
            </w:r>
            <w:r w:rsidRPr="00F27FF6">
              <w:rPr>
                <w:rFonts w:ascii="Garamond" w:hAnsi="Garamond"/>
                <w:sz w:val="20"/>
                <w:szCs w:val="20"/>
                <w:lang w:val="en-GB"/>
              </w:rPr>
              <w:t>Rationale, benefits</w:t>
            </w:r>
            <w:r>
              <w:rPr>
                <w:rFonts w:ascii="Garamond" w:hAnsi="Garamond"/>
                <w:sz w:val="20"/>
                <w:szCs w:val="20"/>
                <w:lang w:val="en-GB"/>
              </w:rPr>
              <w:t xml:space="preserve"> and lessons learned, Chapter in Responsible Tourism: Critical issues for conservation and development</w:t>
            </w:r>
          </w:p>
        </w:tc>
        <w:tc>
          <w:tcPr>
            <w:tcW w:w="4678" w:type="dxa"/>
          </w:tcPr>
          <w:p w14:paraId="01EFE392" w14:textId="77777777" w:rsidR="00A31EE7" w:rsidRPr="00F27FF6" w:rsidRDefault="00EA3832" w:rsidP="00207248">
            <w:pPr>
              <w:spacing w:before="0" w:after="0" w:line="240" w:lineRule="auto"/>
              <w:rPr>
                <w:rFonts w:ascii="Garamond" w:hAnsi="Garamond"/>
                <w:sz w:val="20"/>
                <w:szCs w:val="20"/>
                <w:lang w:val="en-GB"/>
              </w:rPr>
            </w:pPr>
            <w:hyperlink r:id="rId219" w:history="1">
              <w:r w:rsidR="00A31EE7">
                <w:rPr>
                  <w:rStyle w:val="Hyperlink"/>
                  <w:rFonts w:ascii="Garamond" w:hAnsi="Garamond"/>
                  <w:sz w:val="20"/>
                  <w:szCs w:val="20"/>
                  <w:lang w:val="en-GB"/>
                </w:rPr>
                <w:t xml:space="preserve">Chapter in </w:t>
              </w:r>
              <w:r w:rsidR="00A31EE7" w:rsidRPr="00100431">
                <w:rPr>
                  <w:rFonts w:ascii="Garamond" w:hAnsi="Garamond"/>
                  <w:sz w:val="20"/>
                  <w:szCs w:val="20"/>
                  <w:lang w:val="en-GB"/>
                </w:rPr>
                <w:t>http://books.google.co.za/books/about/Responsible_Tourism.html?id=rrGTngEACAAJ&amp;redir_esc=y</w:t>
              </w:r>
              <w:r w:rsidR="00A31EE7" w:rsidRPr="00100431">
                <w:rPr>
                  <w:rStyle w:val="Hyperlink"/>
                  <w:rFonts w:ascii="Garamond" w:hAnsi="Garamond"/>
                  <w:color w:val="auto"/>
                  <w:sz w:val="20"/>
                  <w:szCs w:val="20"/>
                  <w:u w:val="none"/>
                  <w:lang w:val="en-GB"/>
                </w:rPr>
                <w:t xml:space="preserve"> </w:t>
              </w:r>
            </w:hyperlink>
          </w:p>
        </w:tc>
      </w:tr>
    </w:tbl>
    <w:p w14:paraId="4E33F2A6" w14:textId="77777777" w:rsidR="00F70A32" w:rsidRPr="00331F3B" w:rsidRDefault="00F70A32" w:rsidP="007250DC">
      <w:pPr>
        <w:pBdr>
          <w:top w:val="single" w:sz="4" w:space="10" w:color="4F81BD"/>
          <w:left w:val="single" w:sz="4" w:space="10" w:color="4F81BD"/>
        </w:pBdr>
        <w:tabs>
          <w:tab w:val="left" w:pos="4644"/>
        </w:tabs>
        <w:spacing w:before="0" w:after="0" w:line="240" w:lineRule="auto"/>
        <w:ind w:right="1152"/>
        <w:jc w:val="left"/>
        <w:rPr>
          <w:rFonts w:ascii="Garamond" w:hAnsi="Garamond"/>
          <w:b/>
          <w:sz w:val="20"/>
          <w:szCs w:val="20"/>
          <w:lang w:val="en-GB"/>
        </w:rPr>
      </w:pPr>
      <w:r w:rsidRPr="00331F3B">
        <w:rPr>
          <w:rFonts w:ascii="Garamond" w:hAnsi="Garamond"/>
          <w:b/>
          <w:sz w:val="20"/>
          <w:szCs w:val="20"/>
          <w:lang w:val="en-GB"/>
        </w:rPr>
        <w:t>Namibia</w:t>
      </w:r>
      <w:r w:rsidRPr="00331F3B">
        <w:rPr>
          <w:rFonts w:ascii="Garamond" w:hAnsi="Garamond"/>
          <w:b/>
          <w:sz w:val="20"/>
          <w:szCs w:val="20"/>
          <w:lang w:val="en-GB"/>
        </w:rPr>
        <w:tab/>
      </w:r>
    </w:p>
    <w:tbl>
      <w:tblPr>
        <w:tblStyle w:val="TableGrid"/>
        <w:tblW w:w="9322" w:type="dxa"/>
        <w:tblLayout w:type="fixed"/>
        <w:tblLook w:val="04A0" w:firstRow="1" w:lastRow="0" w:firstColumn="1" w:lastColumn="0" w:noHBand="0" w:noVBand="1"/>
      </w:tblPr>
      <w:tblGrid>
        <w:gridCol w:w="4644"/>
        <w:gridCol w:w="4678"/>
      </w:tblGrid>
      <w:tr w:rsidR="007250DC" w:rsidRPr="00490947" w14:paraId="34B0DED2" w14:textId="77777777" w:rsidTr="00F70A32">
        <w:tc>
          <w:tcPr>
            <w:tcW w:w="4644" w:type="dxa"/>
          </w:tcPr>
          <w:p w14:paraId="7FF93552" w14:textId="77777777" w:rsidR="007250DC" w:rsidRPr="00331F3B" w:rsidRDefault="007250DC" w:rsidP="007250DC">
            <w:pPr>
              <w:spacing w:before="0" w:after="0" w:line="240" w:lineRule="auto"/>
              <w:rPr>
                <w:rFonts w:ascii="Garamond" w:hAnsi="Garamond"/>
                <w:sz w:val="20"/>
                <w:szCs w:val="20"/>
                <w:lang w:val="en-GB"/>
              </w:rPr>
            </w:pPr>
            <w:r w:rsidRPr="00331F3B">
              <w:rPr>
                <w:rFonts w:ascii="Garamond" w:hAnsi="Garamond"/>
                <w:sz w:val="20"/>
                <w:szCs w:val="20"/>
                <w:lang w:val="en-GB"/>
              </w:rPr>
              <w:t>Concessions in Namibia’s protected areas (presentation)</w:t>
            </w:r>
          </w:p>
        </w:tc>
        <w:tc>
          <w:tcPr>
            <w:tcW w:w="4678" w:type="dxa"/>
          </w:tcPr>
          <w:p w14:paraId="167F8227" w14:textId="77777777" w:rsidR="007250DC" w:rsidRPr="00F27FF6" w:rsidRDefault="00EA3832" w:rsidP="007250DC">
            <w:pPr>
              <w:spacing w:before="0" w:after="0" w:line="240" w:lineRule="auto"/>
              <w:rPr>
                <w:rFonts w:ascii="Garamond" w:hAnsi="Garamond"/>
                <w:sz w:val="20"/>
                <w:szCs w:val="20"/>
                <w:lang w:val="en-GB"/>
              </w:rPr>
            </w:pPr>
            <w:hyperlink r:id="rId220" w:history="1">
              <w:r w:rsidR="007250DC" w:rsidRPr="00331F3B">
                <w:rPr>
                  <w:rStyle w:val="Hyperlink"/>
                  <w:rFonts w:ascii="Garamond" w:hAnsi="Garamond"/>
                  <w:sz w:val="20"/>
                  <w:szCs w:val="20"/>
                  <w:lang w:val="en-GB"/>
                </w:rPr>
                <w:t>http://www.asl-foundation.org/documents/ConcessionsinNamibiasProtectedAreas.pdf</w:t>
              </w:r>
            </w:hyperlink>
          </w:p>
        </w:tc>
      </w:tr>
      <w:tr w:rsidR="007250DC" w:rsidRPr="00490947" w14:paraId="6F3243F4" w14:textId="77777777" w:rsidTr="00F70A32">
        <w:tc>
          <w:tcPr>
            <w:tcW w:w="4644" w:type="dxa"/>
          </w:tcPr>
          <w:p w14:paraId="0060F12A" w14:textId="77777777" w:rsidR="007250DC" w:rsidRPr="00F27FF6" w:rsidRDefault="007250DC" w:rsidP="007250DC">
            <w:pPr>
              <w:spacing w:before="0" w:after="0" w:line="240" w:lineRule="auto"/>
              <w:rPr>
                <w:rFonts w:ascii="Garamond" w:hAnsi="Garamond"/>
                <w:sz w:val="20"/>
                <w:szCs w:val="20"/>
                <w:lang w:val="en-GB"/>
              </w:rPr>
            </w:pPr>
            <w:r w:rsidRPr="00F27FF6">
              <w:rPr>
                <w:rFonts w:ascii="Garamond" w:hAnsi="Garamond"/>
                <w:sz w:val="20"/>
                <w:szCs w:val="20"/>
                <w:lang w:val="en-GB"/>
              </w:rPr>
              <w:t>Co-management and concessions in Namibia: Mechanisms for promoting community involvement in tourism (presentation)</w:t>
            </w:r>
          </w:p>
        </w:tc>
        <w:tc>
          <w:tcPr>
            <w:tcW w:w="4678" w:type="dxa"/>
          </w:tcPr>
          <w:p w14:paraId="221087B1" w14:textId="77777777" w:rsidR="007250DC" w:rsidRPr="00F27FF6" w:rsidRDefault="00EA3832" w:rsidP="007250DC">
            <w:pPr>
              <w:spacing w:before="0" w:after="0" w:line="240" w:lineRule="auto"/>
              <w:rPr>
                <w:rFonts w:ascii="Garamond" w:hAnsi="Garamond"/>
                <w:sz w:val="20"/>
                <w:szCs w:val="20"/>
                <w:lang w:val="en-GB"/>
              </w:rPr>
            </w:pPr>
            <w:hyperlink r:id="rId221" w:history="1">
              <w:r w:rsidR="007250DC" w:rsidRPr="00F27FF6">
                <w:rPr>
                  <w:rStyle w:val="Hyperlink"/>
                  <w:rFonts w:ascii="Garamond" w:hAnsi="Garamond"/>
                  <w:sz w:val="20"/>
                  <w:szCs w:val="20"/>
                  <w:lang w:val="en-GB"/>
                </w:rPr>
                <w:t>http://www.asl-foundation.org/documents/Co-managementandConcessionsinNamibia.pdf</w:t>
              </w:r>
            </w:hyperlink>
          </w:p>
        </w:tc>
      </w:tr>
      <w:tr w:rsidR="007250DC" w:rsidRPr="00490947" w14:paraId="3BBB8397" w14:textId="77777777" w:rsidTr="00F70A32">
        <w:tc>
          <w:tcPr>
            <w:tcW w:w="4644" w:type="dxa"/>
            <w:vAlign w:val="bottom"/>
          </w:tcPr>
          <w:p w14:paraId="6506B5CB" w14:textId="77777777" w:rsidR="007250DC" w:rsidRPr="00F27FF6" w:rsidRDefault="007250DC" w:rsidP="007250DC">
            <w:pPr>
              <w:spacing w:before="0" w:after="0" w:line="240" w:lineRule="auto"/>
              <w:rPr>
                <w:rFonts w:ascii="Garamond" w:hAnsi="Garamond"/>
                <w:sz w:val="20"/>
                <w:szCs w:val="20"/>
                <w:lang w:val="en-GB"/>
              </w:rPr>
            </w:pPr>
            <w:r w:rsidRPr="00F27FF6">
              <w:rPr>
                <w:rFonts w:ascii="Garamond" w:hAnsi="Garamond" w:cs="Times New Roman"/>
                <w:color w:val="000000"/>
                <w:sz w:val="20"/>
                <w:szCs w:val="20"/>
                <w:lang w:val="en-GB"/>
              </w:rPr>
              <w:t>Getting the lion's share from tourism: private sector-community partnerships in Namibia</w:t>
            </w:r>
          </w:p>
        </w:tc>
        <w:tc>
          <w:tcPr>
            <w:tcW w:w="4678" w:type="dxa"/>
            <w:vAlign w:val="bottom"/>
          </w:tcPr>
          <w:p w14:paraId="4D792634" w14:textId="05072E8C" w:rsidR="007250DC" w:rsidRPr="00F27FF6" w:rsidRDefault="00EA3832" w:rsidP="007250DC">
            <w:pPr>
              <w:spacing w:before="0" w:after="0" w:line="240" w:lineRule="auto"/>
              <w:rPr>
                <w:rFonts w:ascii="Garamond" w:hAnsi="Garamond"/>
                <w:sz w:val="20"/>
                <w:szCs w:val="20"/>
                <w:lang w:val="en-GB"/>
              </w:rPr>
            </w:pPr>
            <w:hyperlink r:id="rId222" w:anchor="v=onepage&amp;q=getting%20the%20lion's%20share%20from%20tourism&amp;f=false" w:history="1">
              <w:r w:rsidR="00CE0859" w:rsidRPr="007C228F">
                <w:rPr>
                  <w:rStyle w:val="Hyperlink"/>
                  <w:rFonts w:ascii="Garamond" w:hAnsi="Garamond" w:cs="Times New Roman"/>
                  <w:sz w:val="20"/>
                  <w:szCs w:val="20"/>
                  <w:lang w:val="en-GB"/>
                </w:rPr>
                <w:t>http://books.google.co.za/books?id=p3nqWyWsWosC&amp;pg=PA1&amp;lpg=PA1&amp;dq=getting+the+lion%27s+share+from+tourism&amp;source=bl&amp;ots=YgDKUHDjHW&amp;sig=ojKeWLGLtvb0PXwnR-CUtLTjeio&amp;hl=en&amp;sa=X&amp;ei=eJUiVOK6GLeJsQSh7ILYBg&amp;redir_esc=y#v=onepage&amp;q=getting%20the%20lion's%20share%20from%20tourism&amp;f=false</w:t>
              </w:r>
            </w:hyperlink>
          </w:p>
        </w:tc>
      </w:tr>
      <w:tr w:rsidR="00CE0859" w:rsidRPr="00490947" w14:paraId="6CE82FD8" w14:textId="77777777" w:rsidTr="00F70A32">
        <w:tc>
          <w:tcPr>
            <w:tcW w:w="4644" w:type="dxa"/>
            <w:vAlign w:val="bottom"/>
          </w:tcPr>
          <w:p w14:paraId="609729CB" w14:textId="22805A12" w:rsidR="00CE0859" w:rsidRPr="00F27FF6" w:rsidRDefault="00CE0859" w:rsidP="007250DC">
            <w:pPr>
              <w:spacing w:before="0" w:after="0" w:line="240" w:lineRule="auto"/>
              <w:rPr>
                <w:rFonts w:ascii="Garamond" w:hAnsi="Garamond" w:cs="Times New Roman"/>
                <w:color w:val="000000"/>
                <w:sz w:val="20"/>
                <w:szCs w:val="20"/>
                <w:lang w:val="en-GB"/>
              </w:rPr>
            </w:pPr>
            <w:r>
              <w:rPr>
                <w:rFonts w:ascii="Garamond" w:hAnsi="Garamond" w:cs="Times New Roman"/>
                <w:color w:val="000000"/>
                <w:sz w:val="20"/>
                <w:szCs w:val="20"/>
                <w:lang w:val="en-GB"/>
              </w:rPr>
              <w:t>Namibia concession model</w:t>
            </w:r>
          </w:p>
        </w:tc>
        <w:tc>
          <w:tcPr>
            <w:tcW w:w="4678" w:type="dxa"/>
            <w:vAlign w:val="bottom"/>
          </w:tcPr>
          <w:p w14:paraId="222B299D" w14:textId="0D5B2417" w:rsidR="00CE0859" w:rsidRDefault="00CE0859" w:rsidP="007250DC">
            <w:pPr>
              <w:spacing w:before="0" w:after="0" w:line="240" w:lineRule="auto"/>
              <w:rPr>
                <w:rFonts w:ascii="Garamond" w:hAnsi="Garamond" w:cs="Times New Roman"/>
                <w:color w:val="000000"/>
                <w:sz w:val="20"/>
                <w:szCs w:val="20"/>
                <w:lang w:val="en-GB"/>
              </w:rPr>
            </w:pPr>
            <w:r w:rsidRPr="00CE0859">
              <w:rPr>
                <w:rFonts w:ascii="Garamond" w:hAnsi="Garamond" w:cs="Times New Roman"/>
                <w:color w:val="000000"/>
                <w:sz w:val="20"/>
                <w:szCs w:val="20"/>
                <w:lang w:val="en-GB"/>
              </w:rPr>
              <w:t>http://www.slideshare.net/boundless-southern-africa/day-1-namibia-concession-model-vitalis-mushongoministry-of-environment-and-tourism</w:t>
            </w:r>
          </w:p>
        </w:tc>
      </w:tr>
    </w:tbl>
    <w:p w14:paraId="23B40482" w14:textId="77777777" w:rsidR="007250DC" w:rsidRDefault="007250DC" w:rsidP="007250DC">
      <w:pPr>
        <w:spacing w:before="0" w:after="0" w:line="240" w:lineRule="auto"/>
        <w:rPr>
          <w:rFonts w:ascii="Garamond" w:hAnsi="Garamond"/>
          <w:sz w:val="20"/>
          <w:szCs w:val="20"/>
          <w:lang w:val="en-GB"/>
        </w:rPr>
      </w:pPr>
    </w:p>
    <w:p w14:paraId="1D480511" w14:textId="19351219" w:rsidR="00F70A32" w:rsidRPr="001C510A" w:rsidRDefault="00F70A32" w:rsidP="007250DC">
      <w:pPr>
        <w:spacing w:before="0" w:after="0" w:line="240" w:lineRule="auto"/>
        <w:rPr>
          <w:rFonts w:ascii="Garamond" w:hAnsi="Garamond"/>
          <w:b/>
          <w:sz w:val="20"/>
          <w:szCs w:val="20"/>
          <w:lang w:val="en-GB"/>
        </w:rPr>
      </w:pPr>
      <w:r w:rsidRPr="001C510A">
        <w:rPr>
          <w:rFonts w:ascii="Garamond" w:hAnsi="Garamond"/>
          <w:b/>
          <w:sz w:val="20"/>
          <w:szCs w:val="20"/>
          <w:lang w:val="en-GB"/>
        </w:rPr>
        <w:t>Zimbabwe</w:t>
      </w:r>
    </w:p>
    <w:p w14:paraId="6EF71D89" w14:textId="77777777" w:rsidR="00F70A32" w:rsidRDefault="00F70A32" w:rsidP="007250DC">
      <w:pPr>
        <w:spacing w:before="0" w:after="0" w:line="240" w:lineRule="auto"/>
        <w:rPr>
          <w:rFonts w:ascii="Garamond" w:hAnsi="Garamond"/>
          <w:sz w:val="20"/>
          <w:szCs w:val="20"/>
          <w:lang w:val="en-GB"/>
        </w:rPr>
      </w:pPr>
    </w:p>
    <w:tbl>
      <w:tblPr>
        <w:tblStyle w:val="TableGrid"/>
        <w:tblW w:w="9322" w:type="dxa"/>
        <w:tblLayout w:type="fixed"/>
        <w:tblLook w:val="04A0" w:firstRow="1" w:lastRow="0" w:firstColumn="1" w:lastColumn="0" w:noHBand="0" w:noVBand="1"/>
      </w:tblPr>
      <w:tblGrid>
        <w:gridCol w:w="4644"/>
        <w:gridCol w:w="4678"/>
      </w:tblGrid>
      <w:tr w:rsidR="00F70A32" w:rsidRPr="00F27FF6" w14:paraId="481308DE" w14:textId="77777777" w:rsidTr="001C510A">
        <w:tc>
          <w:tcPr>
            <w:tcW w:w="4644" w:type="dxa"/>
          </w:tcPr>
          <w:p w14:paraId="755BF8EE" w14:textId="77777777" w:rsidR="00F70A32" w:rsidRDefault="00F70A32" w:rsidP="00BA1103">
            <w:pPr>
              <w:spacing w:before="0" w:after="0" w:line="240" w:lineRule="auto"/>
              <w:rPr>
                <w:rFonts w:ascii="Garamond" w:hAnsi="Garamond" w:cs="Times New Roman"/>
                <w:color w:val="000000"/>
                <w:sz w:val="20"/>
                <w:szCs w:val="20"/>
                <w:lang w:val="en-GB"/>
              </w:rPr>
            </w:pPr>
            <w:r>
              <w:rPr>
                <w:rFonts w:ascii="Garamond" w:hAnsi="Garamond" w:cs="Times New Roman"/>
                <w:color w:val="000000"/>
                <w:sz w:val="20"/>
                <w:szCs w:val="20"/>
                <w:lang w:val="en-GB"/>
              </w:rPr>
              <w:t>CAMPFIRE</w:t>
            </w:r>
          </w:p>
        </w:tc>
        <w:tc>
          <w:tcPr>
            <w:tcW w:w="4678" w:type="dxa"/>
          </w:tcPr>
          <w:p w14:paraId="6469C0B7" w14:textId="77777777" w:rsidR="00F70A32" w:rsidRDefault="00F70A32" w:rsidP="00BA1103">
            <w:pPr>
              <w:spacing w:before="0" w:after="0" w:line="240" w:lineRule="auto"/>
              <w:rPr>
                <w:rFonts w:ascii="Garamond" w:hAnsi="Garamond" w:cs="Times New Roman"/>
                <w:color w:val="000000"/>
                <w:sz w:val="20"/>
                <w:szCs w:val="20"/>
                <w:lang w:val="en-GB"/>
              </w:rPr>
            </w:pPr>
            <w:r w:rsidRPr="000A2B8C">
              <w:rPr>
                <w:rFonts w:ascii="Garamond" w:hAnsi="Garamond" w:cs="Times New Roman"/>
                <w:color w:val="000000"/>
                <w:sz w:val="20"/>
                <w:szCs w:val="20"/>
                <w:lang w:val="en-GB"/>
              </w:rPr>
              <w:t>http://campfirezimbabwe.org/CBNRM/index.php</w:t>
            </w:r>
            <w:proofErr w:type="gramStart"/>
            <w:r w:rsidRPr="000A2B8C">
              <w:rPr>
                <w:rFonts w:ascii="Garamond" w:hAnsi="Garamond" w:cs="Times New Roman"/>
                <w:color w:val="000000"/>
                <w:sz w:val="20"/>
                <w:szCs w:val="20"/>
                <w:lang w:val="en-GB"/>
              </w:rPr>
              <w:t>?option</w:t>
            </w:r>
            <w:proofErr w:type="gramEnd"/>
            <w:r w:rsidRPr="000A2B8C">
              <w:rPr>
                <w:rFonts w:ascii="Garamond" w:hAnsi="Garamond" w:cs="Times New Roman"/>
                <w:color w:val="000000"/>
                <w:sz w:val="20"/>
                <w:szCs w:val="20"/>
                <w:lang w:val="en-GB"/>
              </w:rPr>
              <w:t>=com_content&amp;view=article&amp;id=46&amp;Itemid=55</w:t>
            </w:r>
          </w:p>
        </w:tc>
      </w:tr>
    </w:tbl>
    <w:p w14:paraId="07A03F0A" w14:textId="77777777" w:rsidR="00E7693D" w:rsidRPr="00F27FF6" w:rsidRDefault="00E7693D" w:rsidP="007250DC">
      <w:pPr>
        <w:spacing w:before="0" w:after="0" w:line="240" w:lineRule="auto"/>
        <w:rPr>
          <w:rFonts w:ascii="Garamond" w:hAnsi="Garamond"/>
          <w:sz w:val="20"/>
          <w:szCs w:val="20"/>
          <w:lang w:val="en-GB"/>
        </w:rPr>
      </w:pPr>
    </w:p>
    <w:p w14:paraId="2CAC0EE0" w14:textId="77777777" w:rsidR="007250DC" w:rsidRPr="00F27FF6" w:rsidRDefault="007250DC" w:rsidP="007250DC">
      <w:pPr>
        <w:spacing w:before="0" w:after="0" w:line="240" w:lineRule="auto"/>
        <w:rPr>
          <w:rFonts w:ascii="Garamond" w:hAnsi="Garamond"/>
          <w:b/>
          <w:sz w:val="20"/>
          <w:szCs w:val="20"/>
          <w:lang w:val="en-GB"/>
        </w:rPr>
      </w:pPr>
      <w:r w:rsidRPr="00F27FF6">
        <w:rPr>
          <w:rFonts w:ascii="Garamond" w:hAnsi="Garamond"/>
          <w:b/>
          <w:sz w:val="20"/>
          <w:szCs w:val="20"/>
          <w:lang w:val="en-GB"/>
        </w:rPr>
        <w:t>Case studies and examples from outside SADC</w:t>
      </w:r>
    </w:p>
    <w:p w14:paraId="5FC38063" w14:textId="77777777" w:rsidR="007250DC" w:rsidRPr="00F27FF6" w:rsidRDefault="007250DC" w:rsidP="007250DC">
      <w:pPr>
        <w:spacing w:before="0" w:after="0" w:line="240" w:lineRule="auto"/>
        <w:rPr>
          <w:rFonts w:ascii="Garamond" w:hAnsi="Garamond"/>
          <w:sz w:val="20"/>
          <w:szCs w:val="20"/>
          <w:lang w:val="en-GB"/>
        </w:rPr>
      </w:pPr>
    </w:p>
    <w:tbl>
      <w:tblPr>
        <w:tblStyle w:val="TableGrid"/>
        <w:tblW w:w="9322" w:type="dxa"/>
        <w:tblLayout w:type="fixed"/>
        <w:tblLook w:val="04A0" w:firstRow="1" w:lastRow="0" w:firstColumn="1" w:lastColumn="0" w:noHBand="0" w:noVBand="1"/>
      </w:tblPr>
      <w:tblGrid>
        <w:gridCol w:w="4644"/>
        <w:gridCol w:w="4678"/>
      </w:tblGrid>
      <w:tr w:rsidR="007250DC" w:rsidRPr="00490947" w14:paraId="61FF4771" w14:textId="77777777" w:rsidTr="001C510A">
        <w:tc>
          <w:tcPr>
            <w:tcW w:w="4644" w:type="dxa"/>
          </w:tcPr>
          <w:p w14:paraId="6A214E13" w14:textId="77777777" w:rsidR="007250DC" w:rsidRPr="00F27FF6" w:rsidRDefault="007250DC" w:rsidP="007250DC">
            <w:pPr>
              <w:spacing w:before="0" w:after="0" w:line="240" w:lineRule="auto"/>
              <w:rPr>
                <w:rFonts w:ascii="Garamond" w:hAnsi="Garamond"/>
                <w:sz w:val="20"/>
                <w:szCs w:val="20"/>
                <w:lang w:val="en-GB"/>
              </w:rPr>
            </w:pPr>
            <w:r w:rsidRPr="00F27FF6">
              <w:rPr>
                <w:rFonts w:ascii="Garamond" w:hAnsi="Garamond"/>
                <w:sz w:val="20"/>
                <w:szCs w:val="20"/>
                <w:lang w:val="en-GB"/>
              </w:rPr>
              <w:t>Tourism and protected areas: partnerships in principle and practice (Australia)</w:t>
            </w:r>
          </w:p>
        </w:tc>
        <w:tc>
          <w:tcPr>
            <w:tcW w:w="4678" w:type="dxa"/>
          </w:tcPr>
          <w:p w14:paraId="1ABD0F43" w14:textId="77777777" w:rsidR="007250DC" w:rsidRPr="00F27FF6" w:rsidRDefault="007250DC" w:rsidP="007250DC">
            <w:pPr>
              <w:spacing w:before="0" w:after="0" w:line="240" w:lineRule="auto"/>
              <w:rPr>
                <w:rFonts w:ascii="Garamond" w:hAnsi="Garamond"/>
                <w:color w:val="4F81BD" w:themeColor="accent1"/>
                <w:sz w:val="20"/>
                <w:szCs w:val="20"/>
                <w:lang w:val="en-GB"/>
              </w:rPr>
            </w:pPr>
            <w:r w:rsidRPr="00F27FF6">
              <w:rPr>
                <w:rFonts w:ascii="Garamond" w:hAnsi="Garamond"/>
                <w:color w:val="4F81BD" w:themeColor="accent1"/>
                <w:sz w:val="20"/>
                <w:szCs w:val="20"/>
                <w:lang w:val="en-GB"/>
              </w:rPr>
              <w:t>http://www.sustainabletourismonline.com/12/natural-protected-area-assets/tourism-and-protected-areas-partnerships-in-principle-and-practice</w:t>
            </w:r>
          </w:p>
        </w:tc>
      </w:tr>
      <w:tr w:rsidR="007250DC" w:rsidRPr="00490947" w14:paraId="0A9614EC" w14:textId="77777777" w:rsidTr="001C510A">
        <w:tc>
          <w:tcPr>
            <w:tcW w:w="4644" w:type="dxa"/>
          </w:tcPr>
          <w:p w14:paraId="1964AC8B" w14:textId="77777777" w:rsidR="007250DC" w:rsidRPr="00F27FF6" w:rsidRDefault="007250DC" w:rsidP="007250DC">
            <w:pPr>
              <w:spacing w:before="0" w:after="0" w:line="240" w:lineRule="auto"/>
              <w:rPr>
                <w:rFonts w:ascii="Garamond" w:hAnsi="Garamond"/>
                <w:sz w:val="20"/>
                <w:szCs w:val="20"/>
                <w:lang w:val="en-GB"/>
              </w:rPr>
            </w:pPr>
            <w:r w:rsidRPr="00F27FF6">
              <w:rPr>
                <w:rFonts w:ascii="Garamond" w:hAnsi="Garamond"/>
                <w:sz w:val="20"/>
                <w:szCs w:val="20"/>
                <w:lang w:val="en-GB"/>
              </w:rPr>
              <w:t>Information on concessions, how to apply, management of the concession, from New Zealand</w:t>
            </w:r>
          </w:p>
        </w:tc>
        <w:tc>
          <w:tcPr>
            <w:tcW w:w="4678" w:type="dxa"/>
          </w:tcPr>
          <w:p w14:paraId="463C18F4" w14:textId="77777777" w:rsidR="007250DC" w:rsidRPr="00F27FF6" w:rsidRDefault="00EA3832" w:rsidP="007250DC">
            <w:pPr>
              <w:spacing w:before="0" w:after="0" w:line="240" w:lineRule="auto"/>
              <w:rPr>
                <w:rFonts w:ascii="Garamond" w:hAnsi="Garamond"/>
                <w:color w:val="4F81BD" w:themeColor="accent1"/>
                <w:sz w:val="20"/>
                <w:szCs w:val="20"/>
                <w:lang w:val="en-GB"/>
              </w:rPr>
            </w:pPr>
            <w:hyperlink r:id="rId223" w:history="1">
              <w:r w:rsidR="007250DC" w:rsidRPr="00F27FF6">
                <w:rPr>
                  <w:rStyle w:val="Hyperlink"/>
                  <w:rFonts w:ascii="Garamond" w:hAnsi="Garamond"/>
                  <w:sz w:val="20"/>
                  <w:szCs w:val="20"/>
                  <w:lang w:val="en-GB"/>
                </w:rPr>
                <w:t>http://www.doc.govt.nz/about-doc/concessions-and-permits/concessions/</w:t>
              </w:r>
            </w:hyperlink>
          </w:p>
        </w:tc>
      </w:tr>
      <w:tr w:rsidR="007250DC" w:rsidRPr="00490947" w14:paraId="30784B4E" w14:textId="77777777" w:rsidTr="001C510A">
        <w:tc>
          <w:tcPr>
            <w:tcW w:w="4644" w:type="dxa"/>
          </w:tcPr>
          <w:p w14:paraId="3AAD51C4" w14:textId="77777777" w:rsidR="007250DC" w:rsidRPr="00F27FF6" w:rsidRDefault="007250DC" w:rsidP="007250DC">
            <w:pPr>
              <w:spacing w:before="0" w:after="0" w:line="240" w:lineRule="auto"/>
              <w:rPr>
                <w:rFonts w:ascii="Garamond" w:hAnsi="Garamond"/>
                <w:sz w:val="20"/>
                <w:szCs w:val="20"/>
                <w:lang w:val="en-GB"/>
              </w:rPr>
            </w:pPr>
            <w:r w:rsidRPr="00F27FF6">
              <w:rPr>
                <w:rFonts w:ascii="Garamond" w:hAnsi="Garamond" w:cs="Times New Roman"/>
                <w:color w:val="000000"/>
                <w:sz w:val="20"/>
                <w:szCs w:val="20"/>
                <w:lang w:val="en-GB"/>
              </w:rPr>
              <w:t>Sustainable financing of protected areas in Cambodia: Phnom Aural and Phnom Samkos wildlife sanctuaries</w:t>
            </w:r>
          </w:p>
        </w:tc>
        <w:tc>
          <w:tcPr>
            <w:tcW w:w="4678" w:type="dxa"/>
          </w:tcPr>
          <w:p w14:paraId="2626903D" w14:textId="414EC6B4" w:rsidR="007250DC" w:rsidRPr="00F27FF6" w:rsidRDefault="00051A67" w:rsidP="007250DC">
            <w:pPr>
              <w:spacing w:before="0" w:after="0" w:line="240" w:lineRule="auto"/>
              <w:rPr>
                <w:rFonts w:ascii="Garamond" w:hAnsi="Garamond"/>
                <w:color w:val="4F81BD" w:themeColor="accent1"/>
                <w:sz w:val="20"/>
                <w:szCs w:val="20"/>
                <w:lang w:val="en-GB"/>
              </w:rPr>
            </w:pPr>
            <w:r w:rsidRPr="00051A67">
              <w:rPr>
                <w:rFonts w:ascii="Garamond" w:hAnsi="Garamond" w:cs="Times New Roman"/>
                <w:color w:val="000000"/>
                <w:sz w:val="20"/>
                <w:szCs w:val="20"/>
                <w:lang w:val="en-GB"/>
              </w:rPr>
              <w:t>http://pubs.iied.org/15512IIED.html</w:t>
            </w:r>
          </w:p>
        </w:tc>
      </w:tr>
      <w:tr w:rsidR="007250DC" w:rsidRPr="00490947" w14:paraId="18BB7A4E" w14:textId="77777777" w:rsidTr="001C510A">
        <w:tc>
          <w:tcPr>
            <w:tcW w:w="4644" w:type="dxa"/>
          </w:tcPr>
          <w:p w14:paraId="11EDAC55" w14:textId="77777777" w:rsidR="007250DC" w:rsidRPr="00F27FF6" w:rsidRDefault="007250DC" w:rsidP="007250DC">
            <w:pPr>
              <w:spacing w:before="0" w:after="0" w:line="240" w:lineRule="auto"/>
              <w:rPr>
                <w:rFonts w:ascii="Garamond" w:hAnsi="Garamond"/>
                <w:sz w:val="20"/>
                <w:szCs w:val="20"/>
                <w:lang w:val="en-GB"/>
              </w:rPr>
            </w:pPr>
            <w:r w:rsidRPr="00F27FF6">
              <w:rPr>
                <w:rFonts w:ascii="Garamond" w:hAnsi="Garamond" w:cs="Times New Roman"/>
                <w:color w:val="000000"/>
                <w:sz w:val="20"/>
                <w:szCs w:val="20"/>
                <w:lang w:val="en-GB"/>
              </w:rPr>
              <w:t>A tale of two parks, United States</w:t>
            </w:r>
          </w:p>
        </w:tc>
        <w:tc>
          <w:tcPr>
            <w:tcW w:w="4678" w:type="dxa"/>
          </w:tcPr>
          <w:p w14:paraId="65F8E6CF" w14:textId="77777777" w:rsidR="007250DC" w:rsidRPr="00F27FF6" w:rsidRDefault="00EA3832" w:rsidP="007250DC">
            <w:pPr>
              <w:spacing w:before="0" w:after="0" w:line="240" w:lineRule="auto"/>
              <w:rPr>
                <w:rFonts w:ascii="Garamond" w:hAnsi="Garamond"/>
                <w:sz w:val="20"/>
                <w:szCs w:val="20"/>
                <w:lang w:val="en-GB"/>
              </w:rPr>
            </w:pPr>
            <w:hyperlink r:id="rId224" w:history="1">
              <w:r w:rsidR="007250DC" w:rsidRPr="00F27FF6">
                <w:rPr>
                  <w:rStyle w:val="Hyperlink"/>
                  <w:rFonts w:ascii="Garamond" w:hAnsi="Garamond"/>
                  <w:sz w:val="20"/>
                  <w:szCs w:val="20"/>
                  <w:lang w:val="en-GB"/>
                </w:rPr>
                <w:t>http://perc.org/articles/tale-two-parks</w:t>
              </w:r>
            </w:hyperlink>
          </w:p>
        </w:tc>
      </w:tr>
      <w:tr w:rsidR="007250DC" w:rsidRPr="00490947" w14:paraId="5E07A0D5" w14:textId="77777777" w:rsidTr="001C510A">
        <w:tc>
          <w:tcPr>
            <w:tcW w:w="4644" w:type="dxa"/>
            <w:vAlign w:val="bottom"/>
          </w:tcPr>
          <w:p w14:paraId="6B4FB369" w14:textId="77777777" w:rsidR="007250DC" w:rsidRPr="00F27FF6" w:rsidRDefault="007250DC" w:rsidP="007250DC">
            <w:pPr>
              <w:spacing w:before="0" w:after="0" w:line="240" w:lineRule="auto"/>
              <w:rPr>
                <w:rFonts w:ascii="Garamond" w:hAnsi="Garamond" w:cs="Times New Roman"/>
                <w:color w:val="000000"/>
                <w:sz w:val="20"/>
                <w:szCs w:val="20"/>
                <w:lang w:val="en-GB"/>
              </w:rPr>
            </w:pPr>
            <w:r w:rsidRPr="00F27FF6">
              <w:rPr>
                <w:rFonts w:ascii="Garamond" w:hAnsi="Garamond"/>
                <w:sz w:val="20"/>
                <w:szCs w:val="20"/>
                <w:lang w:val="en-GB"/>
              </w:rPr>
              <w:t>Socio-economic effects of concession-based tourism in New Zealand’s national parks</w:t>
            </w:r>
          </w:p>
        </w:tc>
        <w:tc>
          <w:tcPr>
            <w:tcW w:w="4678" w:type="dxa"/>
            <w:vAlign w:val="bottom"/>
          </w:tcPr>
          <w:p w14:paraId="6BA2C25F" w14:textId="77777777" w:rsidR="007250DC" w:rsidRPr="00F27FF6" w:rsidRDefault="007250DC" w:rsidP="007250DC">
            <w:pPr>
              <w:spacing w:before="0" w:after="0" w:line="240" w:lineRule="auto"/>
              <w:rPr>
                <w:rFonts w:ascii="Garamond" w:hAnsi="Garamond"/>
                <w:sz w:val="20"/>
                <w:szCs w:val="20"/>
                <w:lang w:val="en-GB"/>
              </w:rPr>
            </w:pPr>
            <w:r w:rsidRPr="00F27FF6">
              <w:rPr>
                <w:rFonts w:ascii="Garamond" w:hAnsi="Garamond" w:cs="Times New Roman"/>
                <w:color w:val="000000"/>
                <w:sz w:val="20"/>
                <w:szCs w:val="20"/>
                <w:lang w:val="en-GB"/>
              </w:rPr>
              <w:t>http://www.doc.govt.nz/documents/science-and-technical/sfc309entire.pdf</w:t>
            </w:r>
          </w:p>
        </w:tc>
      </w:tr>
    </w:tbl>
    <w:p w14:paraId="5512CA36" w14:textId="1E8606F3" w:rsidR="00F358CB" w:rsidRPr="00331F3B" w:rsidRDefault="005C4218" w:rsidP="008C7A06">
      <w:pPr>
        <w:spacing w:before="0" w:after="0" w:line="240" w:lineRule="auto"/>
        <w:jc w:val="left"/>
        <w:rPr>
          <w:rFonts w:ascii="Garamond" w:hAnsi="Garamond"/>
          <w:lang w:val="en-GB"/>
        </w:rPr>
      </w:pPr>
      <w:r>
        <w:rPr>
          <w:rFonts w:ascii="Garamond" w:hAnsi="Garamond"/>
          <w:lang w:val="en-GB"/>
        </w:rPr>
        <w:br w:type="page"/>
      </w:r>
    </w:p>
    <w:p w14:paraId="0896D59D" w14:textId="74D1EFFE" w:rsidR="009C1E29" w:rsidRPr="00331F3B" w:rsidRDefault="00A7435D" w:rsidP="009C1E29">
      <w:pPr>
        <w:pStyle w:val="Heading2"/>
        <w:pBdr>
          <w:top w:val="none" w:sz="0" w:space="0" w:color="auto"/>
          <w:left w:val="none" w:sz="0" w:space="0" w:color="auto"/>
          <w:bottom w:val="none" w:sz="0" w:space="0" w:color="auto"/>
          <w:right w:val="none" w:sz="0" w:space="0" w:color="auto"/>
        </w:pBdr>
        <w:shd w:val="clear" w:color="auto" w:fill="C2D69B"/>
        <w:tabs>
          <w:tab w:val="num" w:pos="1074"/>
        </w:tabs>
        <w:spacing w:before="0" w:line="240" w:lineRule="auto"/>
        <w:rPr>
          <w:rFonts w:ascii="Garamond" w:hAnsi="Garamond"/>
          <w:lang w:val="en-GB"/>
        </w:rPr>
      </w:pPr>
      <w:bookmarkStart w:id="84" w:name="_Ref268939862"/>
      <w:bookmarkStart w:id="85" w:name="_Toc273252907"/>
      <w:r w:rsidRPr="00331F3B">
        <w:rPr>
          <w:rFonts w:ascii="Garamond" w:hAnsi="Garamond"/>
          <w:lang w:val="en-GB"/>
        </w:rPr>
        <w:lastRenderedPageBreak/>
        <w:t>Templates</w:t>
      </w:r>
      <w:bookmarkEnd w:id="84"/>
      <w:bookmarkEnd w:id="85"/>
    </w:p>
    <w:p w14:paraId="3818B5DC" w14:textId="77777777" w:rsidR="00F47607" w:rsidRDefault="00F47607" w:rsidP="00F47607">
      <w:pPr>
        <w:spacing w:before="0" w:after="0" w:line="240" w:lineRule="auto"/>
        <w:rPr>
          <w:rFonts w:ascii="Garamond" w:hAnsi="Garamond"/>
          <w:b/>
          <w:sz w:val="20"/>
          <w:szCs w:val="20"/>
          <w:lang w:val="en-GB"/>
        </w:rPr>
      </w:pPr>
    </w:p>
    <w:p w14:paraId="094EE017" w14:textId="0CD137B2" w:rsidR="002860FD" w:rsidRDefault="002860FD" w:rsidP="00F47607">
      <w:pPr>
        <w:spacing w:before="0" w:after="0" w:line="240" w:lineRule="auto"/>
        <w:rPr>
          <w:rFonts w:ascii="Garamond" w:hAnsi="Garamond"/>
          <w:b/>
          <w:sz w:val="20"/>
          <w:szCs w:val="20"/>
          <w:lang w:val="en-GB"/>
        </w:rPr>
      </w:pPr>
      <w:r>
        <w:rPr>
          <w:rFonts w:ascii="Garamond" w:hAnsi="Garamond"/>
          <w:b/>
          <w:sz w:val="20"/>
          <w:szCs w:val="20"/>
          <w:lang w:val="en-GB"/>
        </w:rPr>
        <w:t xml:space="preserve">Note: </w:t>
      </w:r>
      <w:r w:rsidRPr="004D424C">
        <w:rPr>
          <w:rFonts w:ascii="Garamond" w:hAnsi="Garamond"/>
          <w:sz w:val="20"/>
          <w:szCs w:val="20"/>
          <w:lang w:val="en-GB"/>
        </w:rPr>
        <w:t>All of these templates are generic, and will need to be reviewed and adapted for specific concession processes in transfrontier conservation areas.  Adapted versions should be checked with a legal advisor</w:t>
      </w:r>
      <w:r>
        <w:rPr>
          <w:rFonts w:ascii="Garamond" w:hAnsi="Garamond"/>
          <w:sz w:val="20"/>
          <w:szCs w:val="20"/>
          <w:lang w:val="en-GB"/>
        </w:rPr>
        <w:t xml:space="preserve"> and relevant authorities</w:t>
      </w:r>
      <w:r w:rsidRPr="004D424C">
        <w:rPr>
          <w:rFonts w:ascii="Garamond" w:hAnsi="Garamond"/>
          <w:sz w:val="20"/>
          <w:szCs w:val="20"/>
          <w:lang w:val="en-GB"/>
        </w:rPr>
        <w:t xml:space="preserve"> prior to use.</w:t>
      </w:r>
      <w:r>
        <w:rPr>
          <w:rFonts w:ascii="Garamond" w:hAnsi="Garamond"/>
          <w:b/>
          <w:sz w:val="20"/>
          <w:szCs w:val="20"/>
          <w:lang w:val="en-GB"/>
        </w:rPr>
        <w:t xml:space="preserve"> </w:t>
      </w:r>
    </w:p>
    <w:p w14:paraId="31F792A5" w14:textId="77777777" w:rsidR="002860FD" w:rsidRPr="00331F3B" w:rsidRDefault="002860FD" w:rsidP="00F47607">
      <w:pPr>
        <w:spacing w:before="0" w:after="0" w:line="240" w:lineRule="auto"/>
        <w:rPr>
          <w:rFonts w:ascii="Garamond" w:hAnsi="Garamond"/>
          <w:b/>
          <w:sz w:val="20"/>
          <w:szCs w:val="20"/>
          <w:lang w:val="en-GB"/>
        </w:rPr>
      </w:pPr>
    </w:p>
    <w:p w14:paraId="69F9F61B" w14:textId="4DAA2F2C" w:rsidR="00F47607" w:rsidRPr="00331F3B" w:rsidRDefault="00F47607" w:rsidP="00F47607">
      <w:pPr>
        <w:spacing w:before="0" w:after="0" w:line="240" w:lineRule="auto"/>
        <w:rPr>
          <w:rFonts w:ascii="Garamond" w:hAnsi="Garamond"/>
          <w:b/>
          <w:sz w:val="20"/>
          <w:szCs w:val="20"/>
          <w:lang w:val="en-GB"/>
        </w:rPr>
      </w:pPr>
      <w:r w:rsidRPr="00331F3B">
        <w:rPr>
          <w:rFonts w:ascii="Garamond" w:hAnsi="Garamond"/>
          <w:b/>
          <w:sz w:val="20"/>
          <w:szCs w:val="20"/>
          <w:lang w:val="en-GB"/>
        </w:rPr>
        <w:t>Template procurement documents</w:t>
      </w:r>
    </w:p>
    <w:tbl>
      <w:tblPr>
        <w:tblStyle w:val="TableGrid"/>
        <w:tblW w:w="9322" w:type="dxa"/>
        <w:tblLayout w:type="fixed"/>
        <w:tblLook w:val="04A0" w:firstRow="1" w:lastRow="0" w:firstColumn="1" w:lastColumn="0" w:noHBand="0" w:noVBand="1"/>
      </w:tblPr>
      <w:tblGrid>
        <w:gridCol w:w="5353"/>
        <w:gridCol w:w="3969"/>
      </w:tblGrid>
      <w:tr w:rsidR="0013224C" w:rsidRPr="00490947" w14:paraId="78259D26" w14:textId="77777777" w:rsidTr="00835B34">
        <w:tc>
          <w:tcPr>
            <w:tcW w:w="5353" w:type="dxa"/>
          </w:tcPr>
          <w:p w14:paraId="0387B812" w14:textId="3CCD5D53" w:rsidR="0013224C" w:rsidRPr="00331F3B" w:rsidRDefault="0013224C" w:rsidP="00835B34">
            <w:pPr>
              <w:spacing w:before="0" w:after="0" w:line="240" w:lineRule="auto"/>
              <w:rPr>
                <w:rFonts w:ascii="Garamond" w:hAnsi="Garamond"/>
                <w:sz w:val="20"/>
                <w:szCs w:val="20"/>
                <w:lang w:val="en-GB"/>
              </w:rPr>
            </w:pPr>
            <w:r>
              <w:rPr>
                <w:rFonts w:ascii="Garamond" w:hAnsi="Garamond"/>
                <w:sz w:val="20"/>
                <w:szCs w:val="20"/>
                <w:lang w:val="en-GB"/>
              </w:rPr>
              <w:t>Application letter – registering a tourism PPP project (South Africa)</w:t>
            </w:r>
          </w:p>
        </w:tc>
        <w:tc>
          <w:tcPr>
            <w:tcW w:w="3969" w:type="dxa"/>
          </w:tcPr>
          <w:p w14:paraId="08AD370D" w14:textId="77777777" w:rsidR="0013224C" w:rsidRPr="00331F3B" w:rsidRDefault="0013224C" w:rsidP="00835B34">
            <w:pPr>
              <w:spacing w:before="0" w:after="0" w:line="240" w:lineRule="auto"/>
              <w:rPr>
                <w:rFonts w:ascii="Garamond" w:hAnsi="Garamond"/>
                <w:sz w:val="20"/>
                <w:szCs w:val="20"/>
                <w:lang w:val="en-GB"/>
              </w:rPr>
            </w:pPr>
            <w:r w:rsidRPr="003B5271">
              <w:rPr>
                <w:rFonts w:ascii="Garamond" w:hAnsi="Garamond"/>
                <w:sz w:val="20"/>
                <w:szCs w:val="20"/>
                <w:lang w:val="en-GB"/>
              </w:rPr>
              <w:t>http://www.ppp.gov.za/Legal%20Aspects/PPP%20Toolkit%20for%20Tourism/Module%201%20template%202.doc</w:t>
            </w:r>
          </w:p>
        </w:tc>
      </w:tr>
      <w:tr w:rsidR="00F47607" w:rsidRPr="004D424C" w14:paraId="14459AE8" w14:textId="77777777" w:rsidTr="00D56019">
        <w:tc>
          <w:tcPr>
            <w:tcW w:w="5353" w:type="dxa"/>
          </w:tcPr>
          <w:p w14:paraId="27059430" w14:textId="77777777" w:rsidR="00F47607" w:rsidRPr="004D424C" w:rsidRDefault="00F47607" w:rsidP="00FE59F6">
            <w:pPr>
              <w:spacing w:before="0" w:after="0" w:line="240" w:lineRule="auto"/>
              <w:rPr>
                <w:rFonts w:ascii="Garamond" w:hAnsi="Garamond"/>
                <w:b/>
                <w:sz w:val="20"/>
                <w:szCs w:val="20"/>
                <w:lang w:val="en-GB"/>
              </w:rPr>
            </w:pPr>
            <w:r w:rsidRPr="004D424C">
              <w:rPr>
                <w:rFonts w:ascii="Garamond" w:hAnsi="Garamond"/>
                <w:b/>
                <w:sz w:val="20"/>
                <w:szCs w:val="20"/>
                <w:lang w:val="en-GB"/>
              </w:rPr>
              <w:t>Expression of Interest:</w:t>
            </w:r>
          </w:p>
        </w:tc>
        <w:tc>
          <w:tcPr>
            <w:tcW w:w="3969" w:type="dxa"/>
          </w:tcPr>
          <w:p w14:paraId="1C12B20F" w14:textId="77777777" w:rsidR="00F47607" w:rsidRPr="004D424C" w:rsidRDefault="00F47607" w:rsidP="00FE59F6">
            <w:pPr>
              <w:pBdr>
                <w:top w:val="single" w:sz="4" w:space="10" w:color="4F81BD"/>
                <w:left w:val="single" w:sz="4" w:space="10" w:color="4F81BD"/>
              </w:pBdr>
              <w:spacing w:before="0" w:after="0" w:line="240" w:lineRule="auto"/>
              <w:ind w:left="1296" w:right="1152"/>
              <w:rPr>
                <w:rFonts w:ascii="Garamond" w:hAnsi="Garamond"/>
                <w:b/>
                <w:sz w:val="20"/>
                <w:szCs w:val="20"/>
                <w:lang w:val="en-GB"/>
              </w:rPr>
            </w:pPr>
          </w:p>
        </w:tc>
      </w:tr>
      <w:tr w:rsidR="0013224C" w:rsidRPr="00490947" w14:paraId="73AB7F53" w14:textId="77777777" w:rsidTr="00835B34">
        <w:tc>
          <w:tcPr>
            <w:tcW w:w="5353" w:type="dxa"/>
          </w:tcPr>
          <w:p w14:paraId="001D0476" w14:textId="1BB16A54" w:rsidR="0013224C" w:rsidRPr="00E675F3" w:rsidRDefault="00D31CF2" w:rsidP="00835B34">
            <w:pPr>
              <w:spacing w:before="100" w:beforeAutospacing="1" w:after="100" w:afterAutospacing="1" w:line="240" w:lineRule="auto"/>
              <w:jc w:val="left"/>
              <w:rPr>
                <w:rFonts w:ascii="Times" w:eastAsia="Calibri" w:hAnsi="Times" w:cs="Times New Roman"/>
                <w:sz w:val="20"/>
                <w:szCs w:val="20"/>
                <w:lang w:val="en-GB"/>
              </w:rPr>
            </w:pPr>
            <w:r>
              <w:rPr>
                <w:rFonts w:ascii="Swiss721BT" w:eastAsia="Calibri" w:hAnsi="Swiss721BT" w:cs="Times New Roman"/>
                <w:sz w:val="20"/>
                <w:szCs w:val="20"/>
                <w:lang w:val="en-GB"/>
              </w:rPr>
              <w:t xml:space="preserve">- </w:t>
            </w:r>
            <w:r w:rsidR="0013224C" w:rsidRPr="00E675F3">
              <w:rPr>
                <w:rFonts w:ascii="Swiss721BT" w:eastAsia="Calibri" w:hAnsi="Swiss721BT" w:cs="Times New Roman"/>
                <w:sz w:val="20"/>
                <w:szCs w:val="20"/>
                <w:lang w:val="en-GB"/>
              </w:rPr>
              <w:t xml:space="preserve">Acknowledgement letter: Unsolicited tourism PPP proposal </w:t>
            </w:r>
            <w:r w:rsidR="0013224C">
              <w:rPr>
                <w:rFonts w:ascii="Swiss721BT" w:eastAsia="Calibri" w:hAnsi="Swiss721BT" w:cs="Times New Roman"/>
                <w:sz w:val="20"/>
                <w:szCs w:val="20"/>
                <w:lang w:val="en-GB"/>
              </w:rPr>
              <w:t>(South Africa)</w:t>
            </w:r>
          </w:p>
        </w:tc>
        <w:tc>
          <w:tcPr>
            <w:tcW w:w="3969" w:type="dxa"/>
          </w:tcPr>
          <w:p w14:paraId="7440C3FC" w14:textId="77777777" w:rsidR="0013224C" w:rsidRPr="00331F3B" w:rsidRDefault="0013224C" w:rsidP="00835B34">
            <w:pPr>
              <w:spacing w:before="0" w:after="0" w:line="240" w:lineRule="auto"/>
              <w:rPr>
                <w:rFonts w:ascii="Garamond" w:hAnsi="Garamond"/>
                <w:sz w:val="20"/>
                <w:szCs w:val="20"/>
                <w:lang w:val="en-GB"/>
              </w:rPr>
            </w:pPr>
            <w:r w:rsidRPr="00E675F3">
              <w:rPr>
                <w:rFonts w:ascii="Garamond" w:hAnsi="Garamond"/>
                <w:sz w:val="20"/>
                <w:szCs w:val="20"/>
                <w:lang w:val="en-GB"/>
              </w:rPr>
              <w:t>http://www.ppp.gov.za/Legal%20Aspects/PPP%20Toolkit%20for%20Tourism/gstart%202</w:t>
            </w:r>
            <w:proofErr w:type="gramStart"/>
            <w:r w:rsidRPr="00E675F3">
              <w:rPr>
                <w:rFonts w:ascii="Garamond" w:hAnsi="Garamond"/>
                <w:sz w:val="20"/>
                <w:szCs w:val="20"/>
                <w:lang w:val="en-GB"/>
              </w:rPr>
              <w:t>.%</w:t>
            </w:r>
            <w:proofErr w:type="gramEnd"/>
            <w:r w:rsidRPr="00E675F3">
              <w:rPr>
                <w:rFonts w:ascii="Garamond" w:hAnsi="Garamond"/>
                <w:sz w:val="20"/>
                <w:szCs w:val="20"/>
                <w:lang w:val="en-GB"/>
              </w:rPr>
              <w:t>20template%201.doc</w:t>
            </w:r>
          </w:p>
        </w:tc>
      </w:tr>
      <w:tr w:rsidR="0013224C" w:rsidRPr="00490947" w14:paraId="21AB4BE9" w14:textId="77777777" w:rsidTr="00835B34">
        <w:tc>
          <w:tcPr>
            <w:tcW w:w="5353" w:type="dxa"/>
          </w:tcPr>
          <w:p w14:paraId="15408738" w14:textId="0048CF24" w:rsidR="0013224C" w:rsidRPr="00E675F3" w:rsidRDefault="00D31CF2" w:rsidP="00835B34">
            <w:pPr>
              <w:spacing w:before="100" w:beforeAutospacing="1" w:after="100" w:afterAutospacing="1" w:line="240" w:lineRule="auto"/>
              <w:jc w:val="left"/>
              <w:rPr>
                <w:rFonts w:ascii="Times" w:eastAsia="Calibri" w:hAnsi="Times" w:cs="Times New Roman"/>
                <w:sz w:val="20"/>
                <w:szCs w:val="20"/>
                <w:lang w:val="en-GB"/>
              </w:rPr>
            </w:pPr>
            <w:r>
              <w:rPr>
                <w:rFonts w:ascii="Swiss721BT" w:eastAsia="Calibri" w:hAnsi="Swiss721BT" w:cs="Times New Roman"/>
                <w:sz w:val="20"/>
                <w:szCs w:val="20"/>
                <w:lang w:val="en-GB"/>
              </w:rPr>
              <w:t xml:space="preserve">- </w:t>
            </w:r>
            <w:r w:rsidR="0013224C" w:rsidRPr="00E675F3">
              <w:rPr>
                <w:rFonts w:ascii="Swiss721BT" w:eastAsia="Calibri" w:hAnsi="Swiss721BT" w:cs="Times New Roman"/>
                <w:sz w:val="20"/>
                <w:szCs w:val="20"/>
                <w:lang w:val="en-GB"/>
              </w:rPr>
              <w:t>Outline business case: Unsolicited tourism PPP proposal</w:t>
            </w:r>
            <w:r w:rsidR="0013224C">
              <w:rPr>
                <w:rFonts w:ascii="Swiss721BT" w:eastAsia="Calibri" w:hAnsi="Swiss721BT" w:cs="Times New Roman"/>
                <w:sz w:val="20"/>
                <w:szCs w:val="20"/>
                <w:lang w:val="en-GB"/>
              </w:rPr>
              <w:t xml:space="preserve"> (South Africa)</w:t>
            </w:r>
          </w:p>
        </w:tc>
        <w:tc>
          <w:tcPr>
            <w:tcW w:w="3969" w:type="dxa"/>
          </w:tcPr>
          <w:p w14:paraId="679030C1" w14:textId="77777777" w:rsidR="0013224C" w:rsidRPr="00331F3B" w:rsidRDefault="0013224C" w:rsidP="00835B34">
            <w:pPr>
              <w:spacing w:before="0" w:after="0" w:line="240" w:lineRule="auto"/>
              <w:rPr>
                <w:rFonts w:ascii="Garamond" w:hAnsi="Garamond"/>
                <w:sz w:val="20"/>
                <w:szCs w:val="20"/>
                <w:lang w:val="en-GB"/>
              </w:rPr>
            </w:pPr>
            <w:r w:rsidRPr="00E675F3">
              <w:rPr>
                <w:rFonts w:ascii="Garamond" w:hAnsi="Garamond"/>
                <w:sz w:val="20"/>
                <w:szCs w:val="20"/>
                <w:lang w:val="en-GB"/>
              </w:rPr>
              <w:t>http://www.ppp.gov.za/Legal%20Aspects/PPP%20Toolkit%20for%20Tourism/gstart%202</w:t>
            </w:r>
            <w:proofErr w:type="gramStart"/>
            <w:r w:rsidRPr="00E675F3">
              <w:rPr>
                <w:rFonts w:ascii="Garamond" w:hAnsi="Garamond"/>
                <w:sz w:val="20"/>
                <w:szCs w:val="20"/>
                <w:lang w:val="en-GB"/>
              </w:rPr>
              <w:t>.%</w:t>
            </w:r>
            <w:proofErr w:type="gramEnd"/>
            <w:r w:rsidRPr="00E675F3">
              <w:rPr>
                <w:rFonts w:ascii="Garamond" w:hAnsi="Garamond"/>
                <w:sz w:val="20"/>
                <w:szCs w:val="20"/>
                <w:lang w:val="en-GB"/>
              </w:rPr>
              <w:t>20template%202.doc</w:t>
            </w:r>
          </w:p>
        </w:tc>
      </w:tr>
      <w:tr w:rsidR="00F47607" w:rsidRPr="00490947" w14:paraId="386CFEC1" w14:textId="77777777" w:rsidTr="00D56019">
        <w:tc>
          <w:tcPr>
            <w:tcW w:w="5353" w:type="dxa"/>
          </w:tcPr>
          <w:p w14:paraId="4D546543" w14:textId="77777777" w:rsidR="00F47607" w:rsidRPr="00331F3B" w:rsidRDefault="00F47607" w:rsidP="00FE59F6">
            <w:pPr>
              <w:spacing w:before="0" w:after="0" w:line="240" w:lineRule="auto"/>
              <w:rPr>
                <w:rFonts w:ascii="Garamond" w:hAnsi="Garamond"/>
                <w:sz w:val="20"/>
                <w:szCs w:val="20"/>
                <w:lang w:val="en-GB"/>
              </w:rPr>
            </w:pPr>
            <w:r w:rsidRPr="00331F3B">
              <w:rPr>
                <w:rFonts w:ascii="Garamond" w:hAnsi="Garamond"/>
                <w:sz w:val="20"/>
                <w:szCs w:val="20"/>
                <w:lang w:val="en-GB"/>
              </w:rPr>
              <w:t>- Generic (restaurant)</w:t>
            </w:r>
          </w:p>
        </w:tc>
        <w:tc>
          <w:tcPr>
            <w:tcW w:w="3969" w:type="dxa"/>
          </w:tcPr>
          <w:p w14:paraId="39BD90E9" w14:textId="2D82153E" w:rsidR="00F47607" w:rsidRPr="00331F3B" w:rsidRDefault="00D31CF2" w:rsidP="00FE59F6">
            <w:pPr>
              <w:spacing w:before="0" w:after="0" w:line="240" w:lineRule="auto"/>
              <w:rPr>
                <w:rFonts w:ascii="Garamond" w:hAnsi="Garamond"/>
                <w:sz w:val="20"/>
                <w:szCs w:val="20"/>
                <w:lang w:val="en-GB"/>
              </w:rPr>
            </w:pPr>
            <w:r w:rsidRPr="00D31CF2">
              <w:rPr>
                <w:rFonts w:ascii="Garamond" w:hAnsi="Garamond"/>
                <w:sz w:val="20"/>
                <w:szCs w:val="20"/>
                <w:lang w:val="en-GB"/>
              </w:rPr>
              <w:t>https://drive.google.com/file/d/0B84cIS4Tjiidd01uN1VsZWFpdGs/edit</w:t>
            </w:r>
            <w:proofErr w:type="gramStart"/>
            <w:r w:rsidRPr="00D31CF2">
              <w:rPr>
                <w:rFonts w:ascii="Garamond" w:hAnsi="Garamond"/>
                <w:sz w:val="20"/>
                <w:szCs w:val="20"/>
                <w:lang w:val="en-GB"/>
              </w:rPr>
              <w:t>?usp</w:t>
            </w:r>
            <w:proofErr w:type="gramEnd"/>
            <w:r w:rsidRPr="00D31CF2">
              <w:rPr>
                <w:rFonts w:ascii="Garamond" w:hAnsi="Garamond"/>
                <w:sz w:val="20"/>
                <w:szCs w:val="20"/>
                <w:lang w:val="en-GB"/>
              </w:rPr>
              <w:t>=sharing</w:t>
            </w:r>
          </w:p>
        </w:tc>
      </w:tr>
      <w:tr w:rsidR="00F47607" w:rsidRPr="00490947" w14:paraId="1E10A739" w14:textId="77777777" w:rsidTr="00D56019">
        <w:tc>
          <w:tcPr>
            <w:tcW w:w="5353" w:type="dxa"/>
          </w:tcPr>
          <w:p w14:paraId="48761039" w14:textId="1C7A0E86" w:rsidR="00F47607" w:rsidRPr="00331F3B" w:rsidRDefault="00F47607" w:rsidP="00FE59F6">
            <w:pPr>
              <w:spacing w:before="0" w:after="0" w:line="240" w:lineRule="auto"/>
              <w:rPr>
                <w:rFonts w:ascii="Garamond" w:hAnsi="Garamond"/>
                <w:sz w:val="20"/>
                <w:szCs w:val="20"/>
                <w:lang w:val="en-GB"/>
              </w:rPr>
            </w:pPr>
            <w:r w:rsidRPr="00331F3B">
              <w:rPr>
                <w:rFonts w:ascii="Garamond" w:hAnsi="Garamond"/>
                <w:sz w:val="20"/>
                <w:szCs w:val="20"/>
                <w:lang w:val="en-GB"/>
              </w:rPr>
              <w:t>- Generic (tourism)</w:t>
            </w:r>
            <w:r w:rsidR="00D31CF2">
              <w:rPr>
                <w:rFonts w:ascii="Garamond" w:hAnsi="Garamond"/>
                <w:sz w:val="20"/>
                <w:szCs w:val="20"/>
                <w:lang w:val="en-GB"/>
              </w:rPr>
              <w:t xml:space="preserve"> (Mozambique)</w:t>
            </w:r>
          </w:p>
        </w:tc>
        <w:tc>
          <w:tcPr>
            <w:tcW w:w="3969" w:type="dxa"/>
          </w:tcPr>
          <w:p w14:paraId="745939F0" w14:textId="7275A810" w:rsidR="00F47607" w:rsidRPr="00331F3B" w:rsidRDefault="00AA2C98" w:rsidP="00FE59F6">
            <w:pPr>
              <w:spacing w:before="0" w:after="0" w:line="240" w:lineRule="auto"/>
              <w:rPr>
                <w:rFonts w:ascii="Garamond" w:hAnsi="Garamond"/>
                <w:sz w:val="20"/>
                <w:szCs w:val="20"/>
                <w:lang w:val="en-GB"/>
              </w:rPr>
            </w:pPr>
            <w:r w:rsidRPr="00AA2C98">
              <w:rPr>
                <w:rFonts w:ascii="Garamond" w:hAnsi="Garamond"/>
                <w:sz w:val="20"/>
                <w:szCs w:val="20"/>
                <w:lang w:val="en-GB"/>
              </w:rPr>
              <w:t>https://drive.google.com/file/d/0B84cIS4TjiidWDVmcFhnaFB5Nkk/edit</w:t>
            </w:r>
            <w:proofErr w:type="gramStart"/>
            <w:r w:rsidRPr="00AA2C98">
              <w:rPr>
                <w:rFonts w:ascii="Garamond" w:hAnsi="Garamond"/>
                <w:sz w:val="20"/>
                <w:szCs w:val="20"/>
                <w:lang w:val="en-GB"/>
              </w:rPr>
              <w:t>?usp</w:t>
            </w:r>
            <w:proofErr w:type="gramEnd"/>
            <w:r w:rsidRPr="00AA2C98">
              <w:rPr>
                <w:rFonts w:ascii="Garamond" w:hAnsi="Garamond"/>
                <w:sz w:val="20"/>
                <w:szCs w:val="20"/>
                <w:lang w:val="en-GB"/>
              </w:rPr>
              <w:t>=sharing</w:t>
            </w:r>
          </w:p>
        </w:tc>
      </w:tr>
      <w:tr w:rsidR="00D56019" w:rsidRPr="00490947" w14:paraId="3C419DA4" w14:textId="77777777" w:rsidTr="00E675F3">
        <w:tc>
          <w:tcPr>
            <w:tcW w:w="5353" w:type="dxa"/>
          </w:tcPr>
          <w:p w14:paraId="78F8FE46" w14:textId="6407D317" w:rsidR="00D56019" w:rsidRDefault="00D56019" w:rsidP="00FE59F6">
            <w:pPr>
              <w:spacing w:before="0" w:after="0" w:line="240" w:lineRule="auto"/>
              <w:rPr>
                <w:rFonts w:ascii="Garamond" w:hAnsi="Garamond"/>
                <w:sz w:val="20"/>
                <w:szCs w:val="20"/>
                <w:lang w:val="en-GB"/>
              </w:rPr>
            </w:pPr>
            <w:r>
              <w:rPr>
                <w:rFonts w:ascii="Garamond" w:hAnsi="Garamond"/>
                <w:sz w:val="20"/>
                <w:szCs w:val="20"/>
                <w:lang w:val="en-GB"/>
              </w:rPr>
              <w:t>- Request for EoI, tourism PPP (South Africa)</w:t>
            </w:r>
          </w:p>
        </w:tc>
        <w:tc>
          <w:tcPr>
            <w:tcW w:w="3969" w:type="dxa"/>
          </w:tcPr>
          <w:p w14:paraId="033FA8F6" w14:textId="4DB12FC7" w:rsidR="00D56019" w:rsidRPr="00331F3B" w:rsidRDefault="00D56019" w:rsidP="00D56019">
            <w:pPr>
              <w:pBdr>
                <w:top w:val="single" w:sz="4" w:space="10" w:color="4F81BD"/>
                <w:left w:val="single" w:sz="4" w:space="10" w:color="4F81BD"/>
              </w:pBdr>
              <w:spacing w:before="0" w:after="0" w:line="240" w:lineRule="auto"/>
              <w:rPr>
                <w:rFonts w:ascii="Garamond" w:hAnsi="Garamond"/>
                <w:sz w:val="20"/>
                <w:szCs w:val="20"/>
                <w:lang w:val="en-GB"/>
              </w:rPr>
            </w:pPr>
            <w:r w:rsidRPr="00D56019">
              <w:rPr>
                <w:rFonts w:ascii="Garamond" w:hAnsi="Garamond"/>
                <w:sz w:val="20"/>
                <w:szCs w:val="20"/>
                <w:lang w:val="en-GB"/>
              </w:rPr>
              <w:t>http://www.ppp.gov.za/Legal%20Aspects/PPP%20Toolkit%20for%20Tourism/Module%203%20template%203.doc</w:t>
            </w:r>
            <w:r w:rsidRPr="00331F3B">
              <w:rPr>
                <w:rFonts w:ascii="Garamond" w:hAnsi="Garamond"/>
                <w:sz w:val="20"/>
                <w:szCs w:val="20"/>
                <w:lang w:val="en-GB"/>
              </w:rPr>
              <w:t>Doc</w:t>
            </w:r>
          </w:p>
        </w:tc>
      </w:tr>
      <w:tr w:rsidR="00D56019" w:rsidRPr="00490947" w14:paraId="3BF8D3B6" w14:textId="77777777" w:rsidTr="00E675F3">
        <w:tc>
          <w:tcPr>
            <w:tcW w:w="5353" w:type="dxa"/>
          </w:tcPr>
          <w:p w14:paraId="38E74F43" w14:textId="1B39FD3D" w:rsidR="00D56019" w:rsidRPr="00331F3B" w:rsidRDefault="00D56019" w:rsidP="00FE59F6">
            <w:pPr>
              <w:spacing w:before="0" w:after="0" w:line="240" w:lineRule="auto"/>
              <w:rPr>
                <w:rFonts w:ascii="Garamond" w:hAnsi="Garamond"/>
                <w:sz w:val="20"/>
                <w:szCs w:val="20"/>
                <w:lang w:val="en-GB"/>
              </w:rPr>
            </w:pPr>
            <w:r>
              <w:rPr>
                <w:rFonts w:ascii="Garamond" w:hAnsi="Garamond"/>
                <w:sz w:val="20"/>
                <w:szCs w:val="20"/>
                <w:lang w:val="en-GB"/>
              </w:rPr>
              <w:t>- Advertisement for EoI, tourism PPP (South Africa)</w:t>
            </w:r>
          </w:p>
        </w:tc>
        <w:tc>
          <w:tcPr>
            <w:tcW w:w="3969" w:type="dxa"/>
          </w:tcPr>
          <w:p w14:paraId="1CD895D5" w14:textId="71747987" w:rsidR="00D56019" w:rsidRPr="00331F3B" w:rsidRDefault="00D56019" w:rsidP="00D56019">
            <w:pPr>
              <w:pBdr>
                <w:top w:val="single" w:sz="4" w:space="10" w:color="4F81BD"/>
                <w:left w:val="single" w:sz="4" w:space="10" w:color="4F81BD"/>
              </w:pBdr>
              <w:tabs>
                <w:tab w:val="left" w:pos="3753"/>
              </w:tabs>
              <w:spacing w:before="0" w:after="0" w:line="240" w:lineRule="auto"/>
              <w:rPr>
                <w:rFonts w:ascii="Garamond" w:hAnsi="Garamond"/>
                <w:sz w:val="20"/>
                <w:szCs w:val="20"/>
                <w:lang w:val="en-GB"/>
              </w:rPr>
            </w:pPr>
            <w:r w:rsidRPr="00D56019">
              <w:rPr>
                <w:rFonts w:ascii="Garamond" w:hAnsi="Garamond"/>
                <w:sz w:val="20"/>
                <w:szCs w:val="20"/>
                <w:lang w:val="en-GB"/>
              </w:rPr>
              <w:t>http://www.ppp.gov.za/Legal%20Aspects/PPP%20Toolkit%20for%20Tourism/Module%203%20template%204.doc</w:t>
            </w:r>
          </w:p>
        </w:tc>
      </w:tr>
      <w:tr w:rsidR="00E02138" w:rsidRPr="00490947" w14:paraId="29C43FB8" w14:textId="77777777" w:rsidTr="00835B34">
        <w:tc>
          <w:tcPr>
            <w:tcW w:w="5353" w:type="dxa"/>
          </w:tcPr>
          <w:p w14:paraId="318C3B80" w14:textId="69D7D892" w:rsidR="00E02138" w:rsidRPr="00331F3B" w:rsidRDefault="0013224C" w:rsidP="00835B34">
            <w:pPr>
              <w:spacing w:before="0" w:after="0" w:line="240" w:lineRule="auto"/>
              <w:rPr>
                <w:rFonts w:ascii="Garamond" w:hAnsi="Garamond"/>
                <w:sz w:val="20"/>
                <w:szCs w:val="20"/>
                <w:lang w:val="en-GB"/>
              </w:rPr>
            </w:pPr>
            <w:r>
              <w:rPr>
                <w:rFonts w:ascii="Garamond" w:hAnsi="Garamond"/>
                <w:sz w:val="20"/>
                <w:szCs w:val="20"/>
                <w:lang w:val="en-GB"/>
              </w:rPr>
              <w:t xml:space="preserve">- </w:t>
            </w:r>
            <w:r w:rsidR="00E02138">
              <w:rPr>
                <w:rFonts w:ascii="Garamond" w:hAnsi="Garamond"/>
                <w:sz w:val="20"/>
                <w:szCs w:val="20"/>
                <w:lang w:val="en-GB"/>
              </w:rPr>
              <w:t>Request for qualifications, tourism PPP (South Africa)</w:t>
            </w:r>
          </w:p>
        </w:tc>
        <w:tc>
          <w:tcPr>
            <w:tcW w:w="3969" w:type="dxa"/>
          </w:tcPr>
          <w:p w14:paraId="6BD371DE" w14:textId="3C3E0D14" w:rsidR="00E02138" w:rsidRPr="00331F3B" w:rsidRDefault="0013224C" w:rsidP="00835B34">
            <w:pPr>
              <w:spacing w:before="0" w:after="0" w:line="240" w:lineRule="auto"/>
              <w:rPr>
                <w:rFonts w:ascii="Garamond" w:hAnsi="Garamond"/>
                <w:sz w:val="20"/>
                <w:szCs w:val="20"/>
                <w:lang w:val="en-GB"/>
              </w:rPr>
            </w:pPr>
            <w:r w:rsidRPr="0013224C">
              <w:rPr>
                <w:rFonts w:ascii="Garamond" w:hAnsi="Garamond"/>
                <w:sz w:val="20"/>
                <w:szCs w:val="20"/>
                <w:lang w:val="en-GB"/>
              </w:rPr>
              <w:t>http://www.ppp.gov.za/Legal%20Aspects/PPP%20Toolkit%20for%20Tourism/Module%203%20template%206.doc</w:t>
            </w:r>
          </w:p>
        </w:tc>
      </w:tr>
      <w:tr w:rsidR="00E02138" w:rsidRPr="00490947" w14:paraId="05C5BDAF" w14:textId="77777777" w:rsidTr="00835B34">
        <w:tc>
          <w:tcPr>
            <w:tcW w:w="5353" w:type="dxa"/>
          </w:tcPr>
          <w:p w14:paraId="68CD493D" w14:textId="189C39B3" w:rsidR="00E02138" w:rsidRPr="00331F3B" w:rsidRDefault="0013224C" w:rsidP="00835B34">
            <w:pPr>
              <w:spacing w:before="0" w:after="0" w:line="240" w:lineRule="auto"/>
              <w:rPr>
                <w:rFonts w:ascii="Garamond" w:hAnsi="Garamond"/>
                <w:sz w:val="20"/>
                <w:szCs w:val="20"/>
                <w:lang w:val="en-GB"/>
              </w:rPr>
            </w:pPr>
            <w:r>
              <w:rPr>
                <w:rFonts w:ascii="Garamond" w:hAnsi="Garamond"/>
                <w:sz w:val="20"/>
                <w:szCs w:val="20"/>
                <w:lang w:val="en-GB"/>
              </w:rPr>
              <w:t xml:space="preserve">- </w:t>
            </w:r>
            <w:r w:rsidR="00E02138">
              <w:rPr>
                <w:rFonts w:ascii="Garamond" w:hAnsi="Garamond"/>
                <w:sz w:val="20"/>
                <w:szCs w:val="20"/>
                <w:lang w:val="en-GB"/>
              </w:rPr>
              <w:t>Advertisement for request for pre-qualification, tourism PPP (South Africa)</w:t>
            </w:r>
          </w:p>
        </w:tc>
        <w:tc>
          <w:tcPr>
            <w:tcW w:w="3969" w:type="dxa"/>
          </w:tcPr>
          <w:p w14:paraId="267F895F" w14:textId="2AF91723" w:rsidR="00E02138" w:rsidRPr="00331F3B" w:rsidRDefault="0013224C" w:rsidP="00835B34">
            <w:pPr>
              <w:spacing w:before="0" w:after="0" w:line="240" w:lineRule="auto"/>
              <w:rPr>
                <w:rFonts w:ascii="Garamond" w:hAnsi="Garamond"/>
                <w:sz w:val="20"/>
                <w:szCs w:val="20"/>
                <w:lang w:val="en-GB"/>
              </w:rPr>
            </w:pPr>
            <w:r w:rsidRPr="0013224C">
              <w:rPr>
                <w:rFonts w:ascii="Garamond" w:hAnsi="Garamond"/>
                <w:sz w:val="20"/>
                <w:szCs w:val="20"/>
                <w:lang w:val="en-GB"/>
              </w:rPr>
              <w:t>http://www.ppp.gov.za/Legal%20Aspects/PPP%20Toolkit%20for%20Tourism/Module%203%20template%207.doc</w:t>
            </w:r>
          </w:p>
        </w:tc>
      </w:tr>
      <w:tr w:rsidR="00E02138" w:rsidRPr="00490947" w14:paraId="624B554C" w14:textId="77777777" w:rsidTr="00835B34">
        <w:tc>
          <w:tcPr>
            <w:tcW w:w="5353" w:type="dxa"/>
          </w:tcPr>
          <w:p w14:paraId="547BF049" w14:textId="008D8473" w:rsidR="00E02138" w:rsidRDefault="0013224C" w:rsidP="00835B34">
            <w:pPr>
              <w:spacing w:before="0" w:after="0" w:line="240" w:lineRule="auto"/>
              <w:rPr>
                <w:rFonts w:ascii="Garamond" w:hAnsi="Garamond"/>
                <w:sz w:val="20"/>
                <w:szCs w:val="20"/>
                <w:lang w:val="en-GB"/>
              </w:rPr>
            </w:pPr>
            <w:r>
              <w:rPr>
                <w:rFonts w:ascii="Garamond" w:hAnsi="Garamond"/>
                <w:sz w:val="20"/>
                <w:szCs w:val="20"/>
                <w:lang w:val="en-GB"/>
              </w:rPr>
              <w:t xml:space="preserve">- </w:t>
            </w:r>
            <w:r w:rsidR="00E02138">
              <w:rPr>
                <w:rFonts w:ascii="Garamond" w:hAnsi="Garamond"/>
                <w:sz w:val="20"/>
                <w:szCs w:val="20"/>
                <w:lang w:val="en-GB"/>
              </w:rPr>
              <w:t>Declaration of interest form (South Africa)</w:t>
            </w:r>
          </w:p>
        </w:tc>
        <w:tc>
          <w:tcPr>
            <w:tcW w:w="3969" w:type="dxa"/>
          </w:tcPr>
          <w:p w14:paraId="31BE0826" w14:textId="04A9377E" w:rsidR="00E02138" w:rsidRPr="00331F3B" w:rsidRDefault="0013224C" w:rsidP="00835B34">
            <w:pPr>
              <w:spacing w:before="0" w:after="0" w:line="240" w:lineRule="auto"/>
              <w:rPr>
                <w:rFonts w:ascii="Garamond" w:hAnsi="Garamond"/>
                <w:sz w:val="20"/>
                <w:szCs w:val="20"/>
                <w:lang w:val="en-GB"/>
              </w:rPr>
            </w:pPr>
            <w:r w:rsidRPr="0013224C">
              <w:rPr>
                <w:rFonts w:ascii="Garamond" w:hAnsi="Garamond"/>
                <w:sz w:val="20"/>
                <w:szCs w:val="20"/>
                <w:lang w:val="en-GB"/>
              </w:rPr>
              <w:t>http://www.ppp.gov.za/Legal%20Aspects/PPP%20Toolkit%20for%20Tourism/Module%203%20template%2012.doc</w:t>
            </w:r>
          </w:p>
        </w:tc>
      </w:tr>
      <w:tr w:rsidR="00F47607" w:rsidRPr="004D424C" w14:paraId="52467992" w14:textId="77777777" w:rsidTr="00D56019">
        <w:tc>
          <w:tcPr>
            <w:tcW w:w="5353" w:type="dxa"/>
          </w:tcPr>
          <w:p w14:paraId="3D119C06" w14:textId="77777777" w:rsidR="00F47607" w:rsidRPr="004D424C" w:rsidRDefault="00F47607" w:rsidP="00FE59F6">
            <w:pPr>
              <w:spacing w:before="0" w:after="0" w:line="240" w:lineRule="auto"/>
              <w:rPr>
                <w:rFonts w:ascii="Garamond" w:hAnsi="Garamond"/>
                <w:b/>
                <w:sz w:val="20"/>
                <w:szCs w:val="20"/>
                <w:lang w:val="en-GB"/>
              </w:rPr>
            </w:pPr>
            <w:r w:rsidRPr="004D424C">
              <w:rPr>
                <w:rFonts w:ascii="Garamond" w:hAnsi="Garamond"/>
                <w:b/>
                <w:sz w:val="20"/>
                <w:szCs w:val="20"/>
                <w:lang w:val="en-GB"/>
              </w:rPr>
              <w:t>Request for proposals:</w:t>
            </w:r>
          </w:p>
        </w:tc>
        <w:tc>
          <w:tcPr>
            <w:tcW w:w="3969" w:type="dxa"/>
          </w:tcPr>
          <w:p w14:paraId="679B778E" w14:textId="77777777" w:rsidR="00F47607" w:rsidRPr="004D424C" w:rsidRDefault="00F47607" w:rsidP="00FE59F6">
            <w:pPr>
              <w:pBdr>
                <w:top w:val="single" w:sz="4" w:space="10" w:color="4F81BD"/>
                <w:left w:val="single" w:sz="4" w:space="10" w:color="4F81BD"/>
              </w:pBdr>
              <w:spacing w:before="0" w:after="0" w:line="240" w:lineRule="auto"/>
              <w:ind w:left="1296" w:right="1152"/>
              <w:rPr>
                <w:rFonts w:ascii="Garamond" w:hAnsi="Garamond"/>
                <w:b/>
                <w:sz w:val="20"/>
                <w:szCs w:val="20"/>
                <w:lang w:val="en-GB"/>
              </w:rPr>
            </w:pPr>
          </w:p>
        </w:tc>
      </w:tr>
      <w:tr w:rsidR="00F47607" w:rsidRPr="00490947" w14:paraId="368F10C2" w14:textId="77777777" w:rsidTr="00D56019">
        <w:tc>
          <w:tcPr>
            <w:tcW w:w="5353" w:type="dxa"/>
          </w:tcPr>
          <w:p w14:paraId="74B2C0F5" w14:textId="6B5EC516" w:rsidR="00F47607" w:rsidRPr="00331F3B" w:rsidRDefault="00F47607" w:rsidP="00FE59F6">
            <w:pPr>
              <w:spacing w:before="0" w:after="0" w:line="240" w:lineRule="auto"/>
              <w:rPr>
                <w:rFonts w:ascii="Garamond" w:hAnsi="Garamond"/>
                <w:sz w:val="20"/>
                <w:szCs w:val="20"/>
                <w:lang w:val="en-GB"/>
              </w:rPr>
            </w:pPr>
            <w:r w:rsidRPr="00331F3B">
              <w:rPr>
                <w:rFonts w:ascii="Garamond" w:hAnsi="Garamond"/>
                <w:sz w:val="20"/>
                <w:szCs w:val="20"/>
                <w:lang w:val="en-GB"/>
              </w:rPr>
              <w:t>- Generic</w:t>
            </w:r>
            <w:r w:rsidR="004B781B">
              <w:rPr>
                <w:rFonts w:ascii="Garamond" w:hAnsi="Garamond"/>
                <w:sz w:val="20"/>
                <w:szCs w:val="20"/>
                <w:lang w:val="en-GB"/>
              </w:rPr>
              <w:t xml:space="preserve"> (Mozambique)</w:t>
            </w:r>
          </w:p>
        </w:tc>
        <w:tc>
          <w:tcPr>
            <w:tcW w:w="3969" w:type="dxa"/>
          </w:tcPr>
          <w:p w14:paraId="08A17EED" w14:textId="48756A29" w:rsidR="00F47607" w:rsidRPr="00331F3B" w:rsidRDefault="004B781B" w:rsidP="00FE59F6">
            <w:pPr>
              <w:spacing w:before="0" w:after="0" w:line="240" w:lineRule="auto"/>
              <w:rPr>
                <w:rFonts w:ascii="Garamond" w:hAnsi="Garamond"/>
                <w:sz w:val="20"/>
                <w:szCs w:val="20"/>
                <w:lang w:val="en-GB"/>
              </w:rPr>
            </w:pPr>
            <w:r w:rsidRPr="004B781B">
              <w:rPr>
                <w:rFonts w:ascii="Garamond" w:hAnsi="Garamond"/>
                <w:sz w:val="20"/>
                <w:szCs w:val="20"/>
                <w:lang w:val="en-GB"/>
              </w:rPr>
              <w:t>https://drive.google.com/file/d/0B84cIS4TjiidVmNmVlI0SW5DMlE/edit</w:t>
            </w:r>
            <w:proofErr w:type="gramStart"/>
            <w:r w:rsidRPr="004B781B">
              <w:rPr>
                <w:rFonts w:ascii="Garamond" w:hAnsi="Garamond"/>
                <w:sz w:val="20"/>
                <w:szCs w:val="20"/>
                <w:lang w:val="en-GB"/>
              </w:rPr>
              <w:t>?usp</w:t>
            </w:r>
            <w:proofErr w:type="gramEnd"/>
            <w:r w:rsidRPr="004B781B">
              <w:rPr>
                <w:rFonts w:ascii="Garamond" w:hAnsi="Garamond"/>
                <w:sz w:val="20"/>
                <w:szCs w:val="20"/>
                <w:lang w:val="en-GB"/>
              </w:rPr>
              <w:t>=sharing</w:t>
            </w:r>
          </w:p>
        </w:tc>
      </w:tr>
      <w:tr w:rsidR="0013224C" w:rsidRPr="00490947" w14:paraId="381BFC59" w14:textId="77777777" w:rsidTr="00835B34">
        <w:tc>
          <w:tcPr>
            <w:tcW w:w="5353" w:type="dxa"/>
          </w:tcPr>
          <w:p w14:paraId="375EE92C" w14:textId="77777777" w:rsidR="0013224C" w:rsidRPr="00331F3B" w:rsidRDefault="0013224C" w:rsidP="00835B34">
            <w:pPr>
              <w:spacing w:before="0" w:after="0" w:line="240" w:lineRule="auto"/>
              <w:rPr>
                <w:rFonts w:ascii="Garamond" w:hAnsi="Garamond"/>
                <w:sz w:val="20"/>
                <w:szCs w:val="20"/>
                <w:lang w:val="en-GB"/>
              </w:rPr>
            </w:pPr>
            <w:r>
              <w:rPr>
                <w:rFonts w:ascii="Garamond" w:hAnsi="Garamond"/>
                <w:sz w:val="20"/>
                <w:szCs w:val="20"/>
                <w:lang w:val="en-GB"/>
              </w:rPr>
              <w:t>- Request for proposals, tourism PPP (South Africa)</w:t>
            </w:r>
          </w:p>
        </w:tc>
        <w:tc>
          <w:tcPr>
            <w:tcW w:w="3969" w:type="dxa"/>
          </w:tcPr>
          <w:p w14:paraId="4F24213D" w14:textId="77777777" w:rsidR="0013224C" w:rsidRPr="00331F3B" w:rsidRDefault="0013224C" w:rsidP="00835B34">
            <w:pPr>
              <w:spacing w:before="0" w:after="0" w:line="240" w:lineRule="auto"/>
              <w:rPr>
                <w:rFonts w:ascii="Garamond" w:hAnsi="Garamond"/>
                <w:sz w:val="20"/>
                <w:szCs w:val="20"/>
                <w:lang w:val="en-GB"/>
              </w:rPr>
            </w:pPr>
            <w:r w:rsidRPr="0013224C">
              <w:rPr>
                <w:rFonts w:ascii="Garamond" w:hAnsi="Garamond"/>
                <w:sz w:val="20"/>
                <w:szCs w:val="20"/>
                <w:lang w:val="en-GB"/>
              </w:rPr>
              <w:t>http://www.ppp.gov.za/Legal%20Aspects/PPP%20Toolkit%20for%20Tourism/Module%203%20template%208.doc</w:t>
            </w:r>
          </w:p>
        </w:tc>
      </w:tr>
      <w:tr w:rsidR="0013224C" w:rsidRPr="00490947" w14:paraId="7F274B65" w14:textId="77777777" w:rsidTr="00835B34">
        <w:tc>
          <w:tcPr>
            <w:tcW w:w="5353" w:type="dxa"/>
          </w:tcPr>
          <w:p w14:paraId="33EA2AFD" w14:textId="77777777" w:rsidR="0013224C" w:rsidRDefault="0013224C" w:rsidP="00835B34">
            <w:pPr>
              <w:spacing w:before="0" w:after="0" w:line="240" w:lineRule="auto"/>
              <w:rPr>
                <w:rFonts w:ascii="Garamond" w:hAnsi="Garamond"/>
                <w:sz w:val="20"/>
                <w:szCs w:val="20"/>
                <w:lang w:val="en-GB"/>
              </w:rPr>
            </w:pPr>
            <w:r>
              <w:rPr>
                <w:rFonts w:ascii="Garamond" w:hAnsi="Garamond"/>
                <w:sz w:val="20"/>
                <w:szCs w:val="20"/>
                <w:lang w:val="en-GB"/>
              </w:rPr>
              <w:t>- Bid evaluation scoresheet (South Africa)</w:t>
            </w:r>
          </w:p>
        </w:tc>
        <w:tc>
          <w:tcPr>
            <w:tcW w:w="3969" w:type="dxa"/>
          </w:tcPr>
          <w:p w14:paraId="39800407" w14:textId="77777777" w:rsidR="0013224C" w:rsidRPr="00331F3B" w:rsidRDefault="0013224C" w:rsidP="00835B34">
            <w:pPr>
              <w:spacing w:before="0" w:after="0" w:line="240" w:lineRule="auto"/>
              <w:rPr>
                <w:rFonts w:ascii="Garamond" w:hAnsi="Garamond"/>
                <w:sz w:val="20"/>
                <w:szCs w:val="20"/>
                <w:lang w:val="en-GB"/>
              </w:rPr>
            </w:pPr>
            <w:r w:rsidRPr="0013224C">
              <w:rPr>
                <w:rFonts w:ascii="Garamond" w:hAnsi="Garamond"/>
                <w:sz w:val="20"/>
                <w:szCs w:val="20"/>
                <w:lang w:val="en-GB"/>
              </w:rPr>
              <w:t>http://www.ppp.gov.za/Legal%20Aspects/PPP%20Toolkit%20for%20Tourism/Module%203%20template%2013.doc</w:t>
            </w:r>
          </w:p>
        </w:tc>
      </w:tr>
      <w:tr w:rsidR="0013224C" w:rsidRPr="00490947" w14:paraId="13BBA6B5" w14:textId="77777777" w:rsidTr="00835B34">
        <w:tc>
          <w:tcPr>
            <w:tcW w:w="5353" w:type="dxa"/>
          </w:tcPr>
          <w:p w14:paraId="21844D24" w14:textId="77777777" w:rsidR="0013224C" w:rsidRDefault="0013224C" w:rsidP="00835B34">
            <w:pPr>
              <w:spacing w:before="0" w:after="0" w:line="240" w:lineRule="auto"/>
              <w:rPr>
                <w:rFonts w:ascii="Garamond" w:hAnsi="Garamond"/>
                <w:sz w:val="20"/>
                <w:szCs w:val="20"/>
                <w:lang w:val="en-GB"/>
              </w:rPr>
            </w:pPr>
            <w:r>
              <w:rPr>
                <w:rFonts w:ascii="Garamond" w:hAnsi="Garamond"/>
                <w:sz w:val="20"/>
                <w:szCs w:val="20"/>
                <w:lang w:val="en-GB"/>
              </w:rPr>
              <w:t>- Bid evaluation spreadsheet (South Africa)</w:t>
            </w:r>
          </w:p>
        </w:tc>
        <w:tc>
          <w:tcPr>
            <w:tcW w:w="3969" w:type="dxa"/>
          </w:tcPr>
          <w:p w14:paraId="6B9023D6" w14:textId="77777777" w:rsidR="0013224C" w:rsidRPr="00331F3B" w:rsidRDefault="0013224C" w:rsidP="00835B34">
            <w:pPr>
              <w:spacing w:before="0" w:after="0" w:line="240" w:lineRule="auto"/>
              <w:rPr>
                <w:rFonts w:ascii="Garamond" w:hAnsi="Garamond"/>
                <w:sz w:val="20"/>
                <w:szCs w:val="20"/>
                <w:lang w:val="en-GB"/>
              </w:rPr>
            </w:pPr>
            <w:r w:rsidRPr="0013224C">
              <w:rPr>
                <w:rFonts w:ascii="Garamond" w:hAnsi="Garamond"/>
                <w:sz w:val="20"/>
                <w:szCs w:val="20"/>
                <w:lang w:val="en-GB"/>
              </w:rPr>
              <w:t>http://www.ppp.gov.za/Legal%20Aspects/PPP%20Toolkit%20for%20Tourism/Module%203%20Template%2014.xls</w:t>
            </w:r>
          </w:p>
        </w:tc>
      </w:tr>
      <w:tr w:rsidR="00F47607" w:rsidRPr="004D424C" w14:paraId="23F06325" w14:textId="77777777" w:rsidTr="00D56019">
        <w:tc>
          <w:tcPr>
            <w:tcW w:w="5353" w:type="dxa"/>
          </w:tcPr>
          <w:p w14:paraId="17CED72D" w14:textId="77777777" w:rsidR="00F47607" w:rsidRPr="004D424C" w:rsidRDefault="00F47607" w:rsidP="00FE59F6">
            <w:pPr>
              <w:spacing w:before="0" w:after="0" w:line="240" w:lineRule="auto"/>
              <w:rPr>
                <w:rFonts w:ascii="Garamond" w:hAnsi="Garamond"/>
                <w:b/>
                <w:sz w:val="20"/>
                <w:szCs w:val="20"/>
                <w:lang w:val="en-GB"/>
              </w:rPr>
            </w:pPr>
            <w:r w:rsidRPr="004D424C">
              <w:rPr>
                <w:rFonts w:ascii="Garamond" w:hAnsi="Garamond"/>
                <w:b/>
                <w:sz w:val="20"/>
                <w:szCs w:val="20"/>
                <w:lang w:val="en-GB"/>
              </w:rPr>
              <w:t>Contracts:</w:t>
            </w:r>
          </w:p>
        </w:tc>
        <w:tc>
          <w:tcPr>
            <w:tcW w:w="3969" w:type="dxa"/>
          </w:tcPr>
          <w:p w14:paraId="75219224" w14:textId="77777777" w:rsidR="00F47607" w:rsidRPr="004D424C" w:rsidRDefault="00F47607" w:rsidP="00FE59F6">
            <w:pPr>
              <w:pBdr>
                <w:top w:val="single" w:sz="4" w:space="10" w:color="4F81BD"/>
                <w:left w:val="single" w:sz="4" w:space="10" w:color="4F81BD"/>
              </w:pBdr>
              <w:spacing w:before="0" w:after="0" w:line="240" w:lineRule="auto"/>
              <w:ind w:left="1296" w:right="1152"/>
              <w:rPr>
                <w:rFonts w:ascii="Garamond" w:hAnsi="Garamond"/>
                <w:b/>
                <w:sz w:val="20"/>
                <w:szCs w:val="20"/>
                <w:lang w:val="en-GB"/>
              </w:rPr>
            </w:pPr>
          </w:p>
        </w:tc>
      </w:tr>
      <w:tr w:rsidR="00F47607" w:rsidRPr="00490947" w14:paraId="5123510C" w14:textId="77777777" w:rsidTr="00D56019">
        <w:tc>
          <w:tcPr>
            <w:tcW w:w="5353" w:type="dxa"/>
          </w:tcPr>
          <w:p w14:paraId="581843DA" w14:textId="6C11EB95" w:rsidR="00F47607" w:rsidRPr="00331F3B" w:rsidRDefault="00F47607" w:rsidP="00FE59F6">
            <w:pPr>
              <w:spacing w:before="0" w:after="0" w:line="240" w:lineRule="auto"/>
              <w:rPr>
                <w:rFonts w:ascii="Garamond" w:hAnsi="Garamond"/>
                <w:sz w:val="20"/>
                <w:szCs w:val="20"/>
                <w:lang w:val="en-GB"/>
              </w:rPr>
            </w:pPr>
            <w:r w:rsidRPr="00331F3B">
              <w:rPr>
                <w:rFonts w:ascii="Garamond" w:hAnsi="Garamond"/>
                <w:sz w:val="20"/>
                <w:szCs w:val="20"/>
                <w:lang w:val="en-GB"/>
              </w:rPr>
              <w:t>- Public Private Partnership / Joint venture</w:t>
            </w:r>
            <w:r w:rsidR="00521C6B">
              <w:rPr>
                <w:rFonts w:ascii="Garamond" w:hAnsi="Garamond"/>
                <w:sz w:val="20"/>
                <w:szCs w:val="20"/>
                <w:lang w:val="en-GB"/>
              </w:rPr>
              <w:t xml:space="preserve"> (Mozambique)</w:t>
            </w:r>
          </w:p>
        </w:tc>
        <w:tc>
          <w:tcPr>
            <w:tcW w:w="3969" w:type="dxa"/>
          </w:tcPr>
          <w:p w14:paraId="35EFF1FD" w14:textId="17B90C5D" w:rsidR="00521C6B" w:rsidRPr="00331F3B" w:rsidRDefault="00521C6B" w:rsidP="00FE59F6">
            <w:pPr>
              <w:spacing w:before="0" w:after="0" w:line="240" w:lineRule="auto"/>
              <w:rPr>
                <w:rFonts w:ascii="Garamond" w:hAnsi="Garamond"/>
                <w:sz w:val="20"/>
                <w:szCs w:val="20"/>
                <w:lang w:val="en-GB"/>
              </w:rPr>
            </w:pPr>
            <w:r w:rsidRPr="00521C6B">
              <w:rPr>
                <w:rFonts w:ascii="Garamond" w:hAnsi="Garamond"/>
                <w:sz w:val="20"/>
                <w:szCs w:val="20"/>
                <w:lang w:val="en-GB"/>
              </w:rPr>
              <w:t>https://drive.google.com/file/d/0B84cIS4TjiidNllWQUlLYVpSTlk/edit</w:t>
            </w:r>
            <w:proofErr w:type="gramStart"/>
            <w:r w:rsidRPr="00521C6B">
              <w:rPr>
                <w:rFonts w:ascii="Garamond" w:hAnsi="Garamond"/>
                <w:sz w:val="20"/>
                <w:szCs w:val="20"/>
                <w:lang w:val="en-GB"/>
              </w:rPr>
              <w:t>?usp</w:t>
            </w:r>
            <w:proofErr w:type="gramEnd"/>
            <w:r w:rsidRPr="00521C6B">
              <w:rPr>
                <w:rFonts w:ascii="Garamond" w:hAnsi="Garamond"/>
                <w:sz w:val="20"/>
                <w:szCs w:val="20"/>
                <w:lang w:val="en-GB"/>
              </w:rPr>
              <w:t>=sharing</w:t>
            </w:r>
          </w:p>
        </w:tc>
      </w:tr>
      <w:tr w:rsidR="00521C6B" w:rsidRPr="00490947" w14:paraId="760E5FFC" w14:textId="77777777" w:rsidTr="00D56019">
        <w:tc>
          <w:tcPr>
            <w:tcW w:w="5353" w:type="dxa"/>
          </w:tcPr>
          <w:p w14:paraId="669EB50E" w14:textId="20853392" w:rsidR="00521C6B" w:rsidRPr="00331F3B" w:rsidRDefault="00521C6B" w:rsidP="00FE59F6">
            <w:pPr>
              <w:spacing w:before="0" w:after="0" w:line="240" w:lineRule="auto"/>
              <w:rPr>
                <w:rFonts w:ascii="Garamond" w:hAnsi="Garamond"/>
                <w:sz w:val="20"/>
                <w:szCs w:val="20"/>
                <w:lang w:val="en-GB"/>
              </w:rPr>
            </w:pPr>
            <w:r>
              <w:rPr>
                <w:rFonts w:ascii="Garamond" w:hAnsi="Garamond"/>
                <w:sz w:val="20"/>
                <w:szCs w:val="20"/>
                <w:lang w:val="en-GB"/>
              </w:rPr>
              <w:t>- Operational lease (Mozambique)</w:t>
            </w:r>
          </w:p>
        </w:tc>
        <w:tc>
          <w:tcPr>
            <w:tcW w:w="3969" w:type="dxa"/>
          </w:tcPr>
          <w:p w14:paraId="7194D723" w14:textId="4F916413" w:rsidR="00521C6B" w:rsidRPr="00521C6B" w:rsidRDefault="00521C6B" w:rsidP="00FE59F6">
            <w:pPr>
              <w:spacing w:before="0" w:after="0" w:line="240" w:lineRule="auto"/>
              <w:rPr>
                <w:rFonts w:ascii="Garamond" w:hAnsi="Garamond"/>
                <w:sz w:val="20"/>
                <w:szCs w:val="20"/>
                <w:lang w:val="en-GB"/>
              </w:rPr>
            </w:pPr>
            <w:r w:rsidRPr="00521C6B">
              <w:rPr>
                <w:rFonts w:ascii="Garamond" w:hAnsi="Garamond"/>
                <w:sz w:val="20"/>
                <w:szCs w:val="20"/>
                <w:lang w:val="en-GB"/>
              </w:rPr>
              <w:t>https://drive.google.com/file/d/0B84cIS4TjiidcG1FWWdTaXlWd28/edit</w:t>
            </w:r>
            <w:proofErr w:type="gramStart"/>
            <w:r w:rsidRPr="00521C6B">
              <w:rPr>
                <w:rFonts w:ascii="Garamond" w:hAnsi="Garamond"/>
                <w:sz w:val="20"/>
                <w:szCs w:val="20"/>
                <w:lang w:val="en-GB"/>
              </w:rPr>
              <w:t>?usp</w:t>
            </w:r>
            <w:proofErr w:type="gramEnd"/>
            <w:r w:rsidRPr="00521C6B">
              <w:rPr>
                <w:rFonts w:ascii="Garamond" w:hAnsi="Garamond"/>
                <w:sz w:val="20"/>
                <w:szCs w:val="20"/>
                <w:lang w:val="en-GB"/>
              </w:rPr>
              <w:t>=sharing</w:t>
            </w:r>
          </w:p>
        </w:tc>
      </w:tr>
      <w:tr w:rsidR="00F47607" w:rsidRPr="00490947" w14:paraId="1E65102A" w14:textId="77777777" w:rsidTr="00D56019">
        <w:tc>
          <w:tcPr>
            <w:tcW w:w="5353" w:type="dxa"/>
          </w:tcPr>
          <w:p w14:paraId="52E926E7" w14:textId="52788D5F" w:rsidR="00F47607" w:rsidRPr="00331F3B" w:rsidRDefault="00F47607" w:rsidP="00FE59F6">
            <w:pPr>
              <w:spacing w:before="0" w:after="0" w:line="240" w:lineRule="auto"/>
              <w:rPr>
                <w:rFonts w:ascii="Garamond" w:hAnsi="Garamond"/>
                <w:sz w:val="20"/>
                <w:szCs w:val="20"/>
                <w:lang w:val="en-GB"/>
              </w:rPr>
            </w:pPr>
            <w:r w:rsidRPr="00331F3B">
              <w:rPr>
                <w:rFonts w:ascii="Garamond" w:hAnsi="Garamond"/>
                <w:sz w:val="20"/>
                <w:szCs w:val="20"/>
                <w:lang w:val="en-GB"/>
              </w:rPr>
              <w:t>- Community concession</w:t>
            </w:r>
            <w:r w:rsidR="00521C6B">
              <w:rPr>
                <w:rFonts w:ascii="Garamond" w:hAnsi="Garamond"/>
                <w:sz w:val="20"/>
                <w:szCs w:val="20"/>
                <w:lang w:val="en-GB"/>
              </w:rPr>
              <w:t xml:space="preserve"> (Mozambique)</w:t>
            </w:r>
          </w:p>
        </w:tc>
        <w:tc>
          <w:tcPr>
            <w:tcW w:w="3969" w:type="dxa"/>
          </w:tcPr>
          <w:p w14:paraId="55865B2F" w14:textId="75D4496E" w:rsidR="00F47607" w:rsidRPr="00331F3B" w:rsidRDefault="00521C6B" w:rsidP="00FE59F6">
            <w:pPr>
              <w:spacing w:before="0" w:after="0" w:line="240" w:lineRule="auto"/>
              <w:rPr>
                <w:rFonts w:ascii="Garamond" w:hAnsi="Garamond"/>
                <w:sz w:val="20"/>
                <w:szCs w:val="20"/>
                <w:lang w:val="en-GB"/>
              </w:rPr>
            </w:pPr>
            <w:r w:rsidRPr="00521C6B">
              <w:rPr>
                <w:rFonts w:ascii="Garamond" w:hAnsi="Garamond"/>
                <w:sz w:val="20"/>
                <w:szCs w:val="20"/>
                <w:lang w:val="en-GB"/>
              </w:rPr>
              <w:t>https://drive.google.com/file/d/0B84cIS4TjiidVERJX2lZR0pUT2M/edit</w:t>
            </w:r>
            <w:proofErr w:type="gramStart"/>
            <w:r w:rsidRPr="00521C6B">
              <w:rPr>
                <w:rFonts w:ascii="Garamond" w:hAnsi="Garamond"/>
                <w:sz w:val="20"/>
                <w:szCs w:val="20"/>
                <w:lang w:val="en-GB"/>
              </w:rPr>
              <w:t>?usp</w:t>
            </w:r>
            <w:proofErr w:type="gramEnd"/>
            <w:r w:rsidRPr="00521C6B">
              <w:rPr>
                <w:rFonts w:ascii="Garamond" w:hAnsi="Garamond"/>
                <w:sz w:val="20"/>
                <w:szCs w:val="20"/>
                <w:lang w:val="en-GB"/>
              </w:rPr>
              <w:t>=sharing</w:t>
            </w:r>
          </w:p>
        </w:tc>
      </w:tr>
      <w:tr w:rsidR="0013224C" w:rsidRPr="00490947" w14:paraId="158753BB" w14:textId="77777777" w:rsidTr="00835B34">
        <w:tc>
          <w:tcPr>
            <w:tcW w:w="5353" w:type="dxa"/>
          </w:tcPr>
          <w:p w14:paraId="4CF3C7EF" w14:textId="77777777" w:rsidR="0013224C" w:rsidRDefault="0013224C" w:rsidP="00835B34">
            <w:pPr>
              <w:spacing w:before="0" w:after="0" w:line="240" w:lineRule="auto"/>
              <w:rPr>
                <w:rFonts w:ascii="Garamond" w:hAnsi="Garamond"/>
                <w:sz w:val="20"/>
                <w:szCs w:val="20"/>
                <w:lang w:val="en-GB"/>
              </w:rPr>
            </w:pPr>
            <w:r>
              <w:rPr>
                <w:rFonts w:ascii="Garamond" w:hAnsi="Garamond"/>
                <w:sz w:val="20"/>
                <w:szCs w:val="20"/>
                <w:lang w:val="en-GB"/>
              </w:rPr>
              <w:t>- Draft large cap tourism PPP agreement</w:t>
            </w:r>
          </w:p>
        </w:tc>
        <w:tc>
          <w:tcPr>
            <w:tcW w:w="3969" w:type="dxa"/>
          </w:tcPr>
          <w:p w14:paraId="3F4A03FA" w14:textId="77777777" w:rsidR="0013224C" w:rsidRPr="00331F3B" w:rsidRDefault="0013224C" w:rsidP="00835B34">
            <w:pPr>
              <w:spacing w:before="0" w:after="0" w:line="240" w:lineRule="auto"/>
              <w:rPr>
                <w:rFonts w:ascii="Garamond" w:hAnsi="Garamond"/>
                <w:sz w:val="20"/>
                <w:szCs w:val="20"/>
                <w:lang w:val="en-GB"/>
              </w:rPr>
            </w:pPr>
            <w:r w:rsidRPr="0013224C">
              <w:rPr>
                <w:rFonts w:ascii="Garamond" w:hAnsi="Garamond"/>
                <w:sz w:val="20"/>
                <w:szCs w:val="20"/>
                <w:lang w:val="en-GB"/>
              </w:rPr>
              <w:t>http://www.ppp.gov.za/Legal%20Aspects/PP</w:t>
            </w:r>
            <w:r w:rsidRPr="0013224C">
              <w:rPr>
                <w:rFonts w:ascii="Garamond" w:hAnsi="Garamond"/>
                <w:sz w:val="20"/>
                <w:szCs w:val="20"/>
                <w:lang w:val="en-GB"/>
              </w:rPr>
              <w:lastRenderedPageBreak/>
              <w:t>P%20Toolkit%20for%20Tourism/Module%203%20template%2010.doc</w:t>
            </w:r>
          </w:p>
        </w:tc>
      </w:tr>
    </w:tbl>
    <w:p w14:paraId="3E78CA59" w14:textId="77777777" w:rsidR="008E4387" w:rsidRPr="00A130AE" w:rsidRDefault="008E4387" w:rsidP="00F50142">
      <w:pPr>
        <w:spacing w:before="0" w:after="0" w:line="240" w:lineRule="auto"/>
        <w:rPr>
          <w:rFonts w:ascii="Garamond" w:hAnsi="Garamond"/>
          <w:lang w:val="en-GB"/>
        </w:rPr>
      </w:pPr>
    </w:p>
    <w:p w14:paraId="3E9C8CA8" w14:textId="2E723F2A" w:rsidR="00F47607" w:rsidRDefault="00F47607" w:rsidP="00F50142">
      <w:pPr>
        <w:spacing w:before="0" w:after="0" w:line="240" w:lineRule="auto"/>
        <w:rPr>
          <w:rFonts w:ascii="Garamond" w:hAnsi="Garamond"/>
          <w:b/>
          <w:lang w:val="en-GB"/>
        </w:rPr>
      </w:pPr>
      <w:r w:rsidRPr="00A130AE">
        <w:rPr>
          <w:rFonts w:ascii="Garamond" w:hAnsi="Garamond"/>
          <w:b/>
          <w:lang w:val="en-GB"/>
        </w:rPr>
        <w:t>Terms of reference for transaction advisors and specialist</w:t>
      </w:r>
    </w:p>
    <w:p w14:paraId="750792FA" w14:textId="77777777" w:rsidR="002860FD" w:rsidRDefault="002860FD" w:rsidP="00F50142">
      <w:pPr>
        <w:spacing w:before="0" w:after="0" w:line="240" w:lineRule="auto"/>
        <w:rPr>
          <w:rFonts w:ascii="Garamond" w:hAnsi="Garamond"/>
          <w:b/>
          <w:lang w:val="en-GB"/>
        </w:rPr>
      </w:pPr>
    </w:p>
    <w:p w14:paraId="5ECBF753" w14:textId="414D21D1" w:rsidR="002860FD" w:rsidRDefault="002860FD" w:rsidP="002860FD">
      <w:pPr>
        <w:spacing w:before="0" w:after="0" w:line="240" w:lineRule="auto"/>
        <w:rPr>
          <w:rFonts w:ascii="Garamond" w:hAnsi="Garamond"/>
          <w:b/>
          <w:sz w:val="20"/>
          <w:szCs w:val="20"/>
          <w:lang w:val="en-GB"/>
        </w:rPr>
      </w:pPr>
      <w:r>
        <w:rPr>
          <w:rFonts w:ascii="Garamond" w:hAnsi="Garamond"/>
          <w:b/>
          <w:sz w:val="20"/>
          <w:szCs w:val="20"/>
          <w:lang w:val="en-GB"/>
        </w:rPr>
        <w:t xml:space="preserve">Note: </w:t>
      </w:r>
      <w:r w:rsidRPr="001F49DE">
        <w:rPr>
          <w:rFonts w:ascii="Garamond" w:hAnsi="Garamond"/>
          <w:sz w:val="20"/>
          <w:szCs w:val="20"/>
          <w:lang w:val="en-GB"/>
        </w:rPr>
        <w:t xml:space="preserve">All of these templates are generic, and will need to be reviewed and adapted for specific concession processes.  Adapted versions should be checked with </w:t>
      </w:r>
      <w:r>
        <w:rPr>
          <w:rFonts w:ascii="Garamond" w:hAnsi="Garamond"/>
          <w:sz w:val="20"/>
          <w:szCs w:val="20"/>
          <w:lang w:val="en-GB"/>
        </w:rPr>
        <w:t>relevant authorities</w:t>
      </w:r>
      <w:r w:rsidRPr="001F49DE">
        <w:rPr>
          <w:rFonts w:ascii="Garamond" w:hAnsi="Garamond"/>
          <w:sz w:val="20"/>
          <w:szCs w:val="20"/>
          <w:lang w:val="en-GB"/>
        </w:rPr>
        <w:t xml:space="preserve"> prior to use.</w:t>
      </w:r>
      <w:r>
        <w:rPr>
          <w:rFonts w:ascii="Garamond" w:hAnsi="Garamond"/>
          <w:b/>
          <w:sz w:val="20"/>
          <w:szCs w:val="20"/>
          <w:lang w:val="en-GB"/>
        </w:rPr>
        <w:t xml:space="preserve"> </w:t>
      </w:r>
    </w:p>
    <w:p w14:paraId="3E9E6D18" w14:textId="77777777" w:rsidR="002860FD" w:rsidRPr="00A130AE" w:rsidRDefault="002860FD" w:rsidP="00F50142">
      <w:pPr>
        <w:spacing w:before="0" w:after="0" w:line="240" w:lineRule="auto"/>
        <w:rPr>
          <w:rFonts w:ascii="Garamond" w:hAnsi="Garamond"/>
          <w:b/>
          <w:lang w:val="en-GB"/>
        </w:rPr>
      </w:pPr>
    </w:p>
    <w:tbl>
      <w:tblPr>
        <w:tblStyle w:val="TableGrid"/>
        <w:tblW w:w="9322" w:type="dxa"/>
        <w:tblLayout w:type="fixed"/>
        <w:tblLook w:val="04A0" w:firstRow="1" w:lastRow="0" w:firstColumn="1" w:lastColumn="0" w:noHBand="0" w:noVBand="1"/>
      </w:tblPr>
      <w:tblGrid>
        <w:gridCol w:w="4786"/>
        <w:gridCol w:w="4536"/>
      </w:tblGrid>
      <w:tr w:rsidR="00F47607" w:rsidRPr="00490947" w14:paraId="4179E548" w14:textId="77777777" w:rsidTr="002860FD">
        <w:tc>
          <w:tcPr>
            <w:tcW w:w="4786" w:type="dxa"/>
          </w:tcPr>
          <w:p w14:paraId="29EE9108" w14:textId="77777777" w:rsidR="00F47607" w:rsidRPr="00A130AE" w:rsidRDefault="00F47607" w:rsidP="00FE59F6">
            <w:pPr>
              <w:spacing w:before="0" w:after="0" w:line="240" w:lineRule="auto"/>
              <w:rPr>
                <w:rFonts w:ascii="Garamond" w:hAnsi="Garamond"/>
                <w:sz w:val="20"/>
                <w:szCs w:val="20"/>
                <w:lang w:val="en-GB"/>
              </w:rPr>
            </w:pPr>
            <w:r w:rsidRPr="00A130AE">
              <w:rPr>
                <w:rFonts w:ascii="Garamond" w:hAnsi="Garamond"/>
                <w:sz w:val="20"/>
                <w:szCs w:val="20"/>
                <w:lang w:val="en-GB"/>
              </w:rPr>
              <w:t>Local concession program coordinator</w:t>
            </w:r>
          </w:p>
        </w:tc>
        <w:tc>
          <w:tcPr>
            <w:tcW w:w="4536" w:type="dxa"/>
          </w:tcPr>
          <w:p w14:paraId="403EBA32" w14:textId="1A8EB5ED" w:rsidR="00F47607" w:rsidRPr="00A130AE" w:rsidRDefault="00920E94" w:rsidP="00FE59F6">
            <w:pPr>
              <w:spacing w:before="0" w:after="0" w:line="240" w:lineRule="auto"/>
              <w:rPr>
                <w:rFonts w:ascii="Garamond" w:hAnsi="Garamond"/>
                <w:sz w:val="20"/>
                <w:szCs w:val="20"/>
                <w:lang w:val="en-GB"/>
              </w:rPr>
            </w:pPr>
            <w:r w:rsidRPr="00920E94">
              <w:rPr>
                <w:rFonts w:ascii="Garamond" w:hAnsi="Garamond"/>
                <w:sz w:val="20"/>
                <w:szCs w:val="20"/>
                <w:lang w:val="en-GB"/>
              </w:rPr>
              <w:t>https://drive.google.com/file/d/0B84cIS4TjiiddTlDWFpvNllLclE/edit</w:t>
            </w:r>
            <w:proofErr w:type="gramStart"/>
            <w:r w:rsidRPr="00920E94">
              <w:rPr>
                <w:rFonts w:ascii="Garamond" w:hAnsi="Garamond"/>
                <w:sz w:val="20"/>
                <w:szCs w:val="20"/>
                <w:lang w:val="en-GB"/>
              </w:rPr>
              <w:t>?usp</w:t>
            </w:r>
            <w:proofErr w:type="gramEnd"/>
            <w:r w:rsidRPr="00920E94">
              <w:rPr>
                <w:rFonts w:ascii="Garamond" w:hAnsi="Garamond"/>
                <w:sz w:val="20"/>
                <w:szCs w:val="20"/>
                <w:lang w:val="en-GB"/>
              </w:rPr>
              <w:t>=sharing</w:t>
            </w:r>
          </w:p>
        </w:tc>
      </w:tr>
      <w:tr w:rsidR="00F47607" w:rsidRPr="00490947" w14:paraId="776AD8FE" w14:textId="77777777" w:rsidTr="002860FD">
        <w:tc>
          <w:tcPr>
            <w:tcW w:w="4786" w:type="dxa"/>
          </w:tcPr>
          <w:p w14:paraId="7C5DE22E" w14:textId="77777777" w:rsidR="00F47607" w:rsidRPr="003975AC" w:rsidRDefault="00F47607" w:rsidP="00FE59F6">
            <w:pPr>
              <w:spacing w:before="0" w:after="0" w:line="240" w:lineRule="auto"/>
              <w:rPr>
                <w:rFonts w:ascii="Garamond" w:hAnsi="Garamond"/>
                <w:sz w:val="20"/>
                <w:szCs w:val="20"/>
                <w:lang w:val="en-GB"/>
              </w:rPr>
            </w:pPr>
            <w:r w:rsidRPr="003975AC">
              <w:rPr>
                <w:rFonts w:ascii="Garamond" w:hAnsi="Garamond"/>
                <w:sz w:val="20"/>
                <w:szCs w:val="20"/>
                <w:lang w:val="en-GB"/>
              </w:rPr>
              <w:t>Investment Promotion and Investment Climate Analyst</w:t>
            </w:r>
          </w:p>
        </w:tc>
        <w:tc>
          <w:tcPr>
            <w:tcW w:w="4536" w:type="dxa"/>
          </w:tcPr>
          <w:p w14:paraId="38BAF58C" w14:textId="6FE6120C" w:rsidR="00F47607" w:rsidRPr="003975AC" w:rsidRDefault="00920E94" w:rsidP="00FE59F6">
            <w:pPr>
              <w:spacing w:before="0" w:after="0" w:line="240" w:lineRule="auto"/>
              <w:rPr>
                <w:rFonts w:ascii="Garamond" w:hAnsi="Garamond"/>
                <w:sz w:val="20"/>
                <w:szCs w:val="20"/>
                <w:lang w:val="en-GB"/>
              </w:rPr>
            </w:pPr>
            <w:r w:rsidRPr="00920E94">
              <w:rPr>
                <w:rFonts w:ascii="Garamond" w:hAnsi="Garamond"/>
                <w:sz w:val="20"/>
                <w:szCs w:val="20"/>
                <w:lang w:val="en-GB"/>
              </w:rPr>
              <w:t>https://drive.google.com/file/d/0B84cIS4TjiideE9sZ3ZIaU54cDA/edit</w:t>
            </w:r>
            <w:proofErr w:type="gramStart"/>
            <w:r w:rsidRPr="00920E94">
              <w:rPr>
                <w:rFonts w:ascii="Garamond" w:hAnsi="Garamond"/>
                <w:sz w:val="20"/>
                <w:szCs w:val="20"/>
                <w:lang w:val="en-GB"/>
              </w:rPr>
              <w:t>?usp</w:t>
            </w:r>
            <w:proofErr w:type="gramEnd"/>
            <w:r w:rsidRPr="00920E94">
              <w:rPr>
                <w:rFonts w:ascii="Garamond" w:hAnsi="Garamond"/>
                <w:sz w:val="20"/>
                <w:szCs w:val="20"/>
                <w:lang w:val="en-GB"/>
              </w:rPr>
              <w:t>=sharing</w:t>
            </w:r>
          </w:p>
        </w:tc>
      </w:tr>
      <w:tr w:rsidR="00F47607" w:rsidRPr="00490947" w14:paraId="39E3C8C3" w14:textId="77777777" w:rsidTr="002860FD">
        <w:tc>
          <w:tcPr>
            <w:tcW w:w="4786" w:type="dxa"/>
          </w:tcPr>
          <w:p w14:paraId="59138002" w14:textId="77777777" w:rsidR="00F47607" w:rsidRPr="003975AC" w:rsidRDefault="00F47607" w:rsidP="00FE59F6">
            <w:pPr>
              <w:spacing w:before="0" w:after="0" w:line="240" w:lineRule="auto"/>
              <w:rPr>
                <w:rFonts w:ascii="Garamond" w:hAnsi="Garamond"/>
                <w:sz w:val="20"/>
                <w:szCs w:val="20"/>
                <w:lang w:val="en-GB"/>
              </w:rPr>
            </w:pPr>
            <w:r w:rsidRPr="003975AC">
              <w:rPr>
                <w:rFonts w:ascii="Garamond" w:hAnsi="Garamond"/>
                <w:sz w:val="20"/>
                <w:szCs w:val="20"/>
                <w:lang w:val="en-GB"/>
              </w:rPr>
              <w:t>Institutional specialist</w:t>
            </w:r>
          </w:p>
        </w:tc>
        <w:tc>
          <w:tcPr>
            <w:tcW w:w="4536" w:type="dxa"/>
          </w:tcPr>
          <w:p w14:paraId="5C22B0C1" w14:textId="684F451A" w:rsidR="00F47607" w:rsidRPr="003975AC" w:rsidRDefault="00920E94" w:rsidP="00FE59F6">
            <w:pPr>
              <w:spacing w:before="0" w:after="0" w:line="240" w:lineRule="auto"/>
              <w:rPr>
                <w:rFonts w:ascii="Garamond" w:hAnsi="Garamond"/>
                <w:sz w:val="20"/>
                <w:szCs w:val="20"/>
                <w:lang w:val="en-GB"/>
              </w:rPr>
            </w:pPr>
            <w:r w:rsidRPr="00920E94">
              <w:rPr>
                <w:rFonts w:ascii="Garamond" w:hAnsi="Garamond"/>
                <w:sz w:val="20"/>
                <w:szCs w:val="20"/>
                <w:lang w:val="en-GB"/>
              </w:rPr>
              <w:t>https://drive.google.com/file/d/0B84cIS4TjiidM0JmanoxZXItYTQ/edit</w:t>
            </w:r>
            <w:proofErr w:type="gramStart"/>
            <w:r w:rsidRPr="00920E94">
              <w:rPr>
                <w:rFonts w:ascii="Garamond" w:hAnsi="Garamond"/>
                <w:sz w:val="20"/>
                <w:szCs w:val="20"/>
                <w:lang w:val="en-GB"/>
              </w:rPr>
              <w:t>?usp</w:t>
            </w:r>
            <w:proofErr w:type="gramEnd"/>
            <w:r w:rsidRPr="00920E94">
              <w:rPr>
                <w:rFonts w:ascii="Garamond" w:hAnsi="Garamond"/>
                <w:sz w:val="20"/>
                <w:szCs w:val="20"/>
                <w:lang w:val="en-GB"/>
              </w:rPr>
              <w:t>=sharing</w:t>
            </w:r>
          </w:p>
        </w:tc>
      </w:tr>
      <w:tr w:rsidR="00F47607" w:rsidRPr="00490947" w14:paraId="01B50C44" w14:textId="77777777" w:rsidTr="002860FD">
        <w:tc>
          <w:tcPr>
            <w:tcW w:w="4786" w:type="dxa"/>
          </w:tcPr>
          <w:p w14:paraId="7299A2D9" w14:textId="77777777" w:rsidR="00F47607" w:rsidRPr="003975AC" w:rsidRDefault="00F47607" w:rsidP="00FE59F6">
            <w:pPr>
              <w:spacing w:before="0" w:after="0" w:line="240" w:lineRule="auto"/>
              <w:rPr>
                <w:rFonts w:ascii="Garamond" w:hAnsi="Garamond"/>
                <w:sz w:val="20"/>
                <w:szCs w:val="20"/>
                <w:lang w:val="en-GB"/>
              </w:rPr>
            </w:pPr>
            <w:r w:rsidRPr="003975AC">
              <w:rPr>
                <w:rFonts w:ascii="Garamond" w:hAnsi="Garamond"/>
                <w:sz w:val="20"/>
                <w:szCs w:val="20"/>
                <w:lang w:val="en-GB"/>
              </w:rPr>
              <w:t>Institutional champion: operational and financial analysis</w:t>
            </w:r>
          </w:p>
        </w:tc>
        <w:tc>
          <w:tcPr>
            <w:tcW w:w="4536" w:type="dxa"/>
          </w:tcPr>
          <w:p w14:paraId="0B096003" w14:textId="441AE244" w:rsidR="00F47607" w:rsidRPr="003975AC" w:rsidRDefault="00FB07A8" w:rsidP="00FE59F6">
            <w:pPr>
              <w:spacing w:before="0" w:after="0" w:line="240" w:lineRule="auto"/>
              <w:rPr>
                <w:rFonts w:ascii="Garamond" w:hAnsi="Garamond"/>
                <w:sz w:val="20"/>
                <w:szCs w:val="20"/>
                <w:lang w:val="en-GB"/>
              </w:rPr>
            </w:pPr>
            <w:r w:rsidRPr="00FB07A8">
              <w:rPr>
                <w:rFonts w:ascii="Garamond" w:hAnsi="Garamond"/>
                <w:sz w:val="20"/>
                <w:szCs w:val="20"/>
                <w:lang w:val="en-GB"/>
              </w:rPr>
              <w:t>https://drive.google.com/file/d/0B84cIS4TjiidV0RYelZqNWpDR3c/edit</w:t>
            </w:r>
            <w:proofErr w:type="gramStart"/>
            <w:r w:rsidRPr="00FB07A8">
              <w:rPr>
                <w:rFonts w:ascii="Garamond" w:hAnsi="Garamond"/>
                <w:sz w:val="20"/>
                <w:szCs w:val="20"/>
                <w:lang w:val="en-GB"/>
              </w:rPr>
              <w:t>?usp</w:t>
            </w:r>
            <w:proofErr w:type="gramEnd"/>
            <w:r w:rsidRPr="00FB07A8">
              <w:rPr>
                <w:rFonts w:ascii="Garamond" w:hAnsi="Garamond"/>
                <w:sz w:val="20"/>
                <w:szCs w:val="20"/>
                <w:lang w:val="en-GB"/>
              </w:rPr>
              <w:t>=sharing</w:t>
            </w:r>
          </w:p>
        </w:tc>
      </w:tr>
      <w:tr w:rsidR="00F47607" w:rsidRPr="00490947" w14:paraId="7C028AD8" w14:textId="77777777" w:rsidTr="002860FD">
        <w:tc>
          <w:tcPr>
            <w:tcW w:w="4786" w:type="dxa"/>
          </w:tcPr>
          <w:p w14:paraId="19A43086" w14:textId="77777777" w:rsidR="00F47607" w:rsidRPr="003975AC" w:rsidRDefault="00F47607" w:rsidP="00FE59F6">
            <w:pPr>
              <w:spacing w:before="0" w:after="0" w:line="240" w:lineRule="auto"/>
              <w:rPr>
                <w:rFonts w:ascii="Garamond" w:hAnsi="Garamond"/>
                <w:sz w:val="20"/>
                <w:szCs w:val="20"/>
                <w:lang w:val="en-GB"/>
              </w:rPr>
            </w:pPr>
            <w:r w:rsidRPr="003975AC">
              <w:rPr>
                <w:rFonts w:ascii="Garamond" w:hAnsi="Garamond"/>
                <w:sz w:val="20"/>
                <w:szCs w:val="20"/>
                <w:lang w:val="en-GB"/>
              </w:rPr>
              <w:t>Legal Advisor</w:t>
            </w:r>
          </w:p>
        </w:tc>
        <w:tc>
          <w:tcPr>
            <w:tcW w:w="4536" w:type="dxa"/>
          </w:tcPr>
          <w:p w14:paraId="4AE6316A" w14:textId="56673327" w:rsidR="00F47607" w:rsidRPr="003975AC" w:rsidRDefault="00FB07A8" w:rsidP="00FE59F6">
            <w:pPr>
              <w:spacing w:before="0" w:after="0" w:line="240" w:lineRule="auto"/>
              <w:rPr>
                <w:rFonts w:ascii="Garamond" w:hAnsi="Garamond"/>
                <w:sz w:val="20"/>
                <w:szCs w:val="20"/>
                <w:lang w:val="en-GB"/>
              </w:rPr>
            </w:pPr>
            <w:r w:rsidRPr="00FB07A8">
              <w:rPr>
                <w:rFonts w:ascii="Garamond" w:hAnsi="Garamond"/>
                <w:sz w:val="20"/>
                <w:szCs w:val="20"/>
                <w:lang w:val="en-GB"/>
              </w:rPr>
              <w:t>https://drive.google.com/file/d/0B84cIS4TjiidUTVSWWlKcElRRFE/edit</w:t>
            </w:r>
            <w:proofErr w:type="gramStart"/>
            <w:r w:rsidRPr="00FB07A8">
              <w:rPr>
                <w:rFonts w:ascii="Garamond" w:hAnsi="Garamond"/>
                <w:sz w:val="20"/>
                <w:szCs w:val="20"/>
                <w:lang w:val="en-GB"/>
              </w:rPr>
              <w:t>?usp</w:t>
            </w:r>
            <w:proofErr w:type="gramEnd"/>
            <w:r w:rsidRPr="00FB07A8">
              <w:rPr>
                <w:rFonts w:ascii="Garamond" w:hAnsi="Garamond"/>
                <w:sz w:val="20"/>
                <w:szCs w:val="20"/>
                <w:lang w:val="en-GB"/>
              </w:rPr>
              <w:t>=sharing</w:t>
            </w:r>
          </w:p>
        </w:tc>
      </w:tr>
      <w:tr w:rsidR="00F47607" w:rsidRPr="00490947" w14:paraId="5FDE7622" w14:textId="77777777" w:rsidTr="002860FD">
        <w:tc>
          <w:tcPr>
            <w:tcW w:w="4786" w:type="dxa"/>
          </w:tcPr>
          <w:p w14:paraId="08956A6C" w14:textId="77777777" w:rsidR="00F47607" w:rsidRPr="003975AC" w:rsidRDefault="00F47607" w:rsidP="00FE59F6">
            <w:pPr>
              <w:spacing w:before="0" w:after="0" w:line="240" w:lineRule="auto"/>
              <w:rPr>
                <w:rFonts w:ascii="Garamond" w:hAnsi="Garamond"/>
                <w:sz w:val="20"/>
                <w:szCs w:val="20"/>
                <w:lang w:val="en-GB"/>
              </w:rPr>
            </w:pPr>
            <w:r w:rsidRPr="003975AC">
              <w:rPr>
                <w:rFonts w:ascii="Garamond" w:hAnsi="Garamond"/>
                <w:sz w:val="20"/>
                <w:szCs w:val="20"/>
                <w:lang w:val="en-GB"/>
              </w:rPr>
              <w:t>Tourism investment specialist</w:t>
            </w:r>
          </w:p>
        </w:tc>
        <w:tc>
          <w:tcPr>
            <w:tcW w:w="4536" w:type="dxa"/>
          </w:tcPr>
          <w:p w14:paraId="67205EB7" w14:textId="502240F3" w:rsidR="00F47607" w:rsidRPr="003975AC" w:rsidRDefault="00FB07A8" w:rsidP="00FE59F6">
            <w:pPr>
              <w:spacing w:before="0" w:after="0" w:line="240" w:lineRule="auto"/>
              <w:rPr>
                <w:rFonts w:ascii="Garamond" w:hAnsi="Garamond"/>
                <w:sz w:val="20"/>
                <w:szCs w:val="20"/>
                <w:lang w:val="en-GB"/>
              </w:rPr>
            </w:pPr>
            <w:r w:rsidRPr="00FB07A8">
              <w:rPr>
                <w:rFonts w:ascii="Garamond" w:hAnsi="Garamond"/>
                <w:sz w:val="20"/>
                <w:szCs w:val="20"/>
                <w:lang w:val="en-GB"/>
              </w:rPr>
              <w:t>https://drive.google.com/file/d/0B84cIS4TjiidSUFKa0tPekwxenc/edit</w:t>
            </w:r>
            <w:proofErr w:type="gramStart"/>
            <w:r w:rsidRPr="00FB07A8">
              <w:rPr>
                <w:rFonts w:ascii="Garamond" w:hAnsi="Garamond"/>
                <w:sz w:val="20"/>
                <w:szCs w:val="20"/>
                <w:lang w:val="en-GB"/>
              </w:rPr>
              <w:t>?usp</w:t>
            </w:r>
            <w:proofErr w:type="gramEnd"/>
            <w:r w:rsidRPr="00FB07A8">
              <w:rPr>
                <w:rFonts w:ascii="Garamond" w:hAnsi="Garamond"/>
                <w:sz w:val="20"/>
                <w:szCs w:val="20"/>
                <w:lang w:val="en-GB"/>
              </w:rPr>
              <w:t>=sharing</w:t>
            </w:r>
          </w:p>
        </w:tc>
      </w:tr>
      <w:tr w:rsidR="00F47607" w:rsidRPr="00490947" w14:paraId="49C873C4" w14:textId="77777777" w:rsidTr="002860FD">
        <w:tc>
          <w:tcPr>
            <w:tcW w:w="4786" w:type="dxa"/>
          </w:tcPr>
          <w:p w14:paraId="7466E684" w14:textId="77777777" w:rsidR="00F47607" w:rsidRPr="003975AC" w:rsidRDefault="00F47607" w:rsidP="00FE59F6">
            <w:pPr>
              <w:spacing w:before="0" w:after="0" w:line="240" w:lineRule="auto"/>
              <w:rPr>
                <w:rFonts w:ascii="Garamond" w:hAnsi="Garamond"/>
                <w:sz w:val="20"/>
                <w:szCs w:val="20"/>
                <w:lang w:val="en-GB"/>
              </w:rPr>
            </w:pPr>
            <w:r w:rsidRPr="003975AC">
              <w:rPr>
                <w:rFonts w:ascii="Garamond" w:hAnsi="Garamond"/>
                <w:sz w:val="20"/>
                <w:szCs w:val="20"/>
                <w:lang w:val="en-GB"/>
              </w:rPr>
              <w:t>Transaction advisor</w:t>
            </w:r>
          </w:p>
        </w:tc>
        <w:tc>
          <w:tcPr>
            <w:tcW w:w="4536" w:type="dxa"/>
          </w:tcPr>
          <w:p w14:paraId="2AA652EF" w14:textId="4D2285B0" w:rsidR="00F47607" w:rsidRPr="003975AC" w:rsidRDefault="00FB07A8" w:rsidP="00FE59F6">
            <w:pPr>
              <w:spacing w:before="0" w:after="0" w:line="240" w:lineRule="auto"/>
              <w:rPr>
                <w:rFonts w:ascii="Garamond" w:hAnsi="Garamond"/>
                <w:sz w:val="20"/>
                <w:szCs w:val="20"/>
                <w:lang w:val="en-GB"/>
              </w:rPr>
            </w:pPr>
            <w:r w:rsidRPr="00FB07A8">
              <w:rPr>
                <w:rFonts w:ascii="Garamond" w:hAnsi="Garamond"/>
                <w:sz w:val="20"/>
                <w:szCs w:val="20"/>
                <w:lang w:val="en-GB"/>
              </w:rPr>
              <w:t>https://drive.google.com/file/d/0B84cIS4TjiidYW9FV0JNdHBjY2c/edit</w:t>
            </w:r>
            <w:proofErr w:type="gramStart"/>
            <w:r w:rsidRPr="00FB07A8">
              <w:rPr>
                <w:rFonts w:ascii="Garamond" w:hAnsi="Garamond"/>
                <w:sz w:val="20"/>
                <w:szCs w:val="20"/>
                <w:lang w:val="en-GB"/>
              </w:rPr>
              <w:t>?usp</w:t>
            </w:r>
            <w:proofErr w:type="gramEnd"/>
            <w:r w:rsidRPr="00FB07A8">
              <w:rPr>
                <w:rFonts w:ascii="Garamond" w:hAnsi="Garamond"/>
                <w:sz w:val="20"/>
                <w:szCs w:val="20"/>
                <w:lang w:val="en-GB"/>
              </w:rPr>
              <w:t>=sharing</w:t>
            </w:r>
          </w:p>
        </w:tc>
      </w:tr>
      <w:tr w:rsidR="00F47607" w:rsidRPr="00490947" w14:paraId="5AC6907C" w14:textId="77777777" w:rsidTr="002860FD">
        <w:tc>
          <w:tcPr>
            <w:tcW w:w="4786" w:type="dxa"/>
          </w:tcPr>
          <w:p w14:paraId="2A0DF0FC" w14:textId="77777777" w:rsidR="00F47607" w:rsidRPr="003975AC" w:rsidRDefault="00F47607" w:rsidP="00FE59F6">
            <w:pPr>
              <w:spacing w:before="0" w:after="0" w:line="240" w:lineRule="auto"/>
              <w:rPr>
                <w:rFonts w:ascii="Garamond" w:hAnsi="Garamond"/>
                <w:sz w:val="20"/>
                <w:szCs w:val="20"/>
                <w:lang w:val="en-GB"/>
              </w:rPr>
            </w:pPr>
            <w:r w:rsidRPr="003975AC">
              <w:rPr>
                <w:rFonts w:ascii="Garamond" w:hAnsi="Garamond"/>
                <w:sz w:val="20"/>
                <w:szCs w:val="20"/>
                <w:lang w:val="en-GB"/>
              </w:rPr>
              <w:t>Concession specialist</w:t>
            </w:r>
          </w:p>
        </w:tc>
        <w:tc>
          <w:tcPr>
            <w:tcW w:w="4536" w:type="dxa"/>
          </w:tcPr>
          <w:p w14:paraId="73E2B1A9" w14:textId="406FA1DB" w:rsidR="00F47607" w:rsidRPr="003975AC" w:rsidRDefault="00FB07A8" w:rsidP="00FE59F6">
            <w:pPr>
              <w:spacing w:before="0" w:after="0" w:line="240" w:lineRule="auto"/>
              <w:rPr>
                <w:rFonts w:ascii="Garamond" w:hAnsi="Garamond"/>
                <w:sz w:val="20"/>
                <w:szCs w:val="20"/>
                <w:lang w:val="en-GB"/>
              </w:rPr>
            </w:pPr>
            <w:r w:rsidRPr="00FB07A8">
              <w:rPr>
                <w:rFonts w:ascii="Garamond" w:hAnsi="Garamond"/>
                <w:sz w:val="20"/>
                <w:szCs w:val="20"/>
                <w:lang w:val="en-GB"/>
              </w:rPr>
              <w:t>https://drive.google.com/file/d/0B84cIS4TjiidendVMVhXVVAxWEk/edit</w:t>
            </w:r>
            <w:proofErr w:type="gramStart"/>
            <w:r w:rsidRPr="00FB07A8">
              <w:rPr>
                <w:rFonts w:ascii="Garamond" w:hAnsi="Garamond"/>
                <w:sz w:val="20"/>
                <w:szCs w:val="20"/>
                <w:lang w:val="en-GB"/>
              </w:rPr>
              <w:t>?usp</w:t>
            </w:r>
            <w:proofErr w:type="gramEnd"/>
            <w:r w:rsidRPr="00FB07A8">
              <w:rPr>
                <w:rFonts w:ascii="Garamond" w:hAnsi="Garamond"/>
                <w:sz w:val="20"/>
                <w:szCs w:val="20"/>
                <w:lang w:val="en-GB"/>
              </w:rPr>
              <w:t>=sharing</w:t>
            </w:r>
          </w:p>
        </w:tc>
      </w:tr>
      <w:tr w:rsidR="00F47607" w:rsidRPr="00490947" w14:paraId="0E898AFF" w14:textId="77777777" w:rsidTr="002860FD">
        <w:tc>
          <w:tcPr>
            <w:tcW w:w="4786" w:type="dxa"/>
          </w:tcPr>
          <w:p w14:paraId="0EA1DB10" w14:textId="77777777" w:rsidR="00F47607" w:rsidRPr="003975AC" w:rsidRDefault="00F47607" w:rsidP="00FE59F6">
            <w:pPr>
              <w:spacing w:before="0" w:after="0" w:line="240" w:lineRule="auto"/>
              <w:rPr>
                <w:rFonts w:ascii="Garamond" w:hAnsi="Garamond"/>
                <w:sz w:val="20"/>
                <w:szCs w:val="20"/>
                <w:lang w:val="en-GB"/>
              </w:rPr>
            </w:pPr>
            <w:r w:rsidRPr="003975AC">
              <w:rPr>
                <w:rFonts w:ascii="Garamond" w:hAnsi="Garamond"/>
                <w:sz w:val="20"/>
                <w:szCs w:val="20"/>
                <w:lang w:val="en-GB"/>
              </w:rPr>
              <w:t>Social and environmental site assessment</w:t>
            </w:r>
          </w:p>
        </w:tc>
        <w:tc>
          <w:tcPr>
            <w:tcW w:w="4536" w:type="dxa"/>
          </w:tcPr>
          <w:p w14:paraId="725DAB82" w14:textId="15A11E23" w:rsidR="00F47607" w:rsidRPr="003975AC" w:rsidRDefault="00FB07A8" w:rsidP="00FE59F6">
            <w:pPr>
              <w:spacing w:before="0" w:after="0" w:line="240" w:lineRule="auto"/>
              <w:rPr>
                <w:rFonts w:ascii="Garamond" w:hAnsi="Garamond"/>
                <w:sz w:val="20"/>
                <w:szCs w:val="20"/>
                <w:lang w:val="en-GB"/>
              </w:rPr>
            </w:pPr>
            <w:r w:rsidRPr="00FB07A8">
              <w:rPr>
                <w:rFonts w:ascii="Garamond" w:hAnsi="Garamond"/>
                <w:sz w:val="20"/>
                <w:szCs w:val="20"/>
                <w:lang w:val="en-GB"/>
              </w:rPr>
              <w:t>https://drive.google.com/file/d/0B84cIS4TjiidWkZZLWRKc0s0c2s/edit</w:t>
            </w:r>
            <w:proofErr w:type="gramStart"/>
            <w:r w:rsidRPr="00FB07A8">
              <w:rPr>
                <w:rFonts w:ascii="Garamond" w:hAnsi="Garamond"/>
                <w:sz w:val="20"/>
                <w:szCs w:val="20"/>
                <w:lang w:val="en-GB"/>
              </w:rPr>
              <w:t>?usp</w:t>
            </w:r>
            <w:proofErr w:type="gramEnd"/>
            <w:r w:rsidRPr="00FB07A8">
              <w:rPr>
                <w:rFonts w:ascii="Garamond" w:hAnsi="Garamond"/>
                <w:sz w:val="20"/>
                <w:szCs w:val="20"/>
                <w:lang w:val="en-GB"/>
              </w:rPr>
              <w:t>=sharing</w:t>
            </w:r>
          </w:p>
        </w:tc>
      </w:tr>
      <w:tr w:rsidR="00F47607" w:rsidRPr="00490947" w14:paraId="570B0FDE" w14:textId="77777777" w:rsidTr="002860FD">
        <w:tc>
          <w:tcPr>
            <w:tcW w:w="4786" w:type="dxa"/>
          </w:tcPr>
          <w:p w14:paraId="4DA61A59" w14:textId="77777777" w:rsidR="00F47607" w:rsidRPr="003975AC" w:rsidRDefault="00F47607" w:rsidP="00FE59F6">
            <w:pPr>
              <w:spacing w:before="0" w:after="0" w:line="240" w:lineRule="auto"/>
              <w:rPr>
                <w:rFonts w:ascii="Garamond" w:hAnsi="Garamond"/>
                <w:sz w:val="20"/>
                <w:szCs w:val="20"/>
                <w:lang w:val="en-GB"/>
              </w:rPr>
            </w:pPr>
            <w:r w:rsidRPr="003975AC">
              <w:rPr>
                <w:rFonts w:ascii="Garamond" w:hAnsi="Garamond"/>
                <w:sz w:val="20"/>
                <w:szCs w:val="20"/>
                <w:lang w:val="en-GB"/>
              </w:rPr>
              <w:t>Due diligence legal study</w:t>
            </w:r>
          </w:p>
        </w:tc>
        <w:tc>
          <w:tcPr>
            <w:tcW w:w="4536" w:type="dxa"/>
          </w:tcPr>
          <w:p w14:paraId="784DADA2" w14:textId="610DD471" w:rsidR="00F47607" w:rsidRPr="003975AC" w:rsidRDefault="00FB07A8" w:rsidP="00FE59F6">
            <w:pPr>
              <w:spacing w:before="0" w:after="0" w:line="240" w:lineRule="auto"/>
              <w:rPr>
                <w:rFonts w:ascii="Garamond" w:hAnsi="Garamond"/>
                <w:sz w:val="20"/>
                <w:szCs w:val="20"/>
                <w:lang w:val="en-GB"/>
              </w:rPr>
            </w:pPr>
            <w:r w:rsidRPr="00FB07A8">
              <w:rPr>
                <w:rFonts w:ascii="Garamond" w:hAnsi="Garamond"/>
                <w:sz w:val="20"/>
                <w:szCs w:val="20"/>
                <w:lang w:val="en-GB"/>
              </w:rPr>
              <w:t>https://drive.google.com/file/d/0B84cIS4TjiidSFg0QkhzQTVEUzg/edit</w:t>
            </w:r>
            <w:proofErr w:type="gramStart"/>
            <w:r w:rsidRPr="00FB07A8">
              <w:rPr>
                <w:rFonts w:ascii="Garamond" w:hAnsi="Garamond"/>
                <w:sz w:val="20"/>
                <w:szCs w:val="20"/>
                <w:lang w:val="en-GB"/>
              </w:rPr>
              <w:t>?usp</w:t>
            </w:r>
            <w:proofErr w:type="gramEnd"/>
            <w:r w:rsidRPr="00FB07A8">
              <w:rPr>
                <w:rFonts w:ascii="Garamond" w:hAnsi="Garamond"/>
                <w:sz w:val="20"/>
                <w:szCs w:val="20"/>
                <w:lang w:val="en-GB"/>
              </w:rPr>
              <w:t>=sharing</w:t>
            </w:r>
          </w:p>
        </w:tc>
      </w:tr>
      <w:tr w:rsidR="00F47607" w:rsidRPr="00490947" w14:paraId="73DC89F7" w14:textId="77777777" w:rsidTr="002860FD">
        <w:tc>
          <w:tcPr>
            <w:tcW w:w="4786" w:type="dxa"/>
          </w:tcPr>
          <w:p w14:paraId="5E6CA6C4" w14:textId="77777777" w:rsidR="00F47607" w:rsidRPr="003975AC" w:rsidRDefault="00F47607" w:rsidP="00FE59F6">
            <w:pPr>
              <w:spacing w:before="0" w:after="0" w:line="240" w:lineRule="auto"/>
              <w:rPr>
                <w:rFonts w:ascii="Garamond" w:hAnsi="Garamond"/>
                <w:sz w:val="20"/>
                <w:szCs w:val="20"/>
                <w:lang w:val="en-GB"/>
              </w:rPr>
            </w:pPr>
            <w:r w:rsidRPr="003975AC">
              <w:rPr>
                <w:rFonts w:ascii="Garamond" w:hAnsi="Garamond"/>
                <w:sz w:val="20"/>
                <w:szCs w:val="20"/>
                <w:lang w:val="en-GB"/>
              </w:rPr>
              <w:t>Design of market database</w:t>
            </w:r>
          </w:p>
        </w:tc>
        <w:tc>
          <w:tcPr>
            <w:tcW w:w="4536" w:type="dxa"/>
          </w:tcPr>
          <w:p w14:paraId="0946955B" w14:textId="6A9BE7F0" w:rsidR="00F47607" w:rsidRPr="003975AC" w:rsidRDefault="00FB07A8" w:rsidP="00FE59F6">
            <w:pPr>
              <w:spacing w:before="0" w:after="0" w:line="240" w:lineRule="auto"/>
              <w:rPr>
                <w:rFonts w:ascii="Garamond" w:hAnsi="Garamond"/>
                <w:sz w:val="20"/>
                <w:szCs w:val="20"/>
                <w:lang w:val="en-GB"/>
              </w:rPr>
            </w:pPr>
            <w:r w:rsidRPr="00FB07A8">
              <w:rPr>
                <w:rFonts w:ascii="Garamond" w:hAnsi="Garamond"/>
                <w:sz w:val="20"/>
                <w:szCs w:val="20"/>
                <w:lang w:val="en-GB"/>
              </w:rPr>
              <w:t>https://drive.google.com/file/d/0B84cIS4TjiidcXd6MTlPRkJHSFk/edit</w:t>
            </w:r>
            <w:proofErr w:type="gramStart"/>
            <w:r w:rsidRPr="00FB07A8">
              <w:rPr>
                <w:rFonts w:ascii="Garamond" w:hAnsi="Garamond"/>
                <w:sz w:val="20"/>
                <w:szCs w:val="20"/>
                <w:lang w:val="en-GB"/>
              </w:rPr>
              <w:t>?usp</w:t>
            </w:r>
            <w:proofErr w:type="gramEnd"/>
            <w:r w:rsidRPr="00FB07A8">
              <w:rPr>
                <w:rFonts w:ascii="Garamond" w:hAnsi="Garamond"/>
                <w:sz w:val="20"/>
                <w:szCs w:val="20"/>
                <w:lang w:val="en-GB"/>
              </w:rPr>
              <w:t>=sharing</w:t>
            </w:r>
          </w:p>
        </w:tc>
      </w:tr>
      <w:tr w:rsidR="00F47607" w:rsidRPr="00490947" w14:paraId="741EAB3B" w14:textId="77777777" w:rsidTr="002860FD">
        <w:tc>
          <w:tcPr>
            <w:tcW w:w="4786" w:type="dxa"/>
          </w:tcPr>
          <w:p w14:paraId="6EA5B4A0" w14:textId="77777777" w:rsidR="00F47607" w:rsidRPr="003975AC" w:rsidRDefault="00F47607" w:rsidP="00FE59F6">
            <w:pPr>
              <w:spacing w:before="0" w:after="0" w:line="240" w:lineRule="auto"/>
              <w:rPr>
                <w:rFonts w:ascii="Garamond" w:hAnsi="Garamond"/>
                <w:sz w:val="20"/>
                <w:szCs w:val="20"/>
                <w:lang w:val="en-GB"/>
              </w:rPr>
            </w:pPr>
            <w:r w:rsidRPr="003975AC">
              <w:rPr>
                <w:rFonts w:ascii="Garamond" w:hAnsi="Garamond"/>
                <w:sz w:val="20"/>
                <w:szCs w:val="20"/>
                <w:lang w:val="en-GB"/>
              </w:rPr>
              <w:t>Tender support coordinator</w:t>
            </w:r>
          </w:p>
        </w:tc>
        <w:tc>
          <w:tcPr>
            <w:tcW w:w="4536" w:type="dxa"/>
          </w:tcPr>
          <w:p w14:paraId="660F4D8B" w14:textId="7A1DC9CF" w:rsidR="00F47607" w:rsidRPr="003975AC" w:rsidRDefault="00FB07A8" w:rsidP="00FE59F6">
            <w:pPr>
              <w:spacing w:before="0" w:after="0" w:line="240" w:lineRule="auto"/>
              <w:rPr>
                <w:rFonts w:ascii="Garamond" w:hAnsi="Garamond"/>
                <w:sz w:val="20"/>
                <w:szCs w:val="20"/>
                <w:lang w:val="en-GB"/>
              </w:rPr>
            </w:pPr>
            <w:r w:rsidRPr="00FB07A8">
              <w:rPr>
                <w:rFonts w:ascii="Garamond" w:hAnsi="Garamond"/>
                <w:sz w:val="20"/>
                <w:szCs w:val="20"/>
                <w:lang w:val="en-GB"/>
              </w:rPr>
              <w:t>https://drive.google.com/file/d/0B84cIS4TjiidNXNEaElsZVZwaTg/edit</w:t>
            </w:r>
            <w:proofErr w:type="gramStart"/>
            <w:r w:rsidRPr="00FB07A8">
              <w:rPr>
                <w:rFonts w:ascii="Garamond" w:hAnsi="Garamond"/>
                <w:sz w:val="20"/>
                <w:szCs w:val="20"/>
                <w:lang w:val="en-GB"/>
              </w:rPr>
              <w:t>?usp</w:t>
            </w:r>
            <w:proofErr w:type="gramEnd"/>
            <w:r w:rsidRPr="00FB07A8">
              <w:rPr>
                <w:rFonts w:ascii="Garamond" w:hAnsi="Garamond"/>
                <w:sz w:val="20"/>
                <w:szCs w:val="20"/>
                <w:lang w:val="en-GB"/>
              </w:rPr>
              <w:t>=sharing</w:t>
            </w:r>
          </w:p>
        </w:tc>
      </w:tr>
      <w:tr w:rsidR="00F47607" w:rsidRPr="00490947" w14:paraId="2CE9BA91" w14:textId="77777777" w:rsidTr="002860FD">
        <w:tc>
          <w:tcPr>
            <w:tcW w:w="4786" w:type="dxa"/>
          </w:tcPr>
          <w:p w14:paraId="579BD930" w14:textId="77777777" w:rsidR="00F47607" w:rsidRPr="003975AC" w:rsidRDefault="00F47607" w:rsidP="00FE59F6">
            <w:pPr>
              <w:spacing w:before="0" w:after="0" w:line="240" w:lineRule="auto"/>
              <w:rPr>
                <w:rFonts w:ascii="Garamond" w:hAnsi="Garamond"/>
                <w:sz w:val="20"/>
                <w:szCs w:val="20"/>
                <w:lang w:val="en-GB"/>
              </w:rPr>
            </w:pPr>
            <w:r w:rsidRPr="003975AC">
              <w:rPr>
                <w:rFonts w:ascii="Garamond" w:hAnsi="Garamond"/>
                <w:sz w:val="20"/>
                <w:szCs w:val="20"/>
                <w:lang w:val="en-GB"/>
              </w:rPr>
              <w:t>Investor aftercare unit</w:t>
            </w:r>
          </w:p>
        </w:tc>
        <w:tc>
          <w:tcPr>
            <w:tcW w:w="4536" w:type="dxa"/>
          </w:tcPr>
          <w:p w14:paraId="10E7EFDD" w14:textId="63D4126B" w:rsidR="00F47607" w:rsidRPr="003975AC" w:rsidRDefault="00FB07A8" w:rsidP="00FE59F6">
            <w:pPr>
              <w:spacing w:before="0" w:after="0" w:line="240" w:lineRule="auto"/>
              <w:rPr>
                <w:rFonts w:ascii="Garamond" w:hAnsi="Garamond"/>
                <w:sz w:val="20"/>
                <w:szCs w:val="20"/>
                <w:lang w:val="en-GB"/>
              </w:rPr>
            </w:pPr>
            <w:r w:rsidRPr="00FB07A8">
              <w:rPr>
                <w:rFonts w:ascii="Garamond" w:hAnsi="Garamond"/>
                <w:sz w:val="20"/>
                <w:szCs w:val="20"/>
                <w:lang w:val="en-GB"/>
              </w:rPr>
              <w:t>https://drive.google.com/file/d/0B84cIS4TjiideXAwUjZTaW9sMU0/edit</w:t>
            </w:r>
            <w:proofErr w:type="gramStart"/>
            <w:r w:rsidRPr="00FB07A8">
              <w:rPr>
                <w:rFonts w:ascii="Garamond" w:hAnsi="Garamond"/>
                <w:sz w:val="20"/>
                <w:szCs w:val="20"/>
                <w:lang w:val="en-GB"/>
              </w:rPr>
              <w:t>?usp</w:t>
            </w:r>
            <w:proofErr w:type="gramEnd"/>
            <w:r w:rsidRPr="00FB07A8">
              <w:rPr>
                <w:rFonts w:ascii="Garamond" w:hAnsi="Garamond"/>
                <w:sz w:val="20"/>
                <w:szCs w:val="20"/>
                <w:lang w:val="en-GB"/>
              </w:rPr>
              <w:t>=sharing</w:t>
            </w:r>
          </w:p>
        </w:tc>
      </w:tr>
      <w:tr w:rsidR="00E675F3" w:rsidRPr="00490947" w14:paraId="260DE987" w14:textId="77777777" w:rsidTr="002860FD">
        <w:tc>
          <w:tcPr>
            <w:tcW w:w="4786" w:type="dxa"/>
          </w:tcPr>
          <w:p w14:paraId="55606E9C" w14:textId="02936B26" w:rsidR="00E675F3" w:rsidRPr="003975AC" w:rsidRDefault="00E675F3" w:rsidP="00FE59F6">
            <w:pPr>
              <w:spacing w:before="0" w:after="0" w:line="240" w:lineRule="auto"/>
              <w:rPr>
                <w:rFonts w:ascii="Garamond" w:hAnsi="Garamond"/>
                <w:sz w:val="20"/>
                <w:szCs w:val="20"/>
                <w:lang w:val="en-GB"/>
              </w:rPr>
            </w:pPr>
            <w:r>
              <w:rPr>
                <w:rFonts w:ascii="Garamond" w:hAnsi="Garamond"/>
                <w:sz w:val="20"/>
                <w:szCs w:val="20"/>
                <w:lang w:val="en-GB"/>
              </w:rPr>
              <w:t xml:space="preserve">Duties and responsibilities of a concessions project officer </w:t>
            </w:r>
          </w:p>
        </w:tc>
        <w:tc>
          <w:tcPr>
            <w:tcW w:w="4536" w:type="dxa"/>
          </w:tcPr>
          <w:p w14:paraId="6F803F6B" w14:textId="55B8863A" w:rsidR="00E675F3" w:rsidRPr="003975AC" w:rsidRDefault="00EA3832" w:rsidP="00FE59F6">
            <w:pPr>
              <w:spacing w:before="0" w:after="0" w:line="240" w:lineRule="auto"/>
              <w:rPr>
                <w:rFonts w:ascii="Garamond" w:hAnsi="Garamond"/>
                <w:sz w:val="20"/>
                <w:szCs w:val="20"/>
                <w:lang w:val="en-GB"/>
              </w:rPr>
            </w:pPr>
            <w:hyperlink r:id="rId225" w:history="1">
              <w:r w:rsidR="00E675F3" w:rsidRPr="007C228F">
                <w:rPr>
                  <w:rStyle w:val="Hyperlink"/>
                  <w:rFonts w:ascii="Garamond" w:hAnsi="Garamond"/>
                  <w:sz w:val="20"/>
                  <w:szCs w:val="20"/>
                  <w:lang w:val="en-GB"/>
                </w:rPr>
                <w:t>http://www.ppp.gov.za/Legal%20Aspects/PPP%20Toolkit%20for%20Tourism/Module%202%20template%201.doc</w:t>
              </w:r>
            </w:hyperlink>
          </w:p>
        </w:tc>
      </w:tr>
    </w:tbl>
    <w:p w14:paraId="1DA718E1" w14:textId="77777777" w:rsidR="00F47607" w:rsidRPr="003975AC" w:rsidRDefault="00F47607" w:rsidP="00F47607">
      <w:pPr>
        <w:spacing w:before="0" w:after="0" w:line="240" w:lineRule="auto"/>
        <w:rPr>
          <w:rFonts w:ascii="Garamond" w:hAnsi="Garamond"/>
          <w:sz w:val="20"/>
          <w:szCs w:val="20"/>
          <w:lang w:val="en-GB"/>
        </w:rPr>
      </w:pPr>
    </w:p>
    <w:p w14:paraId="6DA26DA8" w14:textId="66A218EB" w:rsidR="00F47607" w:rsidRPr="003975AC" w:rsidRDefault="00F47607" w:rsidP="00F47607">
      <w:pPr>
        <w:spacing w:before="0" w:after="0" w:line="240" w:lineRule="auto"/>
        <w:rPr>
          <w:rFonts w:ascii="Garamond" w:hAnsi="Garamond"/>
          <w:b/>
          <w:sz w:val="20"/>
          <w:szCs w:val="20"/>
          <w:lang w:val="en-GB"/>
        </w:rPr>
      </w:pPr>
      <w:r w:rsidRPr="003975AC">
        <w:rPr>
          <w:rFonts w:ascii="Garamond" w:hAnsi="Garamond"/>
          <w:b/>
          <w:sz w:val="20"/>
          <w:szCs w:val="20"/>
          <w:lang w:val="en-GB"/>
        </w:rPr>
        <w:t xml:space="preserve">Template </w:t>
      </w:r>
      <w:r w:rsidR="0050793A">
        <w:rPr>
          <w:rFonts w:ascii="Garamond" w:hAnsi="Garamond"/>
          <w:b/>
          <w:sz w:val="20"/>
          <w:szCs w:val="20"/>
          <w:lang w:val="en-GB"/>
        </w:rPr>
        <w:t xml:space="preserve">and example </w:t>
      </w:r>
      <w:r w:rsidRPr="003975AC">
        <w:rPr>
          <w:rFonts w:ascii="Garamond" w:hAnsi="Garamond"/>
          <w:b/>
          <w:sz w:val="20"/>
          <w:szCs w:val="20"/>
          <w:lang w:val="en-GB"/>
        </w:rPr>
        <w:t>transboundary tourism operational tools</w:t>
      </w:r>
    </w:p>
    <w:tbl>
      <w:tblPr>
        <w:tblStyle w:val="TableGrid"/>
        <w:tblW w:w="9180" w:type="dxa"/>
        <w:tblLayout w:type="fixed"/>
        <w:tblLook w:val="04A0" w:firstRow="1" w:lastRow="0" w:firstColumn="1" w:lastColumn="0" w:noHBand="0" w:noVBand="1"/>
      </w:tblPr>
      <w:tblGrid>
        <w:gridCol w:w="4361"/>
        <w:gridCol w:w="4819"/>
      </w:tblGrid>
      <w:tr w:rsidR="00F47607" w:rsidRPr="00490947" w14:paraId="3C05D429" w14:textId="77777777" w:rsidTr="00F1477B">
        <w:tc>
          <w:tcPr>
            <w:tcW w:w="4361" w:type="dxa"/>
          </w:tcPr>
          <w:p w14:paraId="43B31195" w14:textId="77777777" w:rsidR="00F47607" w:rsidRPr="003975AC" w:rsidRDefault="00F47607" w:rsidP="00FE59F6">
            <w:pPr>
              <w:spacing w:before="0" w:after="0" w:line="240" w:lineRule="auto"/>
              <w:rPr>
                <w:rFonts w:ascii="Garamond" w:hAnsi="Garamond"/>
                <w:sz w:val="20"/>
                <w:szCs w:val="20"/>
                <w:lang w:val="en-GB"/>
              </w:rPr>
            </w:pPr>
            <w:r w:rsidRPr="003975AC">
              <w:rPr>
                <w:rFonts w:ascii="Garamond" w:hAnsi="Garamond"/>
                <w:sz w:val="20"/>
                <w:szCs w:val="20"/>
                <w:lang w:val="en-GB"/>
              </w:rPr>
              <w:t>Standard Operating Procedure:</w:t>
            </w:r>
          </w:p>
        </w:tc>
        <w:tc>
          <w:tcPr>
            <w:tcW w:w="4819" w:type="dxa"/>
          </w:tcPr>
          <w:p w14:paraId="47B669CE" w14:textId="77777777" w:rsidR="00F47607" w:rsidRPr="003975AC" w:rsidRDefault="00F47607" w:rsidP="00FE59F6">
            <w:pPr>
              <w:pBdr>
                <w:top w:val="single" w:sz="4" w:space="10" w:color="4F81BD"/>
                <w:left w:val="single" w:sz="4" w:space="10" w:color="4F81BD"/>
              </w:pBdr>
              <w:spacing w:before="0" w:after="0" w:line="240" w:lineRule="auto"/>
              <w:ind w:left="1296" w:right="1152"/>
              <w:rPr>
                <w:rFonts w:ascii="Garamond" w:hAnsi="Garamond"/>
                <w:sz w:val="20"/>
                <w:szCs w:val="20"/>
                <w:lang w:val="en-GB"/>
              </w:rPr>
            </w:pPr>
          </w:p>
        </w:tc>
      </w:tr>
      <w:tr w:rsidR="00F47607" w:rsidRPr="00490947" w14:paraId="6D5193DD" w14:textId="77777777" w:rsidTr="00F1477B">
        <w:tc>
          <w:tcPr>
            <w:tcW w:w="4361" w:type="dxa"/>
          </w:tcPr>
          <w:p w14:paraId="648FD64F" w14:textId="77777777" w:rsidR="00F47607" w:rsidRPr="003975AC" w:rsidRDefault="00F47607" w:rsidP="00FE59F6">
            <w:pPr>
              <w:spacing w:before="0" w:after="0" w:line="240" w:lineRule="auto"/>
              <w:rPr>
                <w:rFonts w:ascii="Garamond" w:hAnsi="Garamond"/>
                <w:sz w:val="20"/>
                <w:szCs w:val="20"/>
                <w:lang w:val="en-GB"/>
              </w:rPr>
            </w:pPr>
            <w:r w:rsidRPr="003975AC">
              <w:rPr>
                <w:rFonts w:ascii="Garamond" w:hAnsi="Garamond"/>
                <w:sz w:val="20"/>
                <w:szCs w:val="20"/>
                <w:lang w:val="en-GB"/>
              </w:rPr>
              <w:t>- Trip manifests for transboundary events</w:t>
            </w:r>
          </w:p>
        </w:tc>
        <w:tc>
          <w:tcPr>
            <w:tcW w:w="4819" w:type="dxa"/>
          </w:tcPr>
          <w:p w14:paraId="7D1D6FA9" w14:textId="7E0A396A" w:rsidR="00F47607" w:rsidRPr="003975AC" w:rsidRDefault="003A4BC5" w:rsidP="00FE59F6">
            <w:pPr>
              <w:spacing w:before="0" w:after="0" w:line="240" w:lineRule="auto"/>
              <w:rPr>
                <w:rFonts w:ascii="Garamond" w:hAnsi="Garamond"/>
                <w:sz w:val="20"/>
                <w:szCs w:val="20"/>
                <w:lang w:val="en-GB"/>
              </w:rPr>
            </w:pPr>
            <w:r w:rsidRPr="003A4BC5">
              <w:rPr>
                <w:rFonts w:ascii="Garamond" w:hAnsi="Garamond"/>
                <w:sz w:val="20"/>
                <w:szCs w:val="20"/>
                <w:lang w:val="en-GB"/>
              </w:rPr>
              <w:t>https://drive.google.com/file/d/0B84cIS4TjiidamVkYm5CdlBhWUE/edit</w:t>
            </w:r>
            <w:proofErr w:type="gramStart"/>
            <w:r w:rsidRPr="003A4BC5">
              <w:rPr>
                <w:rFonts w:ascii="Garamond" w:hAnsi="Garamond"/>
                <w:sz w:val="20"/>
                <w:szCs w:val="20"/>
                <w:lang w:val="en-GB"/>
              </w:rPr>
              <w:t>?usp</w:t>
            </w:r>
            <w:proofErr w:type="gramEnd"/>
            <w:r w:rsidRPr="003A4BC5">
              <w:rPr>
                <w:rFonts w:ascii="Garamond" w:hAnsi="Garamond"/>
                <w:sz w:val="20"/>
                <w:szCs w:val="20"/>
                <w:lang w:val="en-GB"/>
              </w:rPr>
              <w:t>=sharing</w:t>
            </w:r>
          </w:p>
        </w:tc>
      </w:tr>
      <w:tr w:rsidR="0050793A" w:rsidRPr="00490947" w14:paraId="36CDC1F3" w14:textId="77777777" w:rsidTr="00F1477B">
        <w:tc>
          <w:tcPr>
            <w:tcW w:w="4361" w:type="dxa"/>
          </w:tcPr>
          <w:p w14:paraId="305E2618" w14:textId="1FFB67CE" w:rsidR="0050793A" w:rsidRPr="003975AC" w:rsidRDefault="0050793A" w:rsidP="00FE59F6">
            <w:pPr>
              <w:spacing w:before="0" w:after="0" w:line="240" w:lineRule="auto"/>
              <w:rPr>
                <w:rFonts w:ascii="Garamond" w:hAnsi="Garamond"/>
                <w:sz w:val="20"/>
                <w:szCs w:val="20"/>
                <w:lang w:val="en-GB"/>
              </w:rPr>
            </w:pPr>
            <w:r>
              <w:rPr>
                <w:rFonts w:ascii="Garamond" w:hAnsi="Garamond"/>
                <w:sz w:val="20"/>
                <w:szCs w:val="20"/>
                <w:lang w:val="en-GB"/>
              </w:rPr>
              <w:t>- Access for TFCAs: Example Kgalagadi TP</w:t>
            </w:r>
          </w:p>
        </w:tc>
        <w:tc>
          <w:tcPr>
            <w:tcW w:w="4819" w:type="dxa"/>
          </w:tcPr>
          <w:p w14:paraId="26E83F36" w14:textId="51F0C9BD" w:rsidR="0050793A" w:rsidRDefault="003A4BC5" w:rsidP="00FE59F6">
            <w:pPr>
              <w:spacing w:before="0" w:after="0" w:line="240" w:lineRule="auto"/>
              <w:rPr>
                <w:rFonts w:ascii="Garamond" w:hAnsi="Garamond"/>
                <w:sz w:val="20"/>
                <w:szCs w:val="20"/>
                <w:lang w:val="en-GB"/>
              </w:rPr>
            </w:pPr>
            <w:r w:rsidRPr="003A4BC5">
              <w:rPr>
                <w:rFonts w:ascii="Garamond" w:hAnsi="Garamond"/>
                <w:sz w:val="20"/>
                <w:szCs w:val="20"/>
                <w:lang w:val="en-GB"/>
              </w:rPr>
              <w:t>https://drive.google.com/file/d/0B84cIS4TjiidWXhxZ1U5QVdZNTQ/edit</w:t>
            </w:r>
            <w:proofErr w:type="gramStart"/>
            <w:r w:rsidRPr="003A4BC5">
              <w:rPr>
                <w:rFonts w:ascii="Garamond" w:hAnsi="Garamond"/>
                <w:sz w:val="20"/>
                <w:szCs w:val="20"/>
                <w:lang w:val="en-GB"/>
              </w:rPr>
              <w:t>?usp</w:t>
            </w:r>
            <w:proofErr w:type="gramEnd"/>
            <w:r w:rsidRPr="003A4BC5">
              <w:rPr>
                <w:rFonts w:ascii="Garamond" w:hAnsi="Garamond"/>
                <w:sz w:val="20"/>
                <w:szCs w:val="20"/>
                <w:lang w:val="en-GB"/>
              </w:rPr>
              <w:t>=sharing</w:t>
            </w:r>
          </w:p>
        </w:tc>
      </w:tr>
      <w:tr w:rsidR="0050793A" w:rsidRPr="00490947" w14:paraId="16CB61F2" w14:textId="77777777" w:rsidTr="00F1477B">
        <w:tc>
          <w:tcPr>
            <w:tcW w:w="4361" w:type="dxa"/>
          </w:tcPr>
          <w:p w14:paraId="1E4F7186" w14:textId="0D62EB62" w:rsidR="0050793A" w:rsidRDefault="0050793A" w:rsidP="0050793A">
            <w:pPr>
              <w:spacing w:before="0" w:after="0" w:line="240" w:lineRule="auto"/>
              <w:rPr>
                <w:rFonts w:ascii="Garamond" w:hAnsi="Garamond"/>
                <w:sz w:val="20"/>
                <w:szCs w:val="20"/>
                <w:lang w:val="en-GB"/>
              </w:rPr>
            </w:pPr>
            <w:r>
              <w:rPr>
                <w:rFonts w:ascii="Garamond" w:hAnsi="Garamond"/>
                <w:sz w:val="20"/>
                <w:szCs w:val="20"/>
                <w:lang w:val="en-GB"/>
              </w:rPr>
              <w:t>- Access for TFCAs: Template</w:t>
            </w:r>
          </w:p>
        </w:tc>
        <w:tc>
          <w:tcPr>
            <w:tcW w:w="4819" w:type="dxa"/>
          </w:tcPr>
          <w:p w14:paraId="68C2DDFF" w14:textId="5765AB88" w:rsidR="0050793A" w:rsidRDefault="003A4BC5" w:rsidP="00FE59F6">
            <w:pPr>
              <w:spacing w:before="0" w:after="0" w:line="240" w:lineRule="auto"/>
              <w:rPr>
                <w:rFonts w:ascii="Garamond" w:hAnsi="Garamond"/>
                <w:sz w:val="20"/>
                <w:szCs w:val="20"/>
                <w:lang w:val="en-GB"/>
              </w:rPr>
            </w:pPr>
            <w:r w:rsidRPr="003A4BC5">
              <w:rPr>
                <w:rFonts w:ascii="Garamond" w:hAnsi="Garamond"/>
                <w:sz w:val="20"/>
                <w:szCs w:val="20"/>
                <w:lang w:val="en-GB"/>
              </w:rPr>
              <w:t>https://drive.google.com/file/d/0B84cIS4TjiideEI3dVJSTEtGdzQ/edit</w:t>
            </w:r>
            <w:proofErr w:type="gramStart"/>
            <w:r w:rsidRPr="003A4BC5">
              <w:rPr>
                <w:rFonts w:ascii="Garamond" w:hAnsi="Garamond"/>
                <w:sz w:val="20"/>
                <w:szCs w:val="20"/>
                <w:lang w:val="en-GB"/>
              </w:rPr>
              <w:t>?usp</w:t>
            </w:r>
            <w:proofErr w:type="gramEnd"/>
            <w:r w:rsidRPr="003A4BC5">
              <w:rPr>
                <w:rFonts w:ascii="Garamond" w:hAnsi="Garamond"/>
                <w:sz w:val="20"/>
                <w:szCs w:val="20"/>
                <w:lang w:val="en-GB"/>
              </w:rPr>
              <w:t>=sharing</w:t>
            </w:r>
          </w:p>
        </w:tc>
      </w:tr>
      <w:tr w:rsidR="0050793A" w:rsidRPr="00490947" w14:paraId="601415A5" w14:textId="77777777" w:rsidTr="00F1477B">
        <w:tc>
          <w:tcPr>
            <w:tcW w:w="4361" w:type="dxa"/>
          </w:tcPr>
          <w:p w14:paraId="79D8694D" w14:textId="432026ED" w:rsidR="0050793A" w:rsidRDefault="0050793A" w:rsidP="0050793A">
            <w:pPr>
              <w:spacing w:before="0" w:after="0" w:line="240" w:lineRule="auto"/>
              <w:rPr>
                <w:rFonts w:ascii="Garamond" w:hAnsi="Garamond"/>
                <w:sz w:val="20"/>
                <w:szCs w:val="20"/>
                <w:lang w:val="en-GB"/>
              </w:rPr>
            </w:pPr>
            <w:r>
              <w:rPr>
                <w:rFonts w:ascii="Garamond" w:hAnsi="Garamond"/>
                <w:sz w:val="20"/>
                <w:szCs w:val="20"/>
                <w:lang w:val="en-GB"/>
              </w:rPr>
              <w:t>- Official border crossing for TFCAs: Example RSA Namibia</w:t>
            </w:r>
          </w:p>
        </w:tc>
        <w:tc>
          <w:tcPr>
            <w:tcW w:w="4819" w:type="dxa"/>
          </w:tcPr>
          <w:p w14:paraId="7E4CB6F7" w14:textId="695A0D63" w:rsidR="0050793A" w:rsidRDefault="003A4BC5" w:rsidP="00FE59F6">
            <w:pPr>
              <w:spacing w:before="0" w:after="0" w:line="240" w:lineRule="auto"/>
              <w:rPr>
                <w:rFonts w:ascii="Garamond" w:hAnsi="Garamond"/>
                <w:sz w:val="20"/>
                <w:szCs w:val="20"/>
                <w:lang w:val="en-GB"/>
              </w:rPr>
            </w:pPr>
            <w:r w:rsidRPr="003A4BC5">
              <w:rPr>
                <w:rFonts w:ascii="Garamond" w:hAnsi="Garamond"/>
                <w:sz w:val="20"/>
                <w:szCs w:val="20"/>
                <w:lang w:val="en-GB"/>
              </w:rPr>
              <w:t>https://drive.google.com/file/d/0B84cIS4TjiidVDd4S0lKeExveGM/edit</w:t>
            </w:r>
            <w:proofErr w:type="gramStart"/>
            <w:r w:rsidRPr="003A4BC5">
              <w:rPr>
                <w:rFonts w:ascii="Garamond" w:hAnsi="Garamond"/>
                <w:sz w:val="20"/>
                <w:szCs w:val="20"/>
                <w:lang w:val="en-GB"/>
              </w:rPr>
              <w:t>?usp</w:t>
            </w:r>
            <w:proofErr w:type="gramEnd"/>
            <w:r w:rsidRPr="003A4BC5">
              <w:rPr>
                <w:rFonts w:ascii="Garamond" w:hAnsi="Garamond"/>
                <w:sz w:val="20"/>
                <w:szCs w:val="20"/>
                <w:lang w:val="en-GB"/>
              </w:rPr>
              <w:t>=sharing</w:t>
            </w:r>
          </w:p>
        </w:tc>
      </w:tr>
      <w:tr w:rsidR="0050793A" w:rsidRPr="00490947" w14:paraId="60FFF7ED" w14:textId="77777777" w:rsidTr="00F1477B">
        <w:tc>
          <w:tcPr>
            <w:tcW w:w="4361" w:type="dxa"/>
          </w:tcPr>
          <w:p w14:paraId="4094373D" w14:textId="7DB7EADA" w:rsidR="0050793A" w:rsidRDefault="0050793A" w:rsidP="0050793A">
            <w:pPr>
              <w:spacing w:before="0" w:after="0" w:line="240" w:lineRule="auto"/>
              <w:rPr>
                <w:rFonts w:ascii="Garamond" w:hAnsi="Garamond"/>
                <w:sz w:val="20"/>
                <w:szCs w:val="20"/>
                <w:lang w:val="en-GB"/>
              </w:rPr>
            </w:pPr>
            <w:r>
              <w:rPr>
                <w:rFonts w:ascii="Garamond" w:hAnsi="Garamond"/>
                <w:sz w:val="20"/>
                <w:szCs w:val="20"/>
                <w:lang w:val="en-GB"/>
              </w:rPr>
              <w:t>- Official border crossing for TFCAs: Template</w:t>
            </w:r>
          </w:p>
        </w:tc>
        <w:tc>
          <w:tcPr>
            <w:tcW w:w="4819" w:type="dxa"/>
          </w:tcPr>
          <w:p w14:paraId="1118018B" w14:textId="6F10F004" w:rsidR="0050793A" w:rsidRDefault="003A4BC5" w:rsidP="00FE59F6">
            <w:pPr>
              <w:spacing w:before="0" w:after="0" w:line="240" w:lineRule="auto"/>
              <w:rPr>
                <w:rFonts w:ascii="Garamond" w:hAnsi="Garamond"/>
                <w:sz w:val="20"/>
                <w:szCs w:val="20"/>
                <w:lang w:val="en-GB"/>
              </w:rPr>
            </w:pPr>
            <w:r w:rsidRPr="003A4BC5">
              <w:rPr>
                <w:rFonts w:ascii="Garamond" w:hAnsi="Garamond"/>
                <w:sz w:val="20"/>
                <w:szCs w:val="20"/>
                <w:lang w:val="en-GB"/>
              </w:rPr>
              <w:t>https://drive.google.com/file/d/0B84cIS4TjiidWlg1U3drY2hZaEk/edit</w:t>
            </w:r>
            <w:proofErr w:type="gramStart"/>
            <w:r w:rsidRPr="003A4BC5">
              <w:rPr>
                <w:rFonts w:ascii="Garamond" w:hAnsi="Garamond"/>
                <w:sz w:val="20"/>
                <w:szCs w:val="20"/>
                <w:lang w:val="en-GB"/>
              </w:rPr>
              <w:t>?usp</w:t>
            </w:r>
            <w:proofErr w:type="gramEnd"/>
            <w:r w:rsidRPr="003A4BC5">
              <w:rPr>
                <w:rFonts w:ascii="Garamond" w:hAnsi="Garamond"/>
                <w:sz w:val="20"/>
                <w:szCs w:val="20"/>
                <w:lang w:val="en-GB"/>
              </w:rPr>
              <w:t>=sharing</w:t>
            </w:r>
          </w:p>
        </w:tc>
      </w:tr>
    </w:tbl>
    <w:p w14:paraId="16CCCE45" w14:textId="77777777" w:rsidR="00F47607" w:rsidRPr="003975AC" w:rsidRDefault="00F47607" w:rsidP="00F50142">
      <w:pPr>
        <w:spacing w:before="0" w:after="0" w:line="240" w:lineRule="auto"/>
        <w:rPr>
          <w:rFonts w:ascii="Garamond" w:hAnsi="Garamond"/>
          <w:lang w:val="en-GB"/>
        </w:rPr>
      </w:pPr>
    </w:p>
    <w:p w14:paraId="00705DB8" w14:textId="77777777" w:rsidR="008E4387" w:rsidRDefault="008E4387">
      <w:pPr>
        <w:spacing w:before="0" w:after="0" w:line="240" w:lineRule="auto"/>
        <w:jc w:val="left"/>
        <w:rPr>
          <w:rFonts w:ascii="Garamond" w:hAnsi="Garamond"/>
          <w:lang w:val="en-GB"/>
        </w:rPr>
      </w:pPr>
      <w:r>
        <w:rPr>
          <w:rFonts w:ascii="Garamond" w:hAnsi="Garamond"/>
          <w:lang w:val="en-GB"/>
        </w:rPr>
        <w:br w:type="page"/>
      </w:r>
    </w:p>
    <w:p w14:paraId="4A11DA3F" w14:textId="52F24F6C" w:rsidR="00F47607" w:rsidRPr="003975AC" w:rsidRDefault="00F47607">
      <w:pPr>
        <w:spacing w:before="0" w:after="0" w:line="240" w:lineRule="auto"/>
        <w:jc w:val="left"/>
        <w:rPr>
          <w:rFonts w:ascii="Garamond" w:hAnsi="Garamond"/>
          <w:lang w:val="en-GB"/>
        </w:rPr>
      </w:pPr>
    </w:p>
    <w:p w14:paraId="4E590A9C" w14:textId="77777777" w:rsidR="00F47607" w:rsidRPr="003975AC" w:rsidRDefault="00F47607" w:rsidP="00F50142">
      <w:pPr>
        <w:spacing w:before="0" w:after="0" w:line="240" w:lineRule="auto"/>
        <w:rPr>
          <w:rFonts w:ascii="Garamond" w:hAnsi="Garamond"/>
          <w:lang w:val="en-GB"/>
        </w:rPr>
      </w:pPr>
    </w:p>
    <w:p w14:paraId="2E629158" w14:textId="7B04F739" w:rsidR="00F50142" w:rsidRPr="003975AC" w:rsidRDefault="00BD4A1E" w:rsidP="00F50142">
      <w:pPr>
        <w:pStyle w:val="Heading2"/>
        <w:pBdr>
          <w:top w:val="none" w:sz="0" w:space="0" w:color="auto"/>
          <w:left w:val="none" w:sz="0" w:space="0" w:color="auto"/>
          <w:bottom w:val="none" w:sz="0" w:space="0" w:color="auto"/>
          <w:right w:val="none" w:sz="0" w:space="0" w:color="auto"/>
        </w:pBdr>
        <w:shd w:val="clear" w:color="auto" w:fill="C2D69B"/>
        <w:tabs>
          <w:tab w:val="num" w:pos="1074"/>
        </w:tabs>
        <w:spacing w:before="0" w:line="240" w:lineRule="auto"/>
        <w:rPr>
          <w:rFonts w:ascii="Garamond" w:hAnsi="Garamond"/>
          <w:lang w:val="en-GB"/>
        </w:rPr>
      </w:pPr>
      <w:bookmarkStart w:id="86" w:name="_Toc273252908"/>
      <w:r w:rsidRPr="003975AC">
        <w:rPr>
          <w:rFonts w:ascii="Garamond" w:hAnsi="Garamond"/>
          <w:lang w:val="en-GB"/>
        </w:rPr>
        <w:t>SADC country information</w:t>
      </w:r>
      <w:bookmarkEnd w:id="86"/>
    </w:p>
    <w:p w14:paraId="3203F463" w14:textId="0062E9CB" w:rsidR="00DC06F0" w:rsidRDefault="00DC06F0" w:rsidP="00F50142">
      <w:pPr>
        <w:spacing w:line="240" w:lineRule="auto"/>
        <w:rPr>
          <w:rFonts w:ascii="Garamond" w:hAnsi="Garamond"/>
          <w:lang w:val="en-GB"/>
        </w:rPr>
      </w:pPr>
      <w:r>
        <w:rPr>
          <w:rFonts w:ascii="Garamond" w:hAnsi="Garamond"/>
          <w:lang w:val="en-GB"/>
        </w:rPr>
        <w:t xml:space="preserve">The status of TFCAs in SADC is summarised in the table below, indicating which countries are involved and the type of agreement in place.  A map of the TFCA locations is also shown on the front cover of the guidelines. </w:t>
      </w:r>
    </w:p>
    <w:p w14:paraId="47932A2D" w14:textId="1B416252" w:rsidR="001A5FC0" w:rsidRPr="001A5FC0" w:rsidRDefault="001A5FC0" w:rsidP="001A5FC0">
      <w:pPr>
        <w:spacing w:before="0" w:after="0" w:line="240" w:lineRule="auto"/>
        <w:rPr>
          <w:rFonts w:ascii="Garamond" w:hAnsi="Garamond"/>
          <w:b/>
          <w:lang w:val="en-GB"/>
        </w:rPr>
      </w:pPr>
      <w:bookmarkStart w:id="87" w:name="_Toc273780422"/>
      <w:r w:rsidRPr="00AE7BA2">
        <w:rPr>
          <w:rFonts w:ascii="Garamond" w:hAnsi="Garamond"/>
          <w:b/>
          <w:lang w:val="en-GB"/>
        </w:rPr>
        <w:t xml:space="preserve">Table </w:t>
      </w:r>
      <w:r w:rsidRPr="00E1764A">
        <w:rPr>
          <w:rFonts w:ascii="Garamond" w:hAnsi="Garamond"/>
          <w:b/>
          <w:lang w:val="en-GB"/>
        </w:rPr>
        <w:fldChar w:fldCharType="begin"/>
      </w:r>
      <w:r w:rsidRPr="00AE7BA2">
        <w:rPr>
          <w:rFonts w:ascii="Garamond" w:hAnsi="Garamond"/>
          <w:b/>
          <w:lang w:val="en-GB"/>
        </w:rPr>
        <w:instrText xml:space="preserve"> SEQ Table \* ARABIC </w:instrText>
      </w:r>
      <w:r w:rsidRPr="00E1764A">
        <w:rPr>
          <w:rFonts w:ascii="Garamond" w:hAnsi="Garamond"/>
          <w:b/>
          <w:lang w:val="en-GB"/>
        </w:rPr>
        <w:fldChar w:fldCharType="separate"/>
      </w:r>
      <w:r w:rsidR="000A51F0">
        <w:rPr>
          <w:rFonts w:ascii="Garamond" w:hAnsi="Garamond"/>
          <w:b/>
          <w:noProof/>
          <w:lang w:val="en-GB"/>
        </w:rPr>
        <w:t>5</w:t>
      </w:r>
      <w:r w:rsidRPr="00E1764A">
        <w:rPr>
          <w:rFonts w:ascii="Garamond" w:hAnsi="Garamond"/>
          <w:b/>
          <w:noProof/>
          <w:lang w:val="en-GB"/>
        </w:rPr>
        <w:fldChar w:fldCharType="end"/>
      </w:r>
      <w:r w:rsidRPr="00AE7BA2">
        <w:rPr>
          <w:rFonts w:ascii="Garamond" w:hAnsi="Garamond"/>
          <w:b/>
          <w:lang w:val="en-GB"/>
        </w:rPr>
        <w:t xml:space="preserve">: </w:t>
      </w:r>
      <w:r>
        <w:rPr>
          <w:rFonts w:ascii="Garamond" w:hAnsi="Garamond"/>
          <w:b/>
          <w:lang w:val="en-GB"/>
        </w:rPr>
        <w:t xml:space="preserve">Status of </w:t>
      </w:r>
      <w:r w:rsidRPr="00AE7BA2">
        <w:rPr>
          <w:rFonts w:ascii="Garamond" w:hAnsi="Garamond"/>
          <w:b/>
          <w:lang w:val="en-GB"/>
        </w:rPr>
        <w:t>SADC TFCAs</w:t>
      </w:r>
      <w:r w:rsidR="00371D63">
        <w:rPr>
          <w:rStyle w:val="FootnoteReference"/>
          <w:rFonts w:ascii="Garamond" w:hAnsi="Garamond"/>
          <w:b/>
          <w:lang w:val="en-GB"/>
        </w:rPr>
        <w:footnoteReference w:id="68"/>
      </w:r>
      <w:bookmarkEnd w:id="87"/>
    </w:p>
    <w:tbl>
      <w:tblPr>
        <w:tblStyle w:val="LightGrid-Accent3"/>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3259"/>
      </w:tblGrid>
      <w:tr w:rsidR="0079563C" w:rsidRPr="00C960F9" w14:paraId="6F0E57D3" w14:textId="77777777" w:rsidTr="00DC06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58" w:type="pct"/>
            <w:tcBorders>
              <w:top w:val="none" w:sz="0" w:space="0" w:color="auto"/>
              <w:left w:val="none" w:sz="0" w:space="0" w:color="auto"/>
              <w:bottom w:val="none" w:sz="0" w:space="0" w:color="auto"/>
              <w:right w:val="none" w:sz="0" w:space="0" w:color="auto"/>
            </w:tcBorders>
            <w:vAlign w:val="center"/>
          </w:tcPr>
          <w:p w14:paraId="1DCAC75B" w14:textId="4288338E" w:rsidR="0079563C" w:rsidRPr="00DC06F0" w:rsidRDefault="00DC06F0" w:rsidP="0034200A">
            <w:pPr>
              <w:spacing w:before="0" w:after="0" w:line="240" w:lineRule="auto"/>
              <w:jc w:val="left"/>
              <w:rPr>
                <w:rFonts w:ascii="Garamond" w:hAnsi="Garamond"/>
                <w:sz w:val="20"/>
              </w:rPr>
            </w:pPr>
            <w:r>
              <w:rPr>
                <w:rFonts w:ascii="Garamond" w:hAnsi="Garamond"/>
                <w:sz w:val="20"/>
              </w:rPr>
              <w:t>Transfrontier Conservation Area</w:t>
            </w:r>
          </w:p>
        </w:tc>
        <w:tc>
          <w:tcPr>
            <w:tcW w:w="1467" w:type="pct"/>
            <w:tcBorders>
              <w:top w:val="none" w:sz="0" w:space="0" w:color="auto"/>
              <w:left w:val="none" w:sz="0" w:space="0" w:color="auto"/>
              <w:bottom w:val="none" w:sz="0" w:space="0" w:color="auto"/>
              <w:right w:val="none" w:sz="0" w:space="0" w:color="auto"/>
            </w:tcBorders>
            <w:vAlign w:val="center"/>
          </w:tcPr>
          <w:p w14:paraId="074EB685" w14:textId="26EA0A7D" w:rsidR="0079563C" w:rsidRPr="00DC06F0" w:rsidRDefault="00DC06F0" w:rsidP="0034200A">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ascii="Garamond" w:hAnsi="Garamond"/>
                <w:sz w:val="20"/>
              </w:rPr>
            </w:pPr>
            <w:r>
              <w:rPr>
                <w:rFonts w:ascii="Garamond" w:hAnsi="Garamond"/>
                <w:sz w:val="20"/>
              </w:rPr>
              <w:t xml:space="preserve">Countries involved </w:t>
            </w:r>
          </w:p>
        </w:tc>
        <w:tc>
          <w:tcPr>
            <w:tcW w:w="1775" w:type="pct"/>
            <w:tcBorders>
              <w:top w:val="none" w:sz="0" w:space="0" w:color="auto"/>
              <w:left w:val="none" w:sz="0" w:space="0" w:color="auto"/>
              <w:bottom w:val="none" w:sz="0" w:space="0" w:color="auto"/>
              <w:right w:val="none" w:sz="0" w:space="0" w:color="auto"/>
            </w:tcBorders>
            <w:vAlign w:val="center"/>
          </w:tcPr>
          <w:p w14:paraId="71BCB23A" w14:textId="720B0CD8" w:rsidR="0079563C" w:rsidRPr="00DC06F0" w:rsidRDefault="00DC06F0" w:rsidP="0034200A">
            <w:pPr>
              <w:spacing w:before="0" w:after="0" w:line="240" w:lineRule="auto"/>
              <w:jc w:val="left"/>
              <w:cnfStyle w:val="100000000000" w:firstRow="1" w:lastRow="0" w:firstColumn="0" w:lastColumn="0" w:oddVBand="0" w:evenVBand="0" w:oddHBand="0" w:evenHBand="0" w:firstRowFirstColumn="0" w:firstRowLastColumn="0" w:lastRowFirstColumn="0" w:lastRowLastColumn="0"/>
              <w:rPr>
                <w:rFonts w:ascii="Garamond" w:hAnsi="Garamond"/>
                <w:sz w:val="20"/>
              </w:rPr>
            </w:pPr>
            <w:r>
              <w:rPr>
                <w:rFonts w:ascii="Garamond" w:hAnsi="Garamond"/>
                <w:sz w:val="20"/>
              </w:rPr>
              <w:t>Type of agreement</w:t>
            </w:r>
          </w:p>
        </w:tc>
      </w:tr>
      <w:tr w:rsidR="0079563C" w:rsidRPr="00C960F9" w14:paraId="6E3203F7" w14:textId="77777777" w:rsidTr="00DC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pct"/>
            <w:tcBorders>
              <w:top w:val="none" w:sz="0" w:space="0" w:color="auto"/>
              <w:left w:val="none" w:sz="0" w:space="0" w:color="auto"/>
              <w:bottom w:val="none" w:sz="0" w:space="0" w:color="auto"/>
              <w:right w:val="none" w:sz="0" w:space="0" w:color="auto"/>
            </w:tcBorders>
          </w:tcPr>
          <w:p w14:paraId="144C2421" w14:textId="77777777" w:rsidR="0079563C" w:rsidRPr="00DC06F0" w:rsidRDefault="0079563C" w:rsidP="0034200A">
            <w:pPr>
              <w:spacing w:before="0" w:after="0" w:line="240" w:lineRule="auto"/>
              <w:jc w:val="left"/>
              <w:rPr>
                <w:rFonts w:ascii="Garamond" w:hAnsi="Garamond"/>
                <w:b w:val="0"/>
                <w:sz w:val="20"/>
              </w:rPr>
            </w:pPr>
            <w:r w:rsidRPr="00DC06F0">
              <w:rPr>
                <w:rFonts w:ascii="Garamond" w:hAnsi="Garamond"/>
                <w:b w:val="0"/>
                <w:sz w:val="20"/>
              </w:rPr>
              <w:t>/Ai /Ais-Richtersveld Transfrontier Park</w:t>
            </w:r>
          </w:p>
        </w:tc>
        <w:tc>
          <w:tcPr>
            <w:tcW w:w="1467" w:type="pct"/>
            <w:tcBorders>
              <w:top w:val="none" w:sz="0" w:space="0" w:color="auto"/>
              <w:left w:val="none" w:sz="0" w:space="0" w:color="auto"/>
              <w:bottom w:val="none" w:sz="0" w:space="0" w:color="auto"/>
              <w:right w:val="none" w:sz="0" w:space="0" w:color="auto"/>
            </w:tcBorders>
          </w:tcPr>
          <w:p w14:paraId="4812BDCF" w14:textId="77777777" w:rsidR="0079563C" w:rsidRPr="00DC06F0" w:rsidRDefault="0079563C" w:rsidP="0034200A">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aramond" w:hAnsi="Garamond"/>
                <w:sz w:val="20"/>
              </w:rPr>
            </w:pPr>
            <w:r w:rsidRPr="00DC06F0">
              <w:rPr>
                <w:rFonts w:ascii="Garamond" w:hAnsi="Garamond"/>
                <w:sz w:val="20"/>
              </w:rPr>
              <w:t>South Africa and Namibia</w:t>
            </w:r>
          </w:p>
        </w:tc>
        <w:tc>
          <w:tcPr>
            <w:tcW w:w="1775" w:type="pct"/>
            <w:tcBorders>
              <w:top w:val="none" w:sz="0" w:space="0" w:color="auto"/>
              <w:left w:val="none" w:sz="0" w:space="0" w:color="auto"/>
              <w:bottom w:val="none" w:sz="0" w:space="0" w:color="auto"/>
              <w:right w:val="none" w:sz="0" w:space="0" w:color="auto"/>
            </w:tcBorders>
          </w:tcPr>
          <w:p w14:paraId="12089468" w14:textId="77777777" w:rsidR="0079563C" w:rsidRPr="00DC06F0" w:rsidRDefault="0079563C" w:rsidP="0034200A">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aramond" w:hAnsi="Garamond"/>
                <w:sz w:val="20"/>
              </w:rPr>
            </w:pPr>
            <w:r w:rsidRPr="00DC06F0">
              <w:rPr>
                <w:rFonts w:ascii="Garamond" w:hAnsi="Garamond"/>
                <w:sz w:val="20"/>
              </w:rPr>
              <w:t>MoU signed in 2001</w:t>
            </w:r>
          </w:p>
        </w:tc>
      </w:tr>
      <w:tr w:rsidR="0079563C" w:rsidRPr="00C960F9" w14:paraId="5A6B319B" w14:textId="77777777" w:rsidTr="00DC06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pct"/>
            <w:tcBorders>
              <w:top w:val="none" w:sz="0" w:space="0" w:color="auto"/>
              <w:left w:val="none" w:sz="0" w:space="0" w:color="auto"/>
              <w:bottom w:val="none" w:sz="0" w:space="0" w:color="auto"/>
              <w:right w:val="none" w:sz="0" w:space="0" w:color="auto"/>
            </w:tcBorders>
          </w:tcPr>
          <w:p w14:paraId="0FCEFEB0" w14:textId="77777777" w:rsidR="0079563C" w:rsidRPr="00DC06F0" w:rsidRDefault="0079563C" w:rsidP="0034200A">
            <w:pPr>
              <w:spacing w:before="0" w:after="0" w:line="240" w:lineRule="auto"/>
              <w:jc w:val="left"/>
              <w:rPr>
                <w:rFonts w:ascii="Garamond" w:hAnsi="Garamond"/>
                <w:b w:val="0"/>
                <w:sz w:val="20"/>
              </w:rPr>
            </w:pPr>
            <w:r w:rsidRPr="00DC06F0">
              <w:rPr>
                <w:rFonts w:ascii="Garamond" w:hAnsi="Garamond"/>
                <w:b w:val="0"/>
                <w:sz w:val="20"/>
              </w:rPr>
              <w:t>Kgalagadi Transfrontier Park</w:t>
            </w:r>
          </w:p>
        </w:tc>
        <w:tc>
          <w:tcPr>
            <w:tcW w:w="1467" w:type="pct"/>
            <w:tcBorders>
              <w:top w:val="none" w:sz="0" w:space="0" w:color="auto"/>
              <w:left w:val="none" w:sz="0" w:space="0" w:color="auto"/>
              <w:bottom w:val="none" w:sz="0" w:space="0" w:color="auto"/>
              <w:right w:val="none" w:sz="0" w:space="0" w:color="auto"/>
            </w:tcBorders>
          </w:tcPr>
          <w:p w14:paraId="130D6568" w14:textId="77777777" w:rsidR="0079563C" w:rsidRPr="00DC06F0" w:rsidRDefault="0079563C" w:rsidP="0034200A">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ascii="Garamond" w:hAnsi="Garamond"/>
                <w:sz w:val="20"/>
              </w:rPr>
            </w:pPr>
            <w:r w:rsidRPr="00DC06F0">
              <w:rPr>
                <w:rFonts w:ascii="Garamond" w:hAnsi="Garamond"/>
                <w:sz w:val="20"/>
              </w:rPr>
              <w:t>Botswana and South Africa</w:t>
            </w:r>
          </w:p>
        </w:tc>
        <w:tc>
          <w:tcPr>
            <w:tcW w:w="1775" w:type="pct"/>
            <w:tcBorders>
              <w:top w:val="none" w:sz="0" w:space="0" w:color="auto"/>
              <w:left w:val="none" w:sz="0" w:space="0" w:color="auto"/>
              <w:bottom w:val="none" w:sz="0" w:space="0" w:color="auto"/>
              <w:right w:val="none" w:sz="0" w:space="0" w:color="auto"/>
            </w:tcBorders>
          </w:tcPr>
          <w:p w14:paraId="03F7F47E" w14:textId="77777777" w:rsidR="0079563C" w:rsidRPr="00DC06F0" w:rsidRDefault="0079563C" w:rsidP="0034200A">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ascii="Garamond" w:hAnsi="Garamond"/>
                <w:sz w:val="20"/>
              </w:rPr>
            </w:pPr>
            <w:r w:rsidRPr="00DC06F0">
              <w:rPr>
                <w:rFonts w:ascii="Garamond" w:hAnsi="Garamond"/>
                <w:sz w:val="20"/>
              </w:rPr>
              <w:t>Bi-lateral agreement signed in 1999</w:t>
            </w:r>
          </w:p>
        </w:tc>
      </w:tr>
      <w:tr w:rsidR="0079563C" w:rsidRPr="00C960F9" w14:paraId="39D0FC50" w14:textId="77777777" w:rsidTr="00DC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pct"/>
            <w:tcBorders>
              <w:top w:val="none" w:sz="0" w:space="0" w:color="auto"/>
              <w:left w:val="none" w:sz="0" w:space="0" w:color="auto"/>
              <w:bottom w:val="none" w:sz="0" w:space="0" w:color="auto"/>
              <w:right w:val="none" w:sz="0" w:space="0" w:color="auto"/>
            </w:tcBorders>
          </w:tcPr>
          <w:p w14:paraId="5D5AEB1D" w14:textId="77777777" w:rsidR="0079563C" w:rsidRPr="00DC06F0" w:rsidRDefault="0079563C" w:rsidP="0034200A">
            <w:pPr>
              <w:spacing w:before="0" w:after="0" w:line="240" w:lineRule="auto"/>
              <w:jc w:val="left"/>
              <w:rPr>
                <w:rFonts w:ascii="Garamond" w:hAnsi="Garamond"/>
                <w:b w:val="0"/>
                <w:sz w:val="20"/>
              </w:rPr>
            </w:pPr>
            <w:r w:rsidRPr="00DC06F0">
              <w:rPr>
                <w:rFonts w:ascii="Garamond" w:hAnsi="Garamond"/>
                <w:b w:val="0"/>
                <w:sz w:val="20"/>
              </w:rPr>
              <w:t>Kavango Zambezi (KAZA) Transfrontier Conservation Area</w:t>
            </w:r>
          </w:p>
        </w:tc>
        <w:tc>
          <w:tcPr>
            <w:tcW w:w="1467" w:type="pct"/>
            <w:tcBorders>
              <w:top w:val="none" w:sz="0" w:space="0" w:color="auto"/>
              <w:left w:val="none" w:sz="0" w:space="0" w:color="auto"/>
              <w:bottom w:val="none" w:sz="0" w:space="0" w:color="auto"/>
              <w:right w:val="none" w:sz="0" w:space="0" w:color="auto"/>
            </w:tcBorders>
          </w:tcPr>
          <w:p w14:paraId="03FA8F48" w14:textId="77777777" w:rsidR="0079563C" w:rsidRPr="00DC06F0" w:rsidRDefault="0079563C" w:rsidP="0034200A">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aramond" w:hAnsi="Garamond"/>
                <w:sz w:val="20"/>
              </w:rPr>
            </w:pPr>
            <w:r w:rsidRPr="00DC06F0">
              <w:rPr>
                <w:rFonts w:ascii="Garamond" w:hAnsi="Garamond"/>
                <w:sz w:val="20"/>
              </w:rPr>
              <w:t>Angola, Botswana, Namibia, Zambia and Zimbabwe</w:t>
            </w:r>
          </w:p>
        </w:tc>
        <w:tc>
          <w:tcPr>
            <w:tcW w:w="1775" w:type="pct"/>
            <w:tcBorders>
              <w:top w:val="none" w:sz="0" w:space="0" w:color="auto"/>
              <w:left w:val="none" w:sz="0" w:space="0" w:color="auto"/>
              <w:bottom w:val="none" w:sz="0" w:space="0" w:color="auto"/>
              <w:right w:val="none" w:sz="0" w:space="0" w:color="auto"/>
            </w:tcBorders>
          </w:tcPr>
          <w:p w14:paraId="3E57652B" w14:textId="77777777" w:rsidR="0079563C" w:rsidRPr="00DC06F0" w:rsidRDefault="0079563C" w:rsidP="0034200A">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rPr>
            </w:pPr>
            <w:r w:rsidRPr="00DC06F0">
              <w:rPr>
                <w:rFonts w:ascii="Garamond" w:hAnsi="Garamond"/>
                <w:color w:val="000000"/>
                <w:sz w:val="20"/>
              </w:rPr>
              <w:t>Multi-national treaty signed in 2011</w:t>
            </w:r>
          </w:p>
        </w:tc>
      </w:tr>
      <w:tr w:rsidR="0079563C" w:rsidRPr="00C960F9" w14:paraId="3604364C" w14:textId="77777777" w:rsidTr="00DC06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pct"/>
            <w:tcBorders>
              <w:top w:val="none" w:sz="0" w:space="0" w:color="auto"/>
              <w:left w:val="none" w:sz="0" w:space="0" w:color="auto"/>
              <w:bottom w:val="none" w:sz="0" w:space="0" w:color="auto"/>
              <w:right w:val="none" w:sz="0" w:space="0" w:color="auto"/>
            </w:tcBorders>
          </w:tcPr>
          <w:p w14:paraId="216C4CCD" w14:textId="77777777" w:rsidR="0079563C" w:rsidRPr="00DC06F0" w:rsidRDefault="0079563C" w:rsidP="0034200A">
            <w:pPr>
              <w:spacing w:before="0" w:after="0" w:line="240" w:lineRule="auto"/>
              <w:jc w:val="left"/>
              <w:rPr>
                <w:rFonts w:ascii="Garamond" w:hAnsi="Garamond"/>
                <w:b w:val="0"/>
                <w:sz w:val="20"/>
              </w:rPr>
            </w:pPr>
            <w:r w:rsidRPr="00DC06F0">
              <w:rPr>
                <w:rFonts w:ascii="Garamond" w:hAnsi="Garamond"/>
                <w:b w:val="0"/>
                <w:sz w:val="20"/>
              </w:rPr>
              <w:t>Great Limpopo Transfrontier Park</w:t>
            </w:r>
          </w:p>
        </w:tc>
        <w:tc>
          <w:tcPr>
            <w:tcW w:w="1467" w:type="pct"/>
            <w:tcBorders>
              <w:top w:val="none" w:sz="0" w:space="0" w:color="auto"/>
              <w:left w:val="none" w:sz="0" w:space="0" w:color="auto"/>
              <w:bottom w:val="none" w:sz="0" w:space="0" w:color="auto"/>
              <w:right w:val="none" w:sz="0" w:space="0" w:color="auto"/>
            </w:tcBorders>
          </w:tcPr>
          <w:p w14:paraId="52CB0FBD" w14:textId="77777777" w:rsidR="0079563C" w:rsidRPr="00DC06F0" w:rsidRDefault="0079563C" w:rsidP="0034200A">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ascii="Garamond" w:hAnsi="Garamond"/>
                <w:sz w:val="20"/>
              </w:rPr>
            </w:pPr>
            <w:r w:rsidRPr="00DC06F0">
              <w:rPr>
                <w:rFonts w:ascii="Garamond" w:hAnsi="Garamond"/>
                <w:sz w:val="20"/>
              </w:rPr>
              <w:t>Mozambique, South Africa and Zimbabwe</w:t>
            </w:r>
          </w:p>
        </w:tc>
        <w:tc>
          <w:tcPr>
            <w:tcW w:w="1775" w:type="pct"/>
            <w:tcBorders>
              <w:top w:val="none" w:sz="0" w:space="0" w:color="auto"/>
              <w:left w:val="none" w:sz="0" w:space="0" w:color="auto"/>
              <w:bottom w:val="none" w:sz="0" w:space="0" w:color="auto"/>
              <w:right w:val="none" w:sz="0" w:space="0" w:color="auto"/>
            </w:tcBorders>
          </w:tcPr>
          <w:p w14:paraId="5327B980" w14:textId="77777777" w:rsidR="0079563C" w:rsidRPr="00DC06F0" w:rsidRDefault="0079563C" w:rsidP="0034200A">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ascii="Garamond" w:hAnsi="Garamond"/>
                <w:color w:val="000000"/>
                <w:sz w:val="20"/>
              </w:rPr>
            </w:pPr>
            <w:r w:rsidRPr="00DC06F0">
              <w:rPr>
                <w:rFonts w:ascii="Garamond" w:hAnsi="Garamond"/>
                <w:color w:val="000000"/>
                <w:sz w:val="20"/>
              </w:rPr>
              <w:t>Tri-lateral agreement signed in 2000 and Joint Operational Plan in place</w:t>
            </w:r>
          </w:p>
        </w:tc>
      </w:tr>
      <w:tr w:rsidR="0079563C" w:rsidRPr="00C960F9" w14:paraId="7DC94F09" w14:textId="77777777" w:rsidTr="00DC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pct"/>
            <w:tcBorders>
              <w:top w:val="none" w:sz="0" w:space="0" w:color="auto"/>
              <w:left w:val="none" w:sz="0" w:space="0" w:color="auto"/>
              <w:bottom w:val="none" w:sz="0" w:space="0" w:color="auto"/>
              <w:right w:val="none" w:sz="0" w:space="0" w:color="auto"/>
            </w:tcBorders>
          </w:tcPr>
          <w:p w14:paraId="5AA3D06F" w14:textId="77777777" w:rsidR="0079563C" w:rsidRPr="00DC06F0" w:rsidRDefault="0079563C" w:rsidP="0034200A">
            <w:pPr>
              <w:spacing w:before="0" w:after="0" w:line="240" w:lineRule="auto"/>
              <w:jc w:val="left"/>
              <w:rPr>
                <w:rFonts w:ascii="Garamond" w:hAnsi="Garamond"/>
                <w:b w:val="0"/>
                <w:sz w:val="20"/>
              </w:rPr>
            </w:pPr>
            <w:r w:rsidRPr="00DC06F0">
              <w:rPr>
                <w:rFonts w:ascii="Garamond" w:hAnsi="Garamond"/>
                <w:b w:val="0"/>
                <w:sz w:val="20"/>
              </w:rPr>
              <w:t>Lubombo Transfrontier Conservation and Resource Area</w:t>
            </w:r>
          </w:p>
        </w:tc>
        <w:tc>
          <w:tcPr>
            <w:tcW w:w="1467" w:type="pct"/>
            <w:tcBorders>
              <w:top w:val="none" w:sz="0" w:space="0" w:color="auto"/>
              <w:left w:val="none" w:sz="0" w:space="0" w:color="auto"/>
              <w:bottom w:val="none" w:sz="0" w:space="0" w:color="auto"/>
              <w:right w:val="none" w:sz="0" w:space="0" w:color="auto"/>
            </w:tcBorders>
          </w:tcPr>
          <w:p w14:paraId="59800F75" w14:textId="77777777" w:rsidR="0079563C" w:rsidRPr="00DC06F0" w:rsidRDefault="0079563C" w:rsidP="0034200A">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aramond" w:hAnsi="Garamond"/>
                <w:sz w:val="20"/>
              </w:rPr>
            </w:pPr>
            <w:r w:rsidRPr="00DC06F0">
              <w:rPr>
                <w:rFonts w:ascii="Garamond" w:hAnsi="Garamond"/>
                <w:sz w:val="20"/>
              </w:rPr>
              <w:t>Mozambique, Swaziland and South Africa</w:t>
            </w:r>
          </w:p>
        </w:tc>
        <w:tc>
          <w:tcPr>
            <w:tcW w:w="1775" w:type="pct"/>
            <w:tcBorders>
              <w:top w:val="none" w:sz="0" w:space="0" w:color="auto"/>
              <w:left w:val="none" w:sz="0" w:space="0" w:color="auto"/>
              <w:bottom w:val="none" w:sz="0" w:space="0" w:color="auto"/>
              <w:right w:val="none" w:sz="0" w:space="0" w:color="auto"/>
            </w:tcBorders>
          </w:tcPr>
          <w:p w14:paraId="20DDF33E" w14:textId="77777777" w:rsidR="0079563C" w:rsidRPr="00DC06F0" w:rsidRDefault="0079563C" w:rsidP="0034200A">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rPr>
            </w:pPr>
            <w:r w:rsidRPr="00DC06F0">
              <w:rPr>
                <w:rFonts w:ascii="Garamond" w:hAnsi="Garamond"/>
                <w:color w:val="000000"/>
                <w:sz w:val="20"/>
              </w:rPr>
              <w:t>Tri-lateral General Protocol signed in 2000</w:t>
            </w:r>
          </w:p>
        </w:tc>
      </w:tr>
      <w:tr w:rsidR="0079563C" w:rsidRPr="00C960F9" w14:paraId="64995F24" w14:textId="77777777" w:rsidTr="00DC06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pct"/>
            <w:tcBorders>
              <w:top w:val="none" w:sz="0" w:space="0" w:color="auto"/>
              <w:left w:val="none" w:sz="0" w:space="0" w:color="auto"/>
              <w:bottom w:val="none" w:sz="0" w:space="0" w:color="auto"/>
              <w:right w:val="none" w:sz="0" w:space="0" w:color="auto"/>
            </w:tcBorders>
          </w:tcPr>
          <w:p w14:paraId="2EEA1158" w14:textId="77777777" w:rsidR="0079563C" w:rsidRPr="00DC06F0" w:rsidRDefault="0079563C" w:rsidP="0034200A">
            <w:pPr>
              <w:spacing w:before="0" w:after="0" w:line="240" w:lineRule="auto"/>
              <w:jc w:val="left"/>
              <w:rPr>
                <w:rFonts w:ascii="Garamond" w:hAnsi="Garamond"/>
                <w:b w:val="0"/>
                <w:sz w:val="20"/>
              </w:rPr>
            </w:pPr>
            <w:r w:rsidRPr="00DC06F0">
              <w:rPr>
                <w:rFonts w:ascii="Garamond" w:hAnsi="Garamond"/>
                <w:b w:val="0"/>
                <w:sz w:val="20"/>
              </w:rPr>
              <w:t>Maloti-Drakensberg Transfrontier Conservation and Development Area</w:t>
            </w:r>
          </w:p>
        </w:tc>
        <w:tc>
          <w:tcPr>
            <w:tcW w:w="1467" w:type="pct"/>
            <w:tcBorders>
              <w:top w:val="none" w:sz="0" w:space="0" w:color="auto"/>
              <w:left w:val="none" w:sz="0" w:space="0" w:color="auto"/>
              <w:bottom w:val="none" w:sz="0" w:space="0" w:color="auto"/>
              <w:right w:val="none" w:sz="0" w:space="0" w:color="auto"/>
            </w:tcBorders>
          </w:tcPr>
          <w:p w14:paraId="64A82739" w14:textId="77777777" w:rsidR="0079563C" w:rsidRPr="00DC06F0" w:rsidRDefault="0079563C" w:rsidP="0034200A">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ascii="Garamond" w:hAnsi="Garamond"/>
                <w:sz w:val="20"/>
              </w:rPr>
            </w:pPr>
            <w:r w:rsidRPr="00DC06F0">
              <w:rPr>
                <w:rFonts w:ascii="Garamond" w:hAnsi="Garamond"/>
                <w:sz w:val="20"/>
              </w:rPr>
              <w:t>Lesotho and South Africa</w:t>
            </w:r>
          </w:p>
        </w:tc>
        <w:tc>
          <w:tcPr>
            <w:tcW w:w="1775" w:type="pct"/>
            <w:tcBorders>
              <w:top w:val="none" w:sz="0" w:space="0" w:color="auto"/>
              <w:left w:val="none" w:sz="0" w:space="0" w:color="auto"/>
              <w:bottom w:val="none" w:sz="0" w:space="0" w:color="auto"/>
              <w:right w:val="none" w:sz="0" w:space="0" w:color="auto"/>
            </w:tcBorders>
          </w:tcPr>
          <w:p w14:paraId="21F58FC6" w14:textId="77777777" w:rsidR="0079563C" w:rsidRPr="00DC06F0" w:rsidRDefault="0079563C" w:rsidP="0034200A">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ascii="Garamond" w:hAnsi="Garamond"/>
                <w:color w:val="000000"/>
                <w:sz w:val="20"/>
              </w:rPr>
            </w:pPr>
            <w:r w:rsidRPr="00DC06F0">
              <w:rPr>
                <w:rFonts w:ascii="Garamond" w:hAnsi="Garamond"/>
                <w:color w:val="000000"/>
                <w:sz w:val="20"/>
              </w:rPr>
              <w:t>Bi-lateral MoU signed in 2000</w:t>
            </w:r>
          </w:p>
        </w:tc>
      </w:tr>
      <w:tr w:rsidR="0079563C" w:rsidRPr="00C960F9" w14:paraId="197A5235" w14:textId="77777777" w:rsidTr="00DC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pct"/>
            <w:tcBorders>
              <w:top w:val="none" w:sz="0" w:space="0" w:color="auto"/>
              <w:left w:val="none" w:sz="0" w:space="0" w:color="auto"/>
              <w:bottom w:val="none" w:sz="0" w:space="0" w:color="auto"/>
              <w:right w:val="none" w:sz="0" w:space="0" w:color="auto"/>
            </w:tcBorders>
          </w:tcPr>
          <w:p w14:paraId="6AE3DB77" w14:textId="77777777" w:rsidR="0079563C" w:rsidRPr="00DC06F0" w:rsidRDefault="0079563C" w:rsidP="0034200A">
            <w:pPr>
              <w:spacing w:before="0" w:after="0" w:line="240" w:lineRule="auto"/>
              <w:jc w:val="left"/>
              <w:rPr>
                <w:rFonts w:ascii="Garamond" w:hAnsi="Garamond"/>
                <w:b w:val="0"/>
                <w:sz w:val="20"/>
              </w:rPr>
            </w:pPr>
            <w:r w:rsidRPr="00DC06F0">
              <w:rPr>
                <w:rFonts w:ascii="Garamond" w:hAnsi="Garamond"/>
                <w:b w:val="0"/>
                <w:sz w:val="20"/>
              </w:rPr>
              <w:t>Iona-Skeleton Coast TFCA</w:t>
            </w:r>
          </w:p>
        </w:tc>
        <w:tc>
          <w:tcPr>
            <w:tcW w:w="1467" w:type="pct"/>
            <w:tcBorders>
              <w:top w:val="none" w:sz="0" w:space="0" w:color="auto"/>
              <w:left w:val="none" w:sz="0" w:space="0" w:color="auto"/>
              <w:bottom w:val="none" w:sz="0" w:space="0" w:color="auto"/>
              <w:right w:val="none" w:sz="0" w:space="0" w:color="auto"/>
            </w:tcBorders>
          </w:tcPr>
          <w:p w14:paraId="426759F1" w14:textId="77777777" w:rsidR="0079563C" w:rsidRPr="00DC06F0" w:rsidRDefault="0079563C" w:rsidP="0034200A">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aramond" w:hAnsi="Garamond"/>
                <w:sz w:val="20"/>
              </w:rPr>
            </w:pPr>
            <w:r w:rsidRPr="00DC06F0">
              <w:rPr>
                <w:rFonts w:ascii="Garamond" w:hAnsi="Garamond"/>
                <w:sz w:val="20"/>
              </w:rPr>
              <w:t>Angola and Namibia</w:t>
            </w:r>
          </w:p>
        </w:tc>
        <w:tc>
          <w:tcPr>
            <w:tcW w:w="1775" w:type="pct"/>
            <w:tcBorders>
              <w:top w:val="none" w:sz="0" w:space="0" w:color="auto"/>
              <w:left w:val="none" w:sz="0" w:space="0" w:color="auto"/>
              <w:bottom w:val="none" w:sz="0" w:space="0" w:color="auto"/>
              <w:right w:val="none" w:sz="0" w:space="0" w:color="auto"/>
            </w:tcBorders>
          </w:tcPr>
          <w:p w14:paraId="11F25A2E" w14:textId="77777777" w:rsidR="0079563C" w:rsidRPr="00DC06F0" w:rsidRDefault="0079563C" w:rsidP="0034200A">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rPr>
            </w:pPr>
            <w:r w:rsidRPr="00DC06F0">
              <w:rPr>
                <w:rFonts w:ascii="Garamond" w:hAnsi="Garamond"/>
                <w:color w:val="000000"/>
                <w:sz w:val="20"/>
              </w:rPr>
              <w:t>MoU signed in 2003</w:t>
            </w:r>
          </w:p>
        </w:tc>
      </w:tr>
      <w:tr w:rsidR="0079563C" w:rsidRPr="00C960F9" w14:paraId="443E345E" w14:textId="77777777" w:rsidTr="00DC06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pct"/>
            <w:tcBorders>
              <w:top w:val="none" w:sz="0" w:space="0" w:color="auto"/>
              <w:left w:val="none" w:sz="0" w:space="0" w:color="auto"/>
              <w:bottom w:val="none" w:sz="0" w:space="0" w:color="auto"/>
              <w:right w:val="none" w:sz="0" w:space="0" w:color="auto"/>
            </w:tcBorders>
          </w:tcPr>
          <w:p w14:paraId="04B07747" w14:textId="77777777" w:rsidR="0079563C" w:rsidRPr="00DC06F0" w:rsidRDefault="0079563C" w:rsidP="0034200A">
            <w:pPr>
              <w:spacing w:before="0" w:after="0" w:line="240" w:lineRule="auto"/>
              <w:jc w:val="left"/>
              <w:rPr>
                <w:rFonts w:ascii="Garamond" w:hAnsi="Garamond"/>
                <w:b w:val="0"/>
                <w:sz w:val="20"/>
              </w:rPr>
            </w:pPr>
            <w:r w:rsidRPr="00DC06F0">
              <w:rPr>
                <w:rFonts w:ascii="Garamond" w:hAnsi="Garamond"/>
                <w:b w:val="0"/>
                <w:sz w:val="20"/>
              </w:rPr>
              <w:t>Greater Mapungubwe Transfrontier Conservation Area</w:t>
            </w:r>
          </w:p>
        </w:tc>
        <w:tc>
          <w:tcPr>
            <w:tcW w:w="1467" w:type="pct"/>
            <w:tcBorders>
              <w:top w:val="none" w:sz="0" w:space="0" w:color="auto"/>
              <w:left w:val="none" w:sz="0" w:space="0" w:color="auto"/>
              <w:bottom w:val="none" w:sz="0" w:space="0" w:color="auto"/>
              <w:right w:val="none" w:sz="0" w:space="0" w:color="auto"/>
            </w:tcBorders>
          </w:tcPr>
          <w:p w14:paraId="00DC7EDE" w14:textId="77777777" w:rsidR="0079563C" w:rsidRPr="00DC06F0" w:rsidRDefault="0079563C" w:rsidP="0034200A">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ascii="Garamond" w:hAnsi="Garamond"/>
                <w:sz w:val="20"/>
              </w:rPr>
            </w:pPr>
            <w:r w:rsidRPr="00DC06F0">
              <w:rPr>
                <w:rFonts w:ascii="Garamond" w:hAnsi="Garamond"/>
                <w:sz w:val="20"/>
              </w:rPr>
              <w:t>Botswana, South Africa and Zimbabwe</w:t>
            </w:r>
          </w:p>
        </w:tc>
        <w:tc>
          <w:tcPr>
            <w:tcW w:w="1775" w:type="pct"/>
            <w:tcBorders>
              <w:top w:val="none" w:sz="0" w:space="0" w:color="auto"/>
              <w:left w:val="none" w:sz="0" w:space="0" w:color="auto"/>
              <w:bottom w:val="none" w:sz="0" w:space="0" w:color="auto"/>
              <w:right w:val="none" w:sz="0" w:space="0" w:color="auto"/>
            </w:tcBorders>
          </w:tcPr>
          <w:p w14:paraId="25FBB43C" w14:textId="77777777" w:rsidR="0079563C" w:rsidRPr="00DC06F0" w:rsidRDefault="0079563C" w:rsidP="0034200A">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ascii="Garamond" w:hAnsi="Garamond"/>
                <w:color w:val="000000"/>
                <w:sz w:val="20"/>
              </w:rPr>
            </w:pPr>
            <w:r w:rsidRPr="00DC06F0">
              <w:rPr>
                <w:rFonts w:ascii="Garamond" w:hAnsi="Garamond"/>
                <w:color w:val="000000"/>
                <w:sz w:val="20"/>
              </w:rPr>
              <w:t>MoU signed in 2006</w:t>
            </w:r>
          </w:p>
        </w:tc>
      </w:tr>
      <w:tr w:rsidR="0079563C" w:rsidRPr="00C960F9" w14:paraId="5D75450C" w14:textId="77777777" w:rsidTr="00DC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pct"/>
            <w:tcBorders>
              <w:top w:val="none" w:sz="0" w:space="0" w:color="auto"/>
              <w:left w:val="none" w:sz="0" w:space="0" w:color="auto"/>
              <w:bottom w:val="none" w:sz="0" w:space="0" w:color="auto"/>
              <w:right w:val="none" w:sz="0" w:space="0" w:color="auto"/>
            </w:tcBorders>
          </w:tcPr>
          <w:p w14:paraId="216BE5EF" w14:textId="77777777" w:rsidR="0079563C" w:rsidRPr="00DC06F0" w:rsidRDefault="0079563C" w:rsidP="0034200A">
            <w:pPr>
              <w:spacing w:before="0" w:after="0" w:line="240" w:lineRule="auto"/>
              <w:jc w:val="left"/>
              <w:rPr>
                <w:rFonts w:ascii="Garamond" w:hAnsi="Garamond"/>
                <w:b w:val="0"/>
                <w:sz w:val="20"/>
              </w:rPr>
            </w:pPr>
            <w:r w:rsidRPr="00DC06F0">
              <w:rPr>
                <w:rFonts w:ascii="Garamond" w:hAnsi="Garamond"/>
                <w:b w:val="0"/>
                <w:sz w:val="20"/>
              </w:rPr>
              <w:t>Chimanimani TFCA</w:t>
            </w:r>
          </w:p>
        </w:tc>
        <w:tc>
          <w:tcPr>
            <w:tcW w:w="1467" w:type="pct"/>
            <w:tcBorders>
              <w:top w:val="none" w:sz="0" w:space="0" w:color="auto"/>
              <w:left w:val="none" w:sz="0" w:space="0" w:color="auto"/>
              <w:bottom w:val="none" w:sz="0" w:space="0" w:color="auto"/>
              <w:right w:val="none" w:sz="0" w:space="0" w:color="auto"/>
            </w:tcBorders>
          </w:tcPr>
          <w:p w14:paraId="4360D3A5" w14:textId="77777777" w:rsidR="0079563C" w:rsidRPr="00DC06F0" w:rsidRDefault="0079563C" w:rsidP="0034200A">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aramond" w:hAnsi="Garamond"/>
                <w:sz w:val="20"/>
              </w:rPr>
            </w:pPr>
            <w:r w:rsidRPr="00DC06F0">
              <w:rPr>
                <w:rFonts w:ascii="Garamond" w:hAnsi="Garamond"/>
                <w:sz w:val="20"/>
              </w:rPr>
              <w:t>Mozambique and Zimbabwe</w:t>
            </w:r>
          </w:p>
        </w:tc>
        <w:tc>
          <w:tcPr>
            <w:tcW w:w="1775" w:type="pct"/>
            <w:tcBorders>
              <w:top w:val="none" w:sz="0" w:space="0" w:color="auto"/>
              <w:left w:val="none" w:sz="0" w:space="0" w:color="auto"/>
              <w:bottom w:val="none" w:sz="0" w:space="0" w:color="auto"/>
              <w:right w:val="none" w:sz="0" w:space="0" w:color="auto"/>
            </w:tcBorders>
          </w:tcPr>
          <w:p w14:paraId="74A44844" w14:textId="6517772C" w:rsidR="0079563C" w:rsidRPr="00DC06F0" w:rsidRDefault="0079563C" w:rsidP="00A20376">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rPr>
            </w:pPr>
            <w:r w:rsidRPr="00DC06F0">
              <w:rPr>
                <w:rFonts w:ascii="Garamond" w:hAnsi="Garamond"/>
                <w:color w:val="000000"/>
                <w:sz w:val="20"/>
              </w:rPr>
              <w:t>No data available but Mozambique is in the process of pursuing the establishment, although there are significant threats related to artisanal gold mining.</w:t>
            </w:r>
          </w:p>
        </w:tc>
      </w:tr>
      <w:tr w:rsidR="0079563C" w:rsidRPr="00C960F9" w14:paraId="1F06AB78" w14:textId="77777777" w:rsidTr="00DC06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pct"/>
            <w:tcBorders>
              <w:top w:val="none" w:sz="0" w:space="0" w:color="auto"/>
              <w:left w:val="none" w:sz="0" w:space="0" w:color="auto"/>
              <w:bottom w:val="none" w:sz="0" w:space="0" w:color="auto"/>
              <w:right w:val="none" w:sz="0" w:space="0" w:color="auto"/>
            </w:tcBorders>
          </w:tcPr>
          <w:p w14:paraId="76E6D05F" w14:textId="77777777" w:rsidR="0079563C" w:rsidRPr="00DC06F0" w:rsidRDefault="0079563C" w:rsidP="0034200A">
            <w:pPr>
              <w:spacing w:before="0" w:after="0" w:line="240" w:lineRule="auto"/>
              <w:jc w:val="left"/>
              <w:rPr>
                <w:rFonts w:ascii="Garamond" w:hAnsi="Garamond"/>
                <w:b w:val="0"/>
                <w:sz w:val="20"/>
              </w:rPr>
            </w:pPr>
            <w:r w:rsidRPr="00DC06F0">
              <w:rPr>
                <w:rFonts w:ascii="Garamond" w:hAnsi="Garamond"/>
                <w:b w:val="0"/>
                <w:sz w:val="20"/>
              </w:rPr>
              <w:t>Malawi-Zambia Transfrontier Conservation Area</w:t>
            </w:r>
          </w:p>
        </w:tc>
        <w:tc>
          <w:tcPr>
            <w:tcW w:w="1467" w:type="pct"/>
            <w:tcBorders>
              <w:top w:val="none" w:sz="0" w:space="0" w:color="auto"/>
              <w:left w:val="none" w:sz="0" w:space="0" w:color="auto"/>
              <w:bottom w:val="none" w:sz="0" w:space="0" w:color="auto"/>
              <w:right w:val="none" w:sz="0" w:space="0" w:color="auto"/>
            </w:tcBorders>
          </w:tcPr>
          <w:p w14:paraId="0FD4C5C0" w14:textId="77777777" w:rsidR="0079563C" w:rsidRPr="00DC06F0" w:rsidRDefault="0079563C" w:rsidP="0034200A">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ascii="Garamond" w:hAnsi="Garamond"/>
                <w:sz w:val="20"/>
              </w:rPr>
            </w:pPr>
            <w:r w:rsidRPr="00DC06F0">
              <w:rPr>
                <w:rFonts w:ascii="Garamond" w:hAnsi="Garamond"/>
                <w:sz w:val="20"/>
              </w:rPr>
              <w:t>Malawi and Zaambia</w:t>
            </w:r>
          </w:p>
        </w:tc>
        <w:tc>
          <w:tcPr>
            <w:tcW w:w="1775" w:type="pct"/>
            <w:tcBorders>
              <w:top w:val="none" w:sz="0" w:space="0" w:color="auto"/>
              <w:left w:val="none" w:sz="0" w:space="0" w:color="auto"/>
              <w:bottom w:val="none" w:sz="0" w:space="0" w:color="auto"/>
              <w:right w:val="none" w:sz="0" w:space="0" w:color="auto"/>
            </w:tcBorders>
          </w:tcPr>
          <w:p w14:paraId="70B30654" w14:textId="77777777" w:rsidR="0079563C" w:rsidRPr="00DC06F0" w:rsidRDefault="0079563C" w:rsidP="0034200A">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ascii="Garamond" w:hAnsi="Garamond"/>
                <w:color w:val="000000"/>
                <w:sz w:val="20"/>
              </w:rPr>
            </w:pPr>
            <w:r w:rsidRPr="00DC06F0">
              <w:rPr>
                <w:rFonts w:ascii="Garamond" w:hAnsi="Garamond"/>
                <w:color w:val="000000"/>
                <w:sz w:val="20"/>
              </w:rPr>
              <w:t>MoU in place and project management teams established subsequent to bi-lateral meetings in 2003</w:t>
            </w:r>
          </w:p>
        </w:tc>
      </w:tr>
      <w:tr w:rsidR="0079563C" w:rsidRPr="00C960F9" w14:paraId="2DDE0DF9" w14:textId="77777777" w:rsidTr="00DC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pct"/>
            <w:tcBorders>
              <w:top w:val="none" w:sz="0" w:space="0" w:color="auto"/>
              <w:left w:val="none" w:sz="0" w:space="0" w:color="auto"/>
              <w:bottom w:val="none" w:sz="0" w:space="0" w:color="auto"/>
              <w:right w:val="none" w:sz="0" w:space="0" w:color="auto"/>
            </w:tcBorders>
          </w:tcPr>
          <w:p w14:paraId="5DECE43F" w14:textId="77777777" w:rsidR="0079563C" w:rsidRPr="00DC06F0" w:rsidRDefault="0079563C" w:rsidP="0034200A">
            <w:pPr>
              <w:spacing w:before="0" w:after="0" w:line="240" w:lineRule="auto"/>
              <w:jc w:val="left"/>
              <w:rPr>
                <w:rFonts w:ascii="Garamond" w:hAnsi="Garamond"/>
                <w:b w:val="0"/>
                <w:sz w:val="20"/>
              </w:rPr>
            </w:pPr>
            <w:r w:rsidRPr="00DC06F0">
              <w:rPr>
                <w:rFonts w:ascii="Garamond" w:hAnsi="Garamond"/>
                <w:b w:val="0"/>
                <w:sz w:val="20"/>
              </w:rPr>
              <w:t>Maiombe Forest Transfrontier Conservation Area</w:t>
            </w:r>
          </w:p>
        </w:tc>
        <w:tc>
          <w:tcPr>
            <w:tcW w:w="1467" w:type="pct"/>
            <w:tcBorders>
              <w:top w:val="none" w:sz="0" w:space="0" w:color="auto"/>
              <w:left w:val="none" w:sz="0" w:space="0" w:color="auto"/>
              <w:bottom w:val="none" w:sz="0" w:space="0" w:color="auto"/>
              <w:right w:val="none" w:sz="0" w:space="0" w:color="auto"/>
            </w:tcBorders>
          </w:tcPr>
          <w:p w14:paraId="63FD33EE" w14:textId="77777777" w:rsidR="0079563C" w:rsidRPr="00DC06F0" w:rsidRDefault="0079563C" w:rsidP="0034200A">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aramond" w:hAnsi="Garamond"/>
                <w:sz w:val="20"/>
              </w:rPr>
            </w:pPr>
            <w:r w:rsidRPr="00DC06F0">
              <w:rPr>
                <w:rFonts w:ascii="Garamond" w:hAnsi="Garamond"/>
                <w:sz w:val="20"/>
              </w:rPr>
              <w:t>Angola, Congo and Democratic Republic of Congo</w:t>
            </w:r>
          </w:p>
        </w:tc>
        <w:tc>
          <w:tcPr>
            <w:tcW w:w="1775" w:type="pct"/>
            <w:tcBorders>
              <w:top w:val="none" w:sz="0" w:space="0" w:color="auto"/>
              <w:left w:val="none" w:sz="0" w:space="0" w:color="auto"/>
              <w:bottom w:val="none" w:sz="0" w:space="0" w:color="auto"/>
              <w:right w:val="none" w:sz="0" w:space="0" w:color="auto"/>
            </w:tcBorders>
          </w:tcPr>
          <w:p w14:paraId="03BE12A6" w14:textId="77777777" w:rsidR="0079563C" w:rsidRPr="00DC06F0" w:rsidRDefault="0079563C" w:rsidP="0034200A">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aramond" w:hAnsi="Garamond"/>
                <w:sz w:val="20"/>
              </w:rPr>
            </w:pPr>
            <w:r w:rsidRPr="00DC06F0">
              <w:rPr>
                <w:rFonts w:ascii="Garamond" w:hAnsi="Garamond"/>
                <w:color w:val="000000"/>
                <w:sz w:val="20"/>
              </w:rPr>
              <w:t>In process</w:t>
            </w:r>
          </w:p>
        </w:tc>
      </w:tr>
      <w:tr w:rsidR="0079563C" w:rsidRPr="00C960F9" w14:paraId="5714941F" w14:textId="77777777" w:rsidTr="00DC06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pct"/>
            <w:tcBorders>
              <w:top w:val="none" w:sz="0" w:space="0" w:color="auto"/>
              <w:left w:val="none" w:sz="0" w:space="0" w:color="auto"/>
              <w:bottom w:val="none" w:sz="0" w:space="0" w:color="auto"/>
              <w:right w:val="none" w:sz="0" w:space="0" w:color="auto"/>
            </w:tcBorders>
          </w:tcPr>
          <w:p w14:paraId="3ACACE9E" w14:textId="77777777" w:rsidR="0079563C" w:rsidRPr="00DC06F0" w:rsidRDefault="0079563C" w:rsidP="0034200A">
            <w:pPr>
              <w:spacing w:before="0" w:after="0" w:line="240" w:lineRule="auto"/>
              <w:jc w:val="left"/>
              <w:rPr>
                <w:rFonts w:ascii="Garamond" w:hAnsi="Garamond"/>
                <w:b w:val="0"/>
                <w:sz w:val="20"/>
              </w:rPr>
            </w:pPr>
            <w:r w:rsidRPr="00DC06F0">
              <w:rPr>
                <w:rFonts w:ascii="Garamond" w:hAnsi="Garamond"/>
                <w:b w:val="0"/>
                <w:sz w:val="20"/>
              </w:rPr>
              <w:t>Liuwa Plains – Mussuma Transfrontier Conservation Area</w:t>
            </w:r>
          </w:p>
        </w:tc>
        <w:tc>
          <w:tcPr>
            <w:tcW w:w="1467" w:type="pct"/>
            <w:tcBorders>
              <w:top w:val="none" w:sz="0" w:space="0" w:color="auto"/>
              <w:left w:val="none" w:sz="0" w:space="0" w:color="auto"/>
              <w:bottom w:val="none" w:sz="0" w:space="0" w:color="auto"/>
              <w:right w:val="none" w:sz="0" w:space="0" w:color="auto"/>
            </w:tcBorders>
          </w:tcPr>
          <w:p w14:paraId="11654FFA" w14:textId="77777777" w:rsidR="0079563C" w:rsidRPr="00DC06F0" w:rsidRDefault="0079563C" w:rsidP="0034200A">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ascii="Garamond" w:hAnsi="Garamond"/>
                <w:sz w:val="20"/>
              </w:rPr>
            </w:pPr>
            <w:r w:rsidRPr="00DC06F0">
              <w:rPr>
                <w:rFonts w:ascii="Garamond" w:hAnsi="Garamond"/>
                <w:sz w:val="20"/>
              </w:rPr>
              <w:t>Angola and Zambia</w:t>
            </w:r>
          </w:p>
        </w:tc>
        <w:tc>
          <w:tcPr>
            <w:tcW w:w="1775" w:type="pct"/>
            <w:tcBorders>
              <w:top w:val="none" w:sz="0" w:space="0" w:color="auto"/>
              <w:left w:val="none" w:sz="0" w:space="0" w:color="auto"/>
              <w:bottom w:val="none" w:sz="0" w:space="0" w:color="auto"/>
              <w:right w:val="none" w:sz="0" w:space="0" w:color="auto"/>
            </w:tcBorders>
          </w:tcPr>
          <w:p w14:paraId="76B9F5B8" w14:textId="77777777" w:rsidR="0079563C" w:rsidRPr="00DC06F0" w:rsidRDefault="0079563C" w:rsidP="0034200A">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ascii="Garamond" w:hAnsi="Garamond"/>
                <w:color w:val="000000"/>
                <w:sz w:val="20"/>
              </w:rPr>
            </w:pPr>
            <w:r w:rsidRPr="00DC06F0">
              <w:rPr>
                <w:rFonts w:ascii="Garamond" w:hAnsi="Garamond"/>
                <w:color w:val="000000"/>
                <w:sz w:val="20"/>
              </w:rPr>
              <w:t>In process</w:t>
            </w:r>
          </w:p>
        </w:tc>
      </w:tr>
      <w:tr w:rsidR="0079563C" w:rsidRPr="00C960F9" w14:paraId="2DD2D7DD" w14:textId="77777777" w:rsidTr="00DC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pct"/>
            <w:tcBorders>
              <w:top w:val="none" w:sz="0" w:space="0" w:color="auto"/>
              <w:left w:val="none" w:sz="0" w:space="0" w:color="auto"/>
              <w:bottom w:val="none" w:sz="0" w:space="0" w:color="auto"/>
              <w:right w:val="none" w:sz="0" w:space="0" w:color="auto"/>
            </w:tcBorders>
          </w:tcPr>
          <w:p w14:paraId="4B8341E7" w14:textId="77777777" w:rsidR="0079563C" w:rsidRPr="00DC06F0" w:rsidRDefault="0079563C" w:rsidP="0034200A">
            <w:pPr>
              <w:spacing w:before="0" w:after="0" w:line="240" w:lineRule="auto"/>
              <w:jc w:val="left"/>
              <w:rPr>
                <w:rFonts w:ascii="Garamond" w:hAnsi="Garamond"/>
                <w:b w:val="0"/>
                <w:sz w:val="20"/>
              </w:rPr>
            </w:pPr>
            <w:r w:rsidRPr="00DC06F0">
              <w:rPr>
                <w:rFonts w:ascii="Garamond" w:hAnsi="Garamond"/>
                <w:b w:val="0"/>
                <w:sz w:val="20"/>
              </w:rPr>
              <w:t>Lower Zambezi - Mana Pools Transfrontier Conservation Area</w:t>
            </w:r>
          </w:p>
        </w:tc>
        <w:tc>
          <w:tcPr>
            <w:tcW w:w="1467" w:type="pct"/>
            <w:tcBorders>
              <w:top w:val="none" w:sz="0" w:space="0" w:color="auto"/>
              <w:left w:val="none" w:sz="0" w:space="0" w:color="auto"/>
              <w:bottom w:val="none" w:sz="0" w:space="0" w:color="auto"/>
              <w:right w:val="none" w:sz="0" w:space="0" w:color="auto"/>
            </w:tcBorders>
          </w:tcPr>
          <w:p w14:paraId="05841031" w14:textId="77777777" w:rsidR="0079563C" w:rsidRPr="00DC06F0" w:rsidRDefault="0079563C" w:rsidP="0034200A">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aramond" w:hAnsi="Garamond"/>
                <w:sz w:val="20"/>
              </w:rPr>
            </w:pPr>
            <w:r w:rsidRPr="00DC06F0">
              <w:rPr>
                <w:rFonts w:ascii="Garamond" w:hAnsi="Garamond"/>
                <w:sz w:val="20"/>
              </w:rPr>
              <w:t>Zambia and Zimbabwe</w:t>
            </w:r>
          </w:p>
        </w:tc>
        <w:tc>
          <w:tcPr>
            <w:tcW w:w="1775" w:type="pct"/>
            <w:tcBorders>
              <w:top w:val="none" w:sz="0" w:space="0" w:color="auto"/>
              <w:left w:val="none" w:sz="0" w:space="0" w:color="auto"/>
              <w:bottom w:val="none" w:sz="0" w:space="0" w:color="auto"/>
              <w:right w:val="none" w:sz="0" w:space="0" w:color="auto"/>
            </w:tcBorders>
          </w:tcPr>
          <w:p w14:paraId="366DD00A" w14:textId="77777777" w:rsidR="0079563C" w:rsidRPr="00DC06F0" w:rsidRDefault="0079563C" w:rsidP="0034200A">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aramond" w:hAnsi="Garamond"/>
                <w:color w:val="000000"/>
                <w:sz w:val="20"/>
              </w:rPr>
            </w:pPr>
            <w:r w:rsidRPr="00DC06F0">
              <w:rPr>
                <w:rFonts w:ascii="Garamond" w:hAnsi="Garamond"/>
                <w:color w:val="000000"/>
                <w:sz w:val="20"/>
              </w:rPr>
              <w:t>In process</w:t>
            </w:r>
          </w:p>
        </w:tc>
      </w:tr>
      <w:tr w:rsidR="0079563C" w:rsidRPr="00C960F9" w14:paraId="136EE5C6" w14:textId="77777777" w:rsidTr="00DC06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pct"/>
            <w:tcBorders>
              <w:top w:val="none" w:sz="0" w:space="0" w:color="auto"/>
              <w:left w:val="none" w:sz="0" w:space="0" w:color="auto"/>
              <w:bottom w:val="none" w:sz="0" w:space="0" w:color="auto"/>
              <w:right w:val="none" w:sz="0" w:space="0" w:color="auto"/>
            </w:tcBorders>
          </w:tcPr>
          <w:p w14:paraId="0CB01706" w14:textId="77777777" w:rsidR="0079563C" w:rsidRPr="00DC06F0" w:rsidRDefault="0079563C" w:rsidP="0034200A">
            <w:pPr>
              <w:spacing w:before="0" w:after="0" w:line="240" w:lineRule="auto"/>
              <w:jc w:val="left"/>
              <w:rPr>
                <w:rFonts w:ascii="Garamond" w:hAnsi="Garamond"/>
                <w:b w:val="0"/>
                <w:sz w:val="20"/>
              </w:rPr>
            </w:pPr>
            <w:r w:rsidRPr="00DC06F0">
              <w:rPr>
                <w:rFonts w:ascii="Garamond" w:hAnsi="Garamond"/>
                <w:b w:val="0"/>
                <w:sz w:val="20"/>
              </w:rPr>
              <w:t>ZIMOZA Transboundary Natural Resource Management Project</w:t>
            </w:r>
          </w:p>
        </w:tc>
        <w:tc>
          <w:tcPr>
            <w:tcW w:w="1467" w:type="pct"/>
            <w:tcBorders>
              <w:top w:val="none" w:sz="0" w:space="0" w:color="auto"/>
              <w:left w:val="none" w:sz="0" w:space="0" w:color="auto"/>
              <w:bottom w:val="none" w:sz="0" w:space="0" w:color="auto"/>
              <w:right w:val="none" w:sz="0" w:space="0" w:color="auto"/>
            </w:tcBorders>
          </w:tcPr>
          <w:p w14:paraId="5A6FFD92" w14:textId="77777777" w:rsidR="0079563C" w:rsidRPr="00DC06F0" w:rsidRDefault="0079563C" w:rsidP="0034200A">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ascii="Garamond" w:hAnsi="Garamond"/>
                <w:sz w:val="20"/>
              </w:rPr>
            </w:pPr>
            <w:r w:rsidRPr="00DC06F0">
              <w:rPr>
                <w:rFonts w:ascii="Garamond" w:hAnsi="Garamond"/>
                <w:sz w:val="20"/>
              </w:rPr>
              <w:t>Mozambique, Zambia and Zimbabwe</w:t>
            </w:r>
          </w:p>
        </w:tc>
        <w:tc>
          <w:tcPr>
            <w:tcW w:w="1775" w:type="pct"/>
            <w:tcBorders>
              <w:top w:val="none" w:sz="0" w:space="0" w:color="auto"/>
              <w:left w:val="none" w:sz="0" w:space="0" w:color="auto"/>
              <w:bottom w:val="none" w:sz="0" w:space="0" w:color="auto"/>
              <w:right w:val="none" w:sz="0" w:space="0" w:color="auto"/>
            </w:tcBorders>
          </w:tcPr>
          <w:p w14:paraId="155FB351" w14:textId="77777777" w:rsidR="0079563C" w:rsidRPr="00DC06F0" w:rsidRDefault="0079563C" w:rsidP="0034200A">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ascii="Garamond" w:hAnsi="Garamond"/>
                <w:sz w:val="20"/>
              </w:rPr>
            </w:pPr>
            <w:r w:rsidRPr="00DC06F0">
              <w:rPr>
                <w:rFonts w:ascii="Garamond" w:hAnsi="Garamond"/>
                <w:sz w:val="20"/>
              </w:rPr>
              <w:t>In concept stage</w:t>
            </w:r>
          </w:p>
        </w:tc>
      </w:tr>
      <w:tr w:rsidR="0079563C" w:rsidRPr="00C960F9" w14:paraId="2977BF09" w14:textId="77777777" w:rsidTr="00DC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pct"/>
            <w:tcBorders>
              <w:top w:val="none" w:sz="0" w:space="0" w:color="auto"/>
              <w:left w:val="none" w:sz="0" w:space="0" w:color="auto"/>
              <w:bottom w:val="none" w:sz="0" w:space="0" w:color="auto"/>
              <w:right w:val="none" w:sz="0" w:space="0" w:color="auto"/>
            </w:tcBorders>
          </w:tcPr>
          <w:p w14:paraId="20718B03" w14:textId="77777777" w:rsidR="0079563C" w:rsidRPr="00DC06F0" w:rsidRDefault="0079563C" w:rsidP="0034200A">
            <w:pPr>
              <w:spacing w:before="0" w:after="0" w:line="240" w:lineRule="auto"/>
              <w:jc w:val="left"/>
              <w:rPr>
                <w:rFonts w:ascii="Garamond" w:hAnsi="Garamond"/>
                <w:b w:val="0"/>
                <w:sz w:val="20"/>
              </w:rPr>
            </w:pPr>
            <w:r w:rsidRPr="00DC06F0">
              <w:rPr>
                <w:rFonts w:ascii="Garamond" w:hAnsi="Garamond"/>
                <w:b w:val="0"/>
                <w:sz w:val="20"/>
              </w:rPr>
              <w:t>Kagera Transfrontier Conservation Area</w:t>
            </w:r>
          </w:p>
        </w:tc>
        <w:tc>
          <w:tcPr>
            <w:tcW w:w="1467" w:type="pct"/>
            <w:tcBorders>
              <w:top w:val="none" w:sz="0" w:space="0" w:color="auto"/>
              <w:left w:val="none" w:sz="0" w:space="0" w:color="auto"/>
              <w:bottom w:val="none" w:sz="0" w:space="0" w:color="auto"/>
              <w:right w:val="none" w:sz="0" w:space="0" w:color="auto"/>
            </w:tcBorders>
          </w:tcPr>
          <w:p w14:paraId="3EEEC0C4" w14:textId="77777777" w:rsidR="0079563C" w:rsidRPr="00DC06F0" w:rsidRDefault="0079563C" w:rsidP="0034200A">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aramond" w:hAnsi="Garamond"/>
                <w:sz w:val="20"/>
              </w:rPr>
            </w:pPr>
            <w:r w:rsidRPr="00DC06F0">
              <w:rPr>
                <w:rFonts w:ascii="Garamond" w:hAnsi="Garamond"/>
                <w:sz w:val="20"/>
              </w:rPr>
              <w:t>Ruwanda, Tanzania and Uganda</w:t>
            </w:r>
          </w:p>
        </w:tc>
        <w:tc>
          <w:tcPr>
            <w:tcW w:w="1775" w:type="pct"/>
            <w:tcBorders>
              <w:top w:val="none" w:sz="0" w:space="0" w:color="auto"/>
              <w:left w:val="none" w:sz="0" w:space="0" w:color="auto"/>
              <w:bottom w:val="none" w:sz="0" w:space="0" w:color="auto"/>
              <w:right w:val="none" w:sz="0" w:space="0" w:color="auto"/>
            </w:tcBorders>
          </w:tcPr>
          <w:p w14:paraId="6865EE66" w14:textId="77777777" w:rsidR="0079563C" w:rsidRPr="00DC06F0" w:rsidRDefault="0079563C" w:rsidP="0034200A">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aramond" w:hAnsi="Garamond"/>
                <w:sz w:val="20"/>
              </w:rPr>
            </w:pPr>
            <w:r w:rsidRPr="00DC06F0">
              <w:rPr>
                <w:rFonts w:ascii="Garamond" w:hAnsi="Garamond"/>
                <w:sz w:val="20"/>
              </w:rPr>
              <w:t>In concept stage</w:t>
            </w:r>
          </w:p>
        </w:tc>
      </w:tr>
      <w:tr w:rsidR="0079563C" w:rsidRPr="00C960F9" w14:paraId="4E6E3B4A" w14:textId="77777777" w:rsidTr="00DC06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pct"/>
            <w:tcBorders>
              <w:top w:val="none" w:sz="0" w:space="0" w:color="auto"/>
              <w:left w:val="none" w:sz="0" w:space="0" w:color="auto"/>
              <w:bottom w:val="none" w:sz="0" w:space="0" w:color="auto"/>
              <w:right w:val="none" w:sz="0" w:space="0" w:color="auto"/>
            </w:tcBorders>
          </w:tcPr>
          <w:p w14:paraId="71E87909" w14:textId="77777777" w:rsidR="0079563C" w:rsidRPr="00DC06F0" w:rsidRDefault="0079563C" w:rsidP="0034200A">
            <w:pPr>
              <w:spacing w:before="0" w:after="0" w:line="240" w:lineRule="auto"/>
              <w:jc w:val="left"/>
              <w:rPr>
                <w:rFonts w:ascii="Garamond" w:hAnsi="Garamond"/>
                <w:b w:val="0"/>
                <w:sz w:val="20"/>
              </w:rPr>
            </w:pPr>
            <w:r w:rsidRPr="00DC06F0">
              <w:rPr>
                <w:rFonts w:ascii="Garamond" w:hAnsi="Garamond"/>
                <w:b w:val="0"/>
                <w:sz w:val="20"/>
              </w:rPr>
              <w:t>Selous and Niassa Wildlife Protection Corridor</w:t>
            </w:r>
          </w:p>
        </w:tc>
        <w:tc>
          <w:tcPr>
            <w:tcW w:w="1467" w:type="pct"/>
            <w:tcBorders>
              <w:top w:val="none" w:sz="0" w:space="0" w:color="auto"/>
              <w:left w:val="none" w:sz="0" w:space="0" w:color="auto"/>
              <w:bottom w:val="none" w:sz="0" w:space="0" w:color="auto"/>
              <w:right w:val="none" w:sz="0" w:space="0" w:color="auto"/>
            </w:tcBorders>
          </w:tcPr>
          <w:p w14:paraId="7E783405" w14:textId="77777777" w:rsidR="0079563C" w:rsidRPr="00DC06F0" w:rsidRDefault="0079563C" w:rsidP="0034200A">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ascii="Garamond" w:hAnsi="Garamond"/>
                <w:sz w:val="20"/>
              </w:rPr>
            </w:pPr>
            <w:r w:rsidRPr="00DC06F0">
              <w:rPr>
                <w:rFonts w:ascii="Garamond" w:hAnsi="Garamond"/>
                <w:sz w:val="20"/>
              </w:rPr>
              <w:t>Mozambique and Tanzania</w:t>
            </w:r>
          </w:p>
        </w:tc>
        <w:tc>
          <w:tcPr>
            <w:tcW w:w="1775" w:type="pct"/>
            <w:tcBorders>
              <w:top w:val="none" w:sz="0" w:space="0" w:color="auto"/>
              <w:left w:val="none" w:sz="0" w:space="0" w:color="auto"/>
              <w:bottom w:val="none" w:sz="0" w:space="0" w:color="auto"/>
              <w:right w:val="none" w:sz="0" w:space="0" w:color="auto"/>
            </w:tcBorders>
          </w:tcPr>
          <w:p w14:paraId="6470976E" w14:textId="77777777" w:rsidR="0079563C" w:rsidRPr="00DC06F0" w:rsidRDefault="0079563C" w:rsidP="0034200A">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ascii="Garamond" w:hAnsi="Garamond"/>
                <w:sz w:val="20"/>
              </w:rPr>
            </w:pPr>
            <w:r w:rsidRPr="00DC06F0">
              <w:rPr>
                <w:rFonts w:ascii="Garamond" w:hAnsi="Garamond"/>
                <w:sz w:val="20"/>
              </w:rPr>
              <w:t>MoU on cross-border cooperation signed in 2007</w:t>
            </w:r>
          </w:p>
        </w:tc>
      </w:tr>
      <w:tr w:rsidR="0079563C" w:rsidRPr="00C960F9" w14:paraId="560548AA" w14:textId="77777777" w:rsidTr="00DC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pct"/>
            <w:tcBorders>
              <w:top w:val="none" w:sz="0" w:space="0" w:color="auto"/>
              <w:left w:val="none" w:sz="0" w:space="0" w:color="auto"/>
              <w:bottom w:val="none" w:sz="0" w:space="0" w:color="auto"/>
              <w:right w:val="none" w:sz="0" w:space="0" w:color="auto"/>
            </w:tcBorders>
          </w:tcPr>
          <w:p w14:paraId="75E56809" w14:textId="77777777" w:rsidR="0079563C" w:rsidRPr="00DC06F0" w:rsidRDefault="0079563C" w:rsidP="0034200A">
            <w:pPr>
              <w:spacing w:before="0" w:after="0" w:line="240" w:lineRule="auto"/>
              <w:jc w:val="left"/>
              <w:rPr>
                <w:rFonts w:ascii="Garamond" w:hAnsi="Garamond"/>
                <w:b w:val="0"/>
                <w:sz w:val="20"/>
              </w:rPr>
            </w:pPr>
            <w:r w:rsidRPr="00DC06F0">
              <w:rPr>
                <w:rFonts w:ascii="Garamond" w:hAnsi="Garamond"/>
                <w:b w:val="0"/>
                <w:sz w:val="20"/>
              </w:rPr>
              <w:t>Mnazi Bay-Quirimbas Transfrontier Conservation Marine Area</w:t>
            </w:r>
          </w:p>
        </w:tc>
        <w:tc>
          <w:tcPr>
            <w:tcW w:w="1467" w:type="pct"/>
            <w:tcBorders>
              <w:top w:val="none" w:sz="0" w:space="0" w:color="auto"/>
              <w:left w:val="none" w:sz="0" w:space="0" w:color="auto"/>
              <w:bottom w:val="none" w:sz="0" w:space="0" w:color="auto"/>
              <w:right w:val="none" w:sz="0" w:space="0" w:color="auto"/>
            </w:tcBorders>
          </w:tcPr>
          <w:p w14:paraId="7CD51F85" w14:textId="77777777" w:rsidR="0079563C" w:rsidRPr="00DC06F0" w:rsidRDefault="0079563C" w:rsidP="0034200A">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aramond" w:hAnsi="Garamond"/>
                <w:sz w:val="20"/>
              </w:rPr>
            </w:pPr>
            <w:r w:rsidRPr="00DC06F0">
              <w:rPr>
                <w:rFonts w:ascii="Garamond" w:hAnsi="Garamond"/>
                <w:sz w:val="20"/>
              </w:rPr>
              <w:t>Mozambique and Tanzania</w:t>
            </w:r>
          </w:p>
        </w:tc>
        <w:tc>
          <w:tcPr>
            <w:tcW w:w="1775" w:type="pct"/>
            <w:tcBorders>
              <w:top w:val="none" w:sz="0" w:space="0" w:color="auto"/>
              <w:left w:val="none" w:sz="0" w:space="0" w:color="auto"/>
              <w:bottom w:val="none" w:sz="0" w:space="0" w:color="auto"/>
              <w:right w:val="none" w:sz="0" w:space="0" w:color="auto"/>
            </w:tcBorders>
          </w:tcPr>
          <w:p w14:paraId="17273412" w14:textId="77777777" w:rsidR="0079563C" w:rsidRPr="00DC06F0" w:rsidRDefault="0079563C" w:rsidP="0034200A">
            <w:pPr>
              <w:spacing w:before="0" w:after="0" w:line="240" w:lineRule="auto"/>
              <w:jc w:val="left"/>
              <w:cnfStyle w:val="000000100000" w:firstRow="0" w:lastRow="0" w:firstColumn="0" w:lastColumn="0" w:oddVBand="0" w:evenVBand="0" w:oddHBand="1" w:evenHBand="0" w:firstRowFirstColumn="0" w:firstRowLastColumn="0" w:lastRowFirstColumn="0" w:lastRowLastColumn="0"/>
              <w:rPr>
                <w:rFonts w:ascii="Garamond" w:hAnsi="Garamond"/>
                <w:sz w:val="20"/>
              </w:rPr>
            </w:pPr>
            <w:r w:rsidRPr="00DC06F0">
              <w:rPr>
                <w:rFonts w:ascii="Garamond" w:hAnsi="Garamond"/>
                <w:sz w:val="20"/>
              </w:rPr>
              <w:t>In concept stage</w:t>
            </w:r>
          </w:p>
        </w:tc>
      </w:tr>
      <w:tr w:rsidR="0079563C" w:rsidRPr="00C960F9" w14:paraId="269E3353" w14:textId="77777777" w:rsidTr="00DC06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58" w:type="pct"/>
            <w:tcBorders>
              <w:top w:val="none" w:sz="0" w:space="0" w:color="auto"/>
              <w:left w:val="none" w:sz="0" w:space="0" w:color="auto"/>
              <w:bottom w:val="none" w:sz="0" w:space="0" w:color="auto"/>
              <w:right w:val="none" w:sz="0" w:space="0" w:color="auto"/>
            </w:tcBorders>
          </w:tcPr>
          <w:p w14:paraId="23C18F74" w14:textId="77777777" w:rsidR="0079563C" w:rsidRPr="00DC06F0" w:rsidRDefault="0079563C" w:rsidP="0034200A">
            <w:pPr>
              <w:spacing w:before="0" w:after="0" w:line="240" w:lineRule="auto"/>
              <w:jc w:val="left"/>
              <w:rPr>
                <w:rFonts w:ascii="Garamond" w:hAnsi="Garamond"/>
                <w:b w:val="0"/>
                <w:sz w:val="20"/>
              </w:rPr>
            </w:pPr>
            <w:r w:rsidRPr="00DC06F0">
              <w:rPr>
                <w:rFonts w:ascii="Garamond" w:hAnsi="Garamond"/>
                <w:b w:val="0"/>
                <w:sz w:val="20"/>
              </w:rPr>
              <w:t>Western Indian Ocean Transfrontier Conservation Area</w:t>
            </w:r>
          </w:p>
        </w:tc>
        <w:tc>
          <w:tcPr>
            <w:tcW w:w="1467" w:type="pct"/>
            <w:tcBorders>
              <w:top w:val="none" w:sz="0" w:space="0" w:color="auto"/>
              <w:left w:val="none" w:sz="0" w:space="0" w:color="auto"/>
              <w:bottom w:val="none" w:sz="0" w:space="0" w:color="auto"/>
              <w:right w:val="none" w:sz="0" w:space="0" w:color="auto"/>
            </w:tcBorders>
          </w:tcPr>
          <w:p w14:paraId="53A92BFB" w14:textId="77777777" w:rsidR="0079563C" w:rsidRPr="00DC06F0" w:rsidRDefault="0079563C" w:rsidP="0034200A">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ascii="Garamond" w:hAnsi="Garamond"/>
                <w:sz w:val="20"/>
              </w:rPr>
            </w:pPr>
            <w:r w:rsidRPr="00DC06F0">
              <w:rPr>
                <w:rFonts w:ascii="Garamond" w:hAnsi="Garamond"/>
                <w:sz w:val="20"/>
              </w:rPr>
              <w:t>Comoros, France, Madagascar, Mauritius, Mozambique, Seychelles and Tanzania</w:t>
            </w:r>
          </w:p>
        </w:tc>
        <w:tc>
          <w:tcPr>
            <w:tcW w:w="1775" w:type="pct"/>
            <w:tcBorders>
              <w:top w:val="none" w:sz="0" w:space="0" w:color="auto"/>
              <w:left w:val="none" w:sz="0" w:space="0" w:color="auto"/>
              <w:bottom w:val="none" w:sz="0" w:space="0" w:color="auto"/>
              <w:right w:val="none" w:sz="0" w:space="0" w:color="auto"/>
            </w:tcBorders>
          </w:tcPr>
          <w:p w14:paraId="1C092A08" w14:textId="77777777" w:rsidR="0079563C" w:rsidRPr="00DC06F0" w:rsidRDefault="0079563C" w:rsidP="0034200A">
            <w:pPr>
              <w:spacing w:before="0" w:after="0" w:line="240" w:lineRule="auto"/>
              <w:jc w:val="left"/>
              <w:cnfStyle w:val="000000010000" w:firstRow="0" w:lastRow="0" w:firstColumn="0" w:lastColumn="0" w:oddVBand="0" w:evenVBand="0" w:oddHBand="0" w:evenHBand="1" w:firstRowFirstColumn="0" w:firstRowLastColumn="0" w:lastRowFirstColumn="0" w:lastRowLastColumn="0"/>
              <w:rPr>
                <w:rFonts w:ascii="Garamond" w:hAnsi="Garamond"/>
                <w:sz w:val="20"/>
              </w:rPr>
            </w:pPr>
            <w:r w:rsidRPr="00DC06F0">
              <w:rPr>
                <w:rFonts w:ascii="Garamond" w:hAnsi="Garamond"/>
                <w:sz w:val="20"/>
              </w:rPr>
              <w:t>In concept stage</w:t>
            </w:r>
          </w:p>
        </w:tc>
      </w:tr>
    </w:tbl>
    <w:p w14:paraId="53357B55" w14:textId="45C95CA5" w:rsidR="00DC06F0" w:rsidRDefault="00DC06F0" w:rsidP="00F50142">
      <w:pPr>
        <w:spacing w:line="240" w:lineRule="auto"/>
        <w:rPr>
          <w:rFonts w:ascii="Garamond" w:hAnsi="Garamond"/>
          <w:lang w:val="en-GB"/>
        </w:rPr>
      </w:pPr>
      <w:r w:rsidRPr="003975AC">
        <w:rPr>
          <w:rFonts w:ascii="Garamond" w:hAnsi="Garamond"/>
          <w:lang w:val="en-GB"/>
        </w:rPr>
        <w:t>This section contains information the framework conditions for tourism concessions within SADC countries, and also the main business regulations and investment incentives</w:t>
      </w:r>
      <w:r>
        <w:rPr>
          <w:rFonts w:ascii="Garamond" w:hAnsi="Garamond"/>
          <w:lang w:val="en-GB"/>
        </w:rPr>
        <w:t>.</w:t>
      </w:r>
      <w:r w:rsidRPr="003975AC">
        <w:rPr>
          <w:rStyle w:val="FootnoteReference"/>
          <w:rFonts w:ascii="Garamond" w:hAnsi="Garamond"/>
          <w:lang w:val="en-GB"/>
        </w:rPr>
        <w:footnoteReference w:id="69"/>
      </w:r>
      <w:r w:rsidRPr="003975AC">
        <w:rPr>
          <w:rFonts w:ascii="Garamond" w:hAnsi="Garamond"/>
          <w:lang w:val="en-GB"/>
        </w:rPr>
        <w:t xml:space="preserve">   Note that not all of the countries have consistent coverage of information, and gaps are indicated.</w:t>
      </w:r>
    </w:p>
    <w:p w14:paraId="0C0C13AF" w14:textId="77777777" w:rsidR="00FD14F7" w:rsidRPr="003975AC" w:rsidRDefault="00FD14F7" w:rsidP="00F50142">
      <w:pPr>
        <w:spacing w:line="240" w:lineRule="auto"/>
        <w:rPr>
          <w:rFonts w:ascii="Garamond" w:hAnsi="Garamond"/>
          <w:lang w:val="en-GB"/>
        </w:rPr>
      </w:pPr>
    </w:p>
    <w:p w14:paraId="3FEE48EC" w14:textId="77777777" w:rsidR="00F50142" w:rsidRPr="003975AC" w:rsidRDefault="00F50142" w:rsidP="00F50142">
      <w:pPr>
        <w:pStyle w:val="Heading3"/>
        <w:rPr>
          <w:rFonts w:ascii="Garamond" w:hAnsi="Garamond"/>
          <w:lang w:val="en-GB"/>
        </w:rPr>
      </w:pPr>
      <w:bookmarkStart w:id="88" w:name="_Toc273252909"/>
      <w:r w:rsidRPr="003975AC">
        <w:rPr>
          <w:rFonts w:ascii="Garamond" w:hAnsi="Garamond"/>
          <w:lang w:val="en-GB"/>
        </w:rPr>
        <w:lastRenderedPageBreak/>
        <w:t>Angola</w:t>
      </w:r>
      <w:bookmarkEnd w:id="88"/>
    </w:p>
    <w:p w14:paraId="00DCAEF3" w14:textId="77777777" w:rsidR="00022CBA" w:rsidRPr="003975AC" w:rsidRDefault="00022CBA" w:rsidP="00022CBA">
      <w:pPr>
        <w:spacing w:before="0" w:after="0" w:line="240" w:lineRule="auto"/>
        <w:rPr>
          <w:rFonts w:asciiTheme="majorHAnsi" w:hAnsiTheme="majorHAnsi"/>
          <w:sz w:val="24"/>
          <w:szCs w:val="24"/>
          <w:u w:val="single"/>
          <w:lang w:val="en-GB"/>
        </w:rPr>
      </w:pPr>
    </w:p>
    <w:p w14:paraId="1CD7CC07" w14:textId="3629C83A" w:rsidR="00022CBA" w:rsidRPr="003975AC" w:rsidRDefault="00022CBA" w:rsidP="00022CBA">
      <w:pPr>
        <w:spacing w:before="0" w:after="0" w:line="240" w:lineRule="auto"/>
        <w:rPr>
          <w:rFonts w:ascii="Garamond" w:hAnsi="Garamond"/>
          <w:b/>
          <w:lang w:val="en-GB"/>
        </w:rPr>
      </w:pPr>
      <w:r w:rsidRPr="003975AC">
        <w:rPr>
          <w:rFonts w:ascii="Garamond" w:hAnsi="Garamond"/>
          <w:b/>
          <w:lang w:val="en-GB"/>
        </w:rPr>
        <w:t>Concession information</w:t>
      </w:r>
    </w:p>
    <w:p w14:paraId="2D30460B" w14:textId="77777777" w:rsidR="00022CBA" w:rsidRPr="003975AC" w:rsidRDefault="00022CBA" w:rsidP="00022CBA">
      <w:pPr>
        <w:spacing w:before="0" w:after="0" w:line="240" w:lineRule="auto"/>
        <w:rPr>
          <w:rFonts w:ascii="Garamond" w:hAnsi="Garamond"/>
          <w:lang w:val="en-GB"/>
        </w:rPr>
      </w:pPr>
    </w:p>
    <w:tbl>
      <w:tblPr>
        <w:tblStyle w:val="TableGrid"/>
        <w:tblW w:w="0" w:type="auto"/>
        <w:tblLook w:val="04A0" w:firstRow="1" w:lastRow="0" w:firstColumn="1" w:lastColumn="0" w:noHBand="0" w:noVBand="1"/>
      </w:tblPr>
      <w:tblGrid>
        <w:gridCol w:w="2047"/>
        <w:gridCol w:w="6850"/>
      </w:tblGrid>
      <w:tr w:rsidR="00022CBA" w:rsidRPr="00490947" w14:paraId="5E6BC13E" w14:textId="77777777" w:rsidTr="00022CBA">
        <w:tc>
          <w:tcPr>
            <w:tcW w:w="2047" w:type="dxa"/>
          </w:tcPr>
          <w:p w14:paraId="1DBAEA1C" w14:textId="4650467C" w:rsidR="00022CBA" w:rsidRPr="003975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3975AC">
              <w:rPr>
                <w:rFonts w:ascii="Garamond" w:hAnsi="Garamond" w:cs="Times"/>
                <w:sz w:val="20"/>
                <w:szCs w:val="20"/>
                <w:lang w:val="en-GB"/>
              </w:rPr>
              <w:t>Concession models used</w:t>
            </w:r>
          </w:p>
        </w:tc>
        <w:tc>
          <w:tcPr>
            <w:tcW w:w="6850" w:type="dxa"/>
          </w:tcPr>
          <w:p w14:paraId="26B3E52D" w14:textId="33CB0151" w:rsidR="00022CBA" w:rsidRPr="003975AC" w:rsidRDefault="006677BF" w:rsidP="00022CBA">
            <w:pPr>
              <w:widowControl w:val="0"/>
              <w:autoSpaceDE w:val="0"/>
              <w:autoSpaceDN w:val="0"/>
              <w:adjustRightInd w:val="0"/>
              <w:spacing w:before="0" w:after="0" w:line="240" w:lineRule="auto"/>
              <w:rPr>
                <w:rFonts w:ascii="Garamond" w:hAnsi="Garamond" w:cs="Times"/>
                <w:sz w:val="20"/>
                <w:szCs w:val="20"/>
                <w:lang w:val="en-GB"/>
              </w:rPr>
            </w:pPr>
            <w:r>
              <w:rPr>
                <w:rFonts w:ascii="Garamond" w:hAnsi="Garamond" w:cs="Times"/>
                <w:sz w:val="20"/>
                <w:szCs w:val="20"/>
                <w:lang w:val="en-GB"/>
              </w:rPr>
              <w:t>-</w:t>
            </w:r>
          </w:p>
        </w:tc>
      </w:tr>
      <w:tr w:rsidR="00022CBA" w:rsidRPr="00490947" w14:paraId="66380554" w14:textId="77777777" w:rsidTr="00022CBA">
        <w:tc>
          <w:tcPr>
            <w:tcW w:w="2047" w:type="dxa"/>
          </w:tcPr>
          <w:p w14:paraId="66E155D1" w14:textId="77777777" w:rsidR="00022CBA" w:rsidRPr="003975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3975AC">
              <w:rPr>
                <w:rFonts w:ascii="Garamond" w:hAnsi="Garamond" w:cs="Times"/>
                <w:sz w:val="20"/>
                <w:szCs w:val="20"/>
                <w:lang w:val="en-GB"/>
              </w:rPr>
              <w:t>Relevant policies, strategies and legislation</w:t>
            </w:r>
          </w:p>
        </w:tc>
        <w:tc>
          <w:tcPr>
            <w:tcW w:w="6850" w:type="dxa"/>
          </w:tcPr>
          <w:p w14:paraId="6DA61B26" w14:textId="77777777" w:rsidR="00022CBA" w:rsidRPr="003975AC" w:rsidRDefault="00022CBA" w:rsidP="00022CBA">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3975AC">
              <w:rPr>
                <w:rFonts w:ascii="Garamond" w:eastAsiaTheme="minorEastAsia" w:hAnsi="Garamond" w:cs="Times"/>
                <w:sz w:val="20"/>
                <w:szCs w:val="20"/>
                <w:lang w:val="en-GB"/>
              </w:rPr>
              <w:t xml:space="preserve">The Angola Parks and Recreation 5-Year Park and Recreation Master Plan (2013-2017) </w:t>
            </w:r>
            <w:proofErr w:type="gramStart"/>
            <w:r w:rsidRPr="003975AC">
              <w:rPr>
                <w:rFonts w:ascii="Garamond" w:eastAsiaTheme="minorEastAsia" w:hAnsi="Garamond" w:cs="Times"/>
                <w:sz w:val="20"/>
                <w:szCs w:val="20"/>
                <w:lang w:val="en-GB"/>
              </w:rPr>
              <w:t>does</w:t>
            </w:r>
            <w:proofErr w:type="gramEnd"/>
            <w:r w:rsidRPr="003975AC">
              <w:rPr>
                <w:rFonts w:ascii="Garamond" w:eastAsiaTheme="minorEastAsia" w:hAnsi="Garamond" w:cs="Times"/>
                <w:sz w:val="20"/>
                <w:szCs w:val="20"/>
                <w:lang w:val="en-GB"/>
              </w:rPr>
              <w:t xml:space="preserve"> not make reference to concessions.</w:t>
            </w:r>
          </w:p>
          <w:p w14:paraId="186C740C" w14:textId="3AB4F4D4" w:rsidR="00022CBA" w:rsidRPr="003975AC" w:rsidRDefault="00022CBA" w:rsidP="00022CBA">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3975AC">
              <w:rPr>
                <w:rFonts w:ascii="Garamond" w:eastAsiaTheme="minorEastAsia" w:hAnsi="Garamond" w:cs="Times"/>
                <w:sz w:val="20"/>
                <w:szCs w:val="20"/>
                <w:lang w:val="en-GB"/>
              </w:rPr>
              <w:t xml:space="preserve">There is also a Tourism Master Plan 2011-2020. </w:t>
            </w:r>
          </w:p>
          <w:p w14:paraId="63328219" w14:textId="5587834F" w:rsidR="00022CBA" w:rsidRPr="003975AC" w:rsidRDefault="00022CBA" w:rsidP="00022CBA">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3975AC">
              <w:rPr>
                <w:rFonts w:ascii="Garamond" w:eastAsiaTheme="minorEastAsia" w:hAnsi="Garamond" w:cs="Times"/>
                <w:sz w:val="20"/>
                <w:szCs w:val="20"/>
                <w:lang w:val="en-GB"/>
              </w:rPr>
              <w:t xml:space="preserve">There is a National Policy on Forestry, Wildlife and Protected Areas (Contour 2012:19). </w:t>
            </w:r>
          </w:p>
          <w:p w14:paraId="15F884E7" w14:textId="77777777" w:rsidR="00022CBA" w:rsidRPr="003975AC" w:rsidRDefault="00022CBA" w:rsidP="00022CBA">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3975AC">
              <w:rPr>
                <w:rFonts w:ascii="Garamond" w:eastAsiaTheme="minorEastAsia" w:hAnsi="Garamond" w:cs="Times"/>
                <w:sz w:val="20"/>
                <w:szCs w:val="20"/>
                <w:lang w:val="en-GB"/>
              </w:rPr>
              <w:t>Act on Ownership, Concession and use of Agricultural Land No. 21 C 92.</w:t>
            </w:r>
          </w:p>
          <w:p w14:paraId="390DEC89" w14:textId="77777777" w:rsidR="00022CBA" w:rsidRPr="003975AC" w:rsidRDefault="00022CBA" w:rsidP="00022CBA">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3975AC">
              <w:rPr>
                <w:rFonts w:ascii="Garamond" w:eastAsiaTheme="minorEastAsia" w:hAnsi="Garamond" w:cs="Times"/>
                <w:sz w:val="20"/>
                <w:szCs w:val="20"/>
                <w:lang w:val="en-GB"/>
              </w:rPr>
              <w:t>Tourism Hospitality Act, which was brought into effect in 2007. There is also a Tourism Policy, but this policy is currently under review. (Contour 2012:66)</w:t>
            </w:r>
          </w:p>
        </w:tc>
      </w:tr>
      <w:tr w:rsidR="00022CBA" w:rsidRPr="00490947" w14:paraId="65FDAB80" w14:textId="77777777" w:rsidTr="00022CBA">
        <w:tc>
          <w:tcPr>
            <w:tcW w:w="2047" w:type="dxa"/>
          </w:tcPr>
          <w:p w14:paraId="0E316540" w14:textId="77777777" w:rsidR="00022CBA" w:rsidRPr="003975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3975AC">
              <w:rPr>
                <w:rFonts w:ascii="Garamond" w:hAnsi="Garamond" w:cs="Times"/>
                <w:sz w:val="20"/>
                <w:szCs w:val="20"/>
                <w:lang w:val="en-GB"/>
              </w:rPr>
              <w:t>Institutional arrangements for concessioning</w:t>
            </w:r>
          </w:p>
        </w:tc>
        <w:tc>
          <w:tcPr>
            <w:tcW w:w="6850" w:type="dxa"/>
          </w:tcPr>
          <w:p w14:paraId="37662DF4" w14:textId="19536527" w:rsidR="00022CBA" w:rsidRPr="003975AC" w:rsidRDefault="006677BF" w:rsidP="00022CBA">
            <w:pPr>
              <w:widowControl w:val="0"/>
              <w:autoSpaceDE w:val="0"/>
              <w:autoSpaceDN w:val="0"/>
              <w:adjustRightInd w:val="0"/>
              <w:spacing w:before="0" w:after="0" w:line="240" w:lineRule="auto"/>
              <w:rPr>
                <w:rFonts w:ascii="Garamond" w:hAnsi="Garamond" w:cs="Times"/>
                <w:sz w:val="20"/>
                <w:szCs w:val="20"/>
                <w:lang w:val="en-GB"/>
              </w:rPr>
            </w:pPr>
            <w:r>
              <w:rPr>
                <w:rFonts w:ascii="Garamond" w:hAnsi="Garamond" w:cs="Times"/>
                <w:sz w:val="20"/>
                <w:szCs w:val="20"/>
                <w:lang w:val="en-GB"/>
              </w:rPr>
              <w:t>-</w:t>
            </w:r>
          </w:p>
        </w:tc>
      </w:tr>
      <w:tr w:rsidR="00022CBA" w:rsidRPr="00490947" w14:paraId="39E1379B" w14:textId="77777777" w:rsidTr="00022CBA">
        <w:tc>
          <w:tcPr>
            <w:tcW w:w="2047" w:type="dxa"/>
          </w:tcPr>
          <w:p w14:paraId="4FA940BD" w14:textId="77777777" w:rsidR="00022CBA" w:rsidRPr="003975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3975AC">
              <w:rPr>
                <w:rFonts w:ascii="Garamond" w:hAnsi="Garamond" w:cs="Times"/>
                <w:sz w:val="20"/>
                <w:szCs w:val="20"/>
                <w:lang w:val="en-GB"/>
              </w:rPr>
              <w:t>Examples of concession processes</w:t>
            </w:r>
          </w:p>
        </w:tc>
        <w:tc>
          <w:tcPr>
            <w:tcW w:w="6850" w:type="dxa"/>
          </w:tcPr>
          <w:p w14:paraId="2B257A70" w14:textId="77777777" w:rsidR="00022CBA" w:rsidRPr="003975AC" w:rsidRDefault="00022CBA" w:rsidP="00022CBA">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3975AC">
              <w:rPr>
                <w:rFonts w:ascii="Garamond" w:eastAsiaTheme="minorEastAsia" w:hAnsi="Garamond" w:cs="Times"/>
                <w:sz w:val="20"/>
                <w:szCs w:val="20"/>
                <w:lang w:val="en-GB"/>
              </w:rPr>
              <w:t xml:space="preserve">Tender processes are not used. Unsolicited proposals are received, and then negotiations take place. </w:t>
            </w:r>
            <w:proofErr w:type="gramStart"/>
            <w:r w:rsidRPr="003975AC">
              <w:rPr>
                <w:rFonts w:ascii="Garamond" w:eastAsiaTheme="minorEastAsia" w:hAnsi="Garamond" w:cs="Times"/>
                <w:sz w:val="20"/>
                <w:szCs w:val="20"/>
                <w:lang w:val="en-GB"/>
              </w:rPr>
              <w:t>negotiation</w:t>
            </w:r>
            <w:proofErr w:type="gramEnd"/>
          </w:p>
          <w:p w14:paraId="69FA2D09" w14:textId="77777777" w:rsidR="00022CBA" w:rsidRPr="003975AC" w:rsidRDefault="00022CBA" w:rsidP="00022CBA">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3975AC">
              <w:rPr>
                <w:rFonts w:ascii="Garamond" w:eastAsiaTheme="minorEastAsia" w:hAnsi="Garamond" w:cs="Times"/>
                <w:sz w:val="20"/>
                <w:szCs w:val="20"/>
                <w:lang w:val="en-GB"/>
              </w:rPr>
              <w:t>The concessionaire at Luiana Game Reserve in Jamba is inviting investment for the development of 16 two-bed rooms (Deloitte 2008:19) and four hunting concessions have been awarded to a local operator (ibid).</w:t>
            </w:r>
          </w:p>
          <w:p w14:paraId="16363D7A" w14:textId="77777777" w:rsidR="00022CBA" w:rsidRPr="003975AC" w:rsidRDefault="00022CBA" w:rsidP="00022CBA">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3975AC">
              <w:rPr>
                <w:rFonts w:ascii="Garamond" w:eastAsiaTheme="minorEastAsia" w:hAnsi="Garamond" w:cs="Times"/>
                <w:sz w:val="20"/>
                <w:szCs w:val="20"/>
                <w:lang w:val="en-GB"/>
              </w:rPr>
              <w:t>The Luiana Partial Reserve and the Luiana Protected Public Reserve were granted as concessions to an operator for a period of 25 years from the year 2005. He has the responsibility of conserving natural resources and developing ecotourism. However, safari hunting has been banned since 2005 (Contour 2012:21).</w:t>
            </w:r>
          </w:p>
        </w:tc>
      </w:tr>
      <w:tr w:rsidR="00022CBA" w:rsidRPr="00490947" w14:paraId="162496DE" w14:textId="77777777" w:rsidTr="00022CBA">
        <w:tc>
          <w:tcPr>
            <w:tcW w:w="2047" w:type="dxa"/>
          </w:tcPr>
          <w:p w14:paraId="101EF753" w14:textId="77777777" w:rsidR="00022CBA" w:rsidRPr="003975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3975AC">
              <w:rPr>
                <w:rFonts w:ascii="Garamond" w:hAnsi="Garamond" w:cs="Times"/>
                <w:sz w:val="20"/>
                <w:szCs w:val="20"/>
                <w:lang w:val="en-GB"/>
              </w:rPr>
              <w:t>Tourism investment guidelines in PAs and outside PAs</w:t>
            </w:r>
          </w:p>
        </w:tc>
        <w:tc>
          <w:tcPr>
            <w:tcW w:w="6850" w:type="dxa"/>
          </w:tcPr>
          <w:p w14:paraId="7C48F67A" w14:textId="23DB5CBE" w:rsidR="00022CBA" w:rsidRPr="003975AC" w:rsidRDefault="005B7FED" w:rsidP="00022CBA">
            <w:pPr>
              <w:widowControl w:val="0"/>
              <w:autoSpaceDE w:val="0"/>
              <w:autoSpaceDN w:val="0"/>
              <w:adjustRightInd w:val="0"/>
              <w:spacing w:before="0" w:after="0" w:line="240" w:lineRule="auto"/>
              <w:rPr>
                <w:rFonts w:ascii="Garamond" w:hAnsi="Garamond" w:cs="Times"/>
                <w:sz w:val="20"/>
                <w:szCs w:val="20"/>
                <w:lang w:val="en-GB"/>
              </w:rPr>
            </w:pPr>
            <w:r>
              <w:rPr>
                <w:rFonts w:ascii="Garamond" w:hAnsi="Garamond" w:cs="Times"/>
                <w:sz w:val="20"/>
                <w:szCs w:val="20"/>
                <w:lang w:val="en-GB"/>
              </w:rPr>
              <w:t>-</w:t>
            </w:r>
          </w:p>
        </w:tc>
      </w:tr>
      <w:tr w:rsidR="00022CBA" w:rsidRPr="00490947" w14:paraId="1AAE85A0" w14:textId="77777777" w:rsidTr="00022CBA">
        <w:tc>
          <w:tcPr>
            <w:tcW w:w="2047" w:type="dxa"/>
          </w:tcPr>
          <w:p w14:paraId="14BC6F89" w14:textId="77777777" w:rsidR="00022CBA" w:rsidRPr="003975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3975AC">
              <w:rPr>
                <w:rFonts w:ascii="Garamond" w:hAnsi="Garamond" w:cs="Times"/>
                <w:sz w:val="20"/>
                <w:szCs w:val="20"/>
                <w:lang w:val="en-GB"/>
              </w:rPr>
              <w:t>Concession manuals and tools</w:t>
            </w:r>
          </w:p>
        </w:tc>
        <w:tc>
          <w:tcPr>
            <w:tcW w:w="6850" w:type="dxa"/>
          </w:tcPr>
          <w:p w14:paraId="1C0F86AE" w14:textId="2C89591B" w:rsidR="00022CBA" w:rsidRPr="003975AC" w:rsidRDefault="005B7FED" w:rsidP="00022CBA">
            <w:pPr>
              <w:widowControl w:val="0"/>
              <w:autoSpaceDE w:val="0"/>
              <w:autoSpaceDN w:val="0"/>
              <w:adjustRightInd w:val="0"/>
              <w:spacing w:before="0" w:after="0" w:line="240" w:lineRule="auto"/>
              <w:rPr>
                <w:rFonts w:ascii="Garamond" w:hAnsi="Garamond" w:cs="Times"/>
                <w:sz w:val="20"/>
                <w:szCs w:val="20"/>
                <w:lang w:val="en-GB"/>
              </w:rPr>
            </w:pPr>
            <w:r>
              <w:rPr>
                <w:rFonts w:ascii="Garamond" w:hAnsi="Garamond" w:cs="Times"/>
                <w:sz w:val="20"/>
                <w:szCs w:val="20"/>
                <w:lang w:val="en-GB"/>
              </w:rPr>
              <w:t>-</w:t>
            </w:r>
          </w:p>
        </w:tc>
      </w:tr>
      <w:tr w:rsidR="00022CBA" w:rsidRPr="00490947" w14:paraId="7D2DD0DC" w14:textId="77777777" w:rsidTr="00022CBA">
        <w:tc>
          <w:tcPr>
            <w:tcW w:w="2047" w:type="dxa"/>
          </w:tcPr>
          <w:p w14:paraId="3448F862" w14:textId="77777777" w:rsidR="00022CBA" w:rsidRPr="003975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3975AC">
              <w:rPr>
                <w:rFonts w:ascii="Garamond" w:hAnsi="Garamond" w:cs="Times"/>
                <w:sz w:val="20"/>
                <w:szCs w:val="20"/>
                <w:lang w:val="en-GB"/>
              </w:rPr>
              <w:t>Highly effective concession processes</w:t>
            </w:r>
          </w:p>
        </w:tc>
        <w:tc>
          <w:tcPr>
            <w:tcW w:w="6850" w:type="dxa"/>
          </w:tcPr>
          <w:p w14:paraId="6E6D9659" w14:textId="3181AE01" w:rsidR="00022CBA" w:rsidRPr="003975AC" w:rsidRDefault="005B7FED" w:rsidP="00022CBA">
            <w:pPr>
              <w:widowControl w:val="0"/>
              <w:autoSpaceDE w:val="0"/>
              <w:autoSpaceDN w:val="0"/>
              <w:adjustRightInd w:val="0"/>
              <w:spacing w:before="0" w:after="0" w:line="240" w:lineRule="auto"/>
              <w:rPr>
                <w:rFonts w:ascii="Garamond" w:hAnsi="Garamond" w:cs="Times"/>
                <w:sz w:val="20"/>
                <w:szCs w:val="20"/>
                <w:lang w:val="en-GB"/>
              </w:rPr>
            </w:pPr>
            <w:r>
              <w:rPr>
                <w:rFonts w:ascii="Garamond" w:hAnsi="Garamond" w:cs="Times"/>
                <w:sz w:val="20"/>
                <w:szCs w:val="20"/>
                <w:lang w:val="en-GB"/>
              </w:rPr>
              <w:t>-</w:t>
            </w:r>
          </w:p>
        </w:tc>
      </w:tr>
      <w:tr w:rsidR="00022CBA" w:rsidRPr="00490947" w14:paraId="69FCC3FD" w14:textId="77777777" w:rsidTr="00022CBA">
        <w:tc>
          <w:tcPr>
            <w:tcW w:w="2047" w:type="dxa"/>
          </w:tcPr>
          <w:p w14:paraId="61B283ED" w14:textId="77777777" w:rsidR="00022CBA" w:rsidRPr="003975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3975AC">
              <w:rPr>
                <w:rFonts w:ascii="Garamond" w:hAnsi="Garamond" w:cs="Times"/>
                <w:sz w:val="20"/>
                <w:szCs w:val="20"/>
                <w:lang w:val="en-GB"/>
              </w:rPr>
              <w:t>Lessons learned</w:t>
            </w:r>
          </w:p>
        </w:tc>
        <w:tc>
          <w:tcPr>
            <w:tcW w:w="6850" w:type="dxa"/>
          </w:tcPr>
          <w:p w14:paraId="187C0C9E" w14:textId="77777777" w:rsidR="00022CBA" w:rsidRPr="003975AC" w:rsidRDefault="00022CBA" w:rsidP="00022CBA">
            <w:pPr>
              <w:widowControl w:val="0"/>
              <w:autoSpaceDE w:val="0"/>
              <w:autoSpaceDN w:val="0"/>
              <w:adjustRightInd w:val="0"/>
              <w:spacing w:before="0" w:after="0" w:line="240" w:lineRule="auto"/>
              <w:rPr>
                <w:rFonts w:ascii="Garamond" w:hAnsi="Garamond" w:cs="Times"/>
                <w:sz w:val="20"/>
                <w:szCs w:val="20"/>
                <w:lang w:val="en-GB"/>
              </w:rPr>
            </w:pPr>
            <w:r w:rsidRPr="003975AC">
              <w:rPr>
                <w:rFonts w:ascii="Garamond" w:hAnsi="Garamond" w:cs="Times"/>
                <w:sz w:val="20"/>
                <w:szCs w:val="20"/>
                <w:lang w:val="en-GB"/>
              </w:rPr>
              <w:t>The investment strategy for tourism concession is to encourage the privatization of three hotels (not within Pas).  (ANIP 2013:9)</w:t>
            </w:r>
          </w:p>
        </w:tc>
      </w:tr>
    </w:tbl>
    <w:p w14:paraId="3E7A9CC3" w14:textId="77777777" w:rsidR="00022CBA" w:rsidRPr="003975AC" w:rsidRDefault="00022CBA" w:rsidP="00022CBA">
      <w:pPr>
        <w:spacing w:before="0" w:after="0" w:line="240" w:lineRule="auto"/>
        <w:rPr>
          <w:rFonts w:ascii="Garamond" w:eastAsiaTheme="minorEastAsia" w:hAnsi="Garamond"/>
          <w:lang w:val="en-GB"/>
        </w:rPr>
      </w:pPr>
    </w:p>
    <w:p w14:paraId="20F7C2C3" w14:textId="7BF33082" w:rsidR="00022CBA" w:rsidRPr="003975AC" w:rsidRDefault="00022CBA" w:rsidP="00022CBA">
      <w:pPr>
        <w:spacing w:before="0" w:after="0" w:line="240" w:lineRule="auto"/>
        <w:rPr>
          <w:rFonts w:ascii="Garamond" w:eastAsiaTheme="minorEastAsia" w:hAnsi="Garamond"/>
          <w:b/>
          <w:lang w:val="en-GB"/>
        </w:rPr>
      </w:pPr>
      <w:r w:rsidRPr="003975AC">
        <w:rPr>
          <w:rFonts w:ascii="Garamond" w:eastAsiaTheme="minorEastAsia" w:hAnsi="Garamond"/>
          <w:b/>
          <w:lang w:val="en-GB"/>
        </w:rPr>
        <w:t>Investment information</w:t>
      </w:r>
    </w:p>
    <w:p w14:paraId="3B98EA75" w14:textId="77777777" w:rsidR="00022CBA" w:rsidRPr="003975AC" w:rsidRDefault="00022CBA" w:rsidP="00022CBA">
      <w:pPr>
        <w:spacing w:before="0" w:after="0" w:line="240" w:lineRule="auto"/>
        <w:rPr>
          <w:rFonts w:ascii="Garamond" w:eastAsiaTheme="minorEastAsia" w:hAnsi="Garamond"/>
          <w:lang w:val="en-GB"/>
        </w:rPr>
      </w:pPr>
    </w:p>
    <w:tbl>
      <w:tblPr>
        <w:tblStyle w:val="TableGrid"/>
        <w:tblW w:w="0" w:type="auto"/>
        <w:tblLook w:val="04A0" w:firstRow="1" w:lastRow="0" w:firstColumn="1" w:lastColumn="0" w:noHBand="0" w:noVBand="1"/>
      </w:tblPr>
      <w:tblGrid>
        <w:gridCol w:w="2093"/>
        <w:gridCol w:w="6763"/>
      </w:tblGrid>
      <w:tr w:rsidR="00022CBA" w:rsidRPr="00490947" w14:paraId="353E247E" w14:textId="77777777" w:rsidTr="00022CBA">
        <w:tc>
          <w:tcPr>
            <w:tcW w:w="2093" w:type="dxa"/>
          </w:tcPr>
          <w:p w14:paraId="5BF7845C" w14:textId="77777777" w:rsidR="00022CBA" w:rsidRPr="003975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3975AC">
              <w:rPr>
                <w:rFonts w:ascii="Garamond" w:hAnsi="Garamond" w:cs="Times"/>
                <w:sz w:val="20"/>
                <w:szCs w:val="20"/>
                <w:lang w:val="en-GB"/>
              </w:rPr>
              <w:t>International airports</w:t>
            </w:r>
          </w:p>
          <w:p w14:paraId="419DAF3D" w14:textId="77777777" w:rsidR="00022CBA" w:rsidRPr="003975AC" w:rsidRDefault="00022CBA" w:rsidP="00022CBA">
            <w:pPr>
              <w:widowControl w:val="0"/>
              <w:pBdr>
                <w:top w:val="single" w:sz="4" w:space="10" w:color="4F81BD"/>
                <w:left w:val="single" w:sz="4" w:space="10" w:color="4F81BD"/>
              </w:pBdr>
              <w:autoSpaceDE w:val="0"/>
              <w:autoSpaceDN w:val="0"/>
              <w:adjustRightInd w:val="0"/>
              <w:spacing w:before="0" w:after="0" w:line="240" w:lineRule="auto"/>
              <w:ind w:left="1296" w:right="1152"/>
              <w:jc w:val="left"/>
              <w:rPr>
                <w:rFonts w:ascii="Garamond" w:hAnsi="Garamond" w:cs="Times"/>
                <w:sz w:val="20"/>
                <w:szCs w:val="20"/>
                <w:lang w:val="en-GB"/>
              </w:rPr>
            </w:pPr>
          </w:p>
        </w:tc>
        <w:tc>
          <w:tcPr>
            <w:tcW w:w="6763" w:type="dxa"/>
          </w:tcPr>
          <w:p w14:paraId="59588DA0" w14:textId="77777777" w:rsidR="00022CBA" w:rsidRPr="003975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3975AC">
              <w:rPr>
                <w:rFonts w:ascii="Garamond" w:hAnsi="Garamond" w:cs="Times"/>
                <w:sz w:val="20"/>
                <w:szCs w:val="20"/>
                <w:lang w:val="en-GB"/>
              </w:rPr>
              <w:t xml:space="preserve">Currently, the main international airport is </w:t>
            </w:r>
            <w:proofErr w:type="gramStart"/>
            <w:r w:rsidRPr="003975AC">
              <w:rPr>
                <w:rFonts w:ascii="Garamond" w:hAnsi="Garamond" w:cs="Times"/>
                <w:sz w:val="20"/>
                <w:szCs w:val="20"/>
                <w:lang w:val="en-GB"/>
              </w:rPr>
              <w:t>4 de</w:t>
            </w:r>
            <w:proofErr w:type="gramEnd"/>
            <w:r w:rsidRPr="003975AC">
              <w:rPr>
                <w:rFonts w:ascii="Garamond" w:hAnsi="Garamond" w:cs="Times"/>
                <w:sz w:val="20"/>
                <w:szCs w:val="20"/>
                <w:lang w:val="en-GB"/>
              </w:rPr>
              <w:t xml:space="preserve"> Fevereiro Airport in Luanda. A new international airport in Luanda, located in Bom Jesus, Viana, 40 km </w:t>
            </w:r>
            <w:proofErr w:type="gramStart"/>
            <w:r w:rsidRPr="003975AC">
              <w:rPr>
                <w:rFonts w:ascii="Garamond" w:hAnsi="Garamond" w:cs="Times"/>
                <w:sz w:val="20"/>
                <w:szCs w:val="20"/>
                <w:lang w:val="en-GB"/>
              </w:rPr>
              <w:t>south-east</w:t>
            </w:r>
            <w:proofErr w:type="gramEnd"/>
            <w:r w:rsidRPr="003975AC">
              <w:rPr>
                <w:rFonts w:ascii="Garamond" w:hAnsi="Garamond" w:cs="Times"/>
                <w:sz w:val="20"/>
                <w:szCs w:val="20"/>
                <w:lang w:val="en-GB"/>
              </w:rPr>
              <w:t xml:space="preserve"> of Luanda's city centre, is under construction and will have the capacity to handle some 15 million passengers per year. The project includes the construction of a rail link to Luanda.</w:t>
            </w:r>
          </w:p>
        </w:tc>
      </w:tr>
      <w:tr w:rsidR="00022CBA" w:rsidRPr="00490947" w14:paraId="29B3D418" w14:textId="77777777" w:rsidTr="00022CBA">
        <w:tc>
          <w:tcPr>
            <w:tcW w:w="2093" w:type="dxa"/>
          </w:tcPr>
          <w:p w14:paraId="2C0AC8CC"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National carrier</w:t>
            </w:r>
          </w:p>
        </w:tc>
        <w:tc>
          <w:tcPr>
            <w:tcW w:w="6763" w:type="dxa"/>
          </w:tcPr>
          <w:p w14:paraId="34C5F77A"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TAAG (Linhas Aéreas de Angola) is the national carrier, operating direct flights to numerous African destinations, Beijing, Dubai, Paris, London, Brussels, Frankfort, Lisbon and Sao Paulo.</w:t>
            </w:r>
          </w:p>
        </w:tc>
      </w:tr>
      <w:tr w:rsidR="00022CBA" w:rsidRPr="00490947" w14:paraId="5131ACDE" w14:textId="77777777" w:rsidTr="00022CBA">
        <w:tc>
          <w:tcPr>
            <w:tcW w:w="2093" w:type="dxa"/>
          </w:tcPr>
          <w:p w14:paraId="72DC6F36"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Internal transport</w:t>
            </w:r>
          </w:p>
        </w:tc>
        <w:tc>
          <w:tcPr>
            <w:tcW w:w="6763" w:type="dxa"/>
          </w:tcPr>
          <w:p w14:paraId="0DA36A4C"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The internal transport infrastructure has improved considerably over the last few years with new paved road networks linking major towns to Luanda. There is a competitive car rental industry and a good bus service operating on the main routes. TAAG operates a comprehensive schedule of internal flights to key cities.</w:t>
            </w:r>
          </w:p>
        </w:tc>
      </w:tr>
      <w:tr w:rsidR="00022CBA" w:rsidRPr="00490947" w14:paraId="720B1CF1" w14:textId="77777777" w:rsidTr="00022CBA">
        <w:tc>
          <w:tcPr>
            <w:tcW w:w="2093" w:type="dxa"/>
          </w:tcPr>
          <w:p w14:paraId="11D23049" w14:textId="12BC996D" w:rsidR="00022CBA" w:rsidRPr="004722AC" w:rsidRDefault="00022CBA" w:rsidP="009F1440">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Communications availability</w:t>
            </w:r>
          </w:p>
        </w:tc>
        <w:tc>
          <w:tcPr>
            <w:tcW w:w="6763" w:type="dxa"/>
          </w:tcPr>
          <w:p w14:paraId="47931EA3"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Telecommunications in Angola is primarily via mobile telephone. There are two mobile operators active in the country: Portugal Telecom's Unitel, and the state-owned Angola Telecom. Internet access is provided by a number of operators.</w:t>
            </w:r>
          </w:p>
        </w:tc>
      </w:tr>
      <w:tr w:rsidR="00022CBA" w:rsidRPr="00490947" w14:paraId="510D9126" w14:textId="77777777" w:rsidTr="00022CBA">
        <w:tc>
          <w:tcPr>
            <w:tcW w:w="2093" w:type="dxa"/>
          </w:tcPr>
          <w:p w14:paraId="2F623F90"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Corporate tax rate</w:t>
            </w:r>
          </w:p>
        </w:tc>
        <w:tc>
          <w:tcPr>
            <w:tcW w:w="6763" w:type="dxa"/>
          </w:tcPr>
          <w:p w14:paraId="672D5472"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35%</w:t>
            </w:r>
          </w:p>
        </w:tc>
      </w:tr>
      <w:tr w:rsidR="00022CBA" w:rsidRPr="00490947" w14:paraId="7F3CE519" w14:textId="77777777" w:rsidTr="00022CBA">
        <w:tc>
          <w:tcPr>
            <w:tcW w:w="2093" w:type="dxa"/>
          </w:tcPr>
          <w:p w14:paraId="108642B0"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Rules regarding repatriation of profits and dividends</w:t>
            </w:r>
          </w:p>
          <w:p w14:paraId="09B9124A" w14:textId="77777777" w:rsidR="00022CBA" w:rsidRPr="004722AC" w:rsidRDefault="00022CBA" w:rsidP="00022CBA">
            <w:pPr>
              <w:widowControl w:val="0"/>
              <w:pBdr>
                <w:top w:val="single" w:sz="4" w:space="10" w:color="4F81BD"/>
                <w:left w:val="single" w:sz="4" w:space="10" w:color="4F81BD"/>
              </w:pBdr>
              <w:autoSpaceDE w:val="0"/>
              <w:autoSpaceDN w:val="0"/>
              <w:adjustRightInd w:val="0"/>
              <w:spacing w:before="0" w:after="0" w:line="240" w:lineRule="auto"/>
              <w:ind w:left="1296" w:right="1152"/>
              <w:jc w:val="left"/>
              <w:rPr>
                <w:rFonts w:ascii="Garamond" w:hAnsi="Garamond" w:cs="Times"/>
                <w:sz w:val="20"/>
                <w:szCs w:val="20"/>
                <w:lang w:val="en-GB"/>
              </w:rPr>
            </w:pPr>
          </w:p>
        </w:tc>
        <w:tc>
          <w:tcPr>
            <w:tcW w:w="6763" w:type="dxa"/>
          </w:tcPr>
          <w:p w14:paraId="1BFF44C7"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 xml:space="preserve">The rates of the dividends to be transferred are negotiated on a </w:t>
            </w:r>
            <w:proofErr w:type="gramStart"/>
            <w:r w:rsidRPr="004722AC">
              <w:rPr>
                <w:rFonts w:ascii="Garamond" w:hAnsi="Garamond" w:cs="Times"/>
                <w:sz w:val="20"/>
                <w:szCs w:val="20"/>
                <w:lang w:val="en-GB"/>
              </w:rPr>
              <w:t>case by case</w:t>
            </w:r>
            <w:proofErr w:type="gramEnd"/>
            <w:r w:rsidRPr="004722AC">
              <w:rPr>
                <w:rFonts w:ascii="Garamond" w:hAnsi="Garamond" w:cs="Times"/>
                <w:sz w:val="20"/>
                <w:szCs w:val="20"/>
                <w:lang w:val="en-GB"/>
              </w:rPr>
              <w:t xml:space="preserve"> base and must be part of the investment articles of incorporation. The repatriation of dividends depends on:</w:t>
            </w:r>
          </w:p>
          <w:p w14:paraId="2AFE39FF"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 Investment amount</w:t>
            </w:r>
            <w:proofErr w:type="gramStart"/>
            <w:r w:rsidRPr="004722AC">
              <w:rPr>
                <w:rFonts w:ascii="Garamond" w:hAnsi="Garamond" w:cs="Times"/>
                <w:sz w:val="20"/>
                <w:szCs w:val="20"/>
                <w:lang w:val="en-GB"/>
              </w:rPr>
              <w:t>. </w:t>
            </w:r>
            <w:proofErr w:type="gramEnd"/>
          </w:p>
          <w:p w14:paraId="7603ABD9"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 Period of investment concession</w:t>
            </w:r>
            <w:proofErr w:type="gramStart"/>
            <w:r w:rsidRPr="004722AC">
              <w:rPr>
                <w:rFonts w:ascii="Garamond" w:hAnsi="Garamond" w:cs="Times"/>
                <w:sz w:val="20"/>
                <w:szCs w:val="20"/>
                <w:lang w:val="en-GB"/>
              </w:rPr>
              <w:t>. </w:t>
            </w:r>
            <w:proofErr w:type="gramEnd"/>
          </w:p>
          <w:p w14:paraId="05E4973A"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 Fiscal and Custom incentive rate percentages.</w:t>
            </w:r>
          </w:p>
          <w:p w14:paraId="2D8A350F"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lastRenderedPageBreak/>
              <w:t> • Duration of investment</w:t>
            </w:r>
            <w:proofErr w:type="gramStart"/>
            <w:r w:rsidRPr="004722AC">
              <w:rPr>
                <w:rFonts w:ascii="Garamond" w:hAnsi="Garamond" w:cs="Times"/>
                <w:sz w:val="20"/>
                <w:szCs w:val="20"/>
                <w:lang w:val="en-GB"/>
              </w:rPr>
              <w:t>. </w:t>
            </w:r>
            <w:proofErr w:type="gramEnd"/>
          </w:p>
          <w:p w14:paraId="2A2241A3"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 Socio-economic impact of the investment in reducing poverty.</w:t>
            </w:r>
          </w:p>
        </w:tc>
      </w:tr>
      <w:tr w:rsidR="00022CBA" w:rsidRPr="00490947" w14:paraId="2D845676" w14:textId="77777777" w:rsidTr="00022CBA">
        <w:tc>
          <w:tcPr>
            <w:tcW w:w="2093" w:type="dxa"/>
          </w:tcPr>
          <w:p w14:paraId="5E2DFCF2"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lastRenderedPageBreak/>
              <w:t>Investment Incentives</w:t>
            </w:r>
          </w:p>
        </w:tc>
        <w:tc>
          <w:tcPr>
            <w:tcW w:w="6763" w:type="dxa"/>
          </w:tcPr>
          <w:p w14:paraId="254DBC56"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Incentives are available for the following:</w:t>
            </w:r>
          </w:p>
          <w:p w14:paraId="323F02B7"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 Enhancing the capacity of national productivity</w:t>
            </w:r>
            <w:proofErr w:type="gramStart"/>
            <w:r w:rsidRPr="004722AC">
              <w:rPr>
                <w:rFonts w:ascii="Garamond" w:hAnsi="Garamond" w:cs="Times"/>
                <w:sz w:val="20"/>
                <w:szCs w:val="20"/>
                <w:lang w:val="en-GB"/>
              </w:rPr>
              <w:t>. </w:t>
            </w:r>
            <w:proofErr w:type="gramEnd"/>
          </w:p>
          <w:p w14:paraId="3657E74B"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 Encouraging partnerships between national and foreign investors</w:t>
            </w:r>
            <w:proofErr w:type="gramStart"/>
            <w:r w:rsidRPr="004722AC">
              <w:rPr>
                <w:rFonts w:ascii="Garamond" w:hAnsi="Garamond" w:cs="Times"/>
                <w:sz w:val="20"/>
                <w:szCs w:val="20"/>
                <w:lang w:val="en-GB"/>
              </w:rPr>
              <w:t>. </w:t>
            </w:r>
            <w:proofErr w:type="gramEnd"/>
          </w:p>
          <w:p w14:paraId="655106A7"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 Transfer of technology and improvements in productivity.</w:t>
            </w:r>
          </w:p>
          <w:p w14:paraId="70792FC6"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 • Job creation.</w:t>
            </w:r>
          </w:p>
          <w:p w14:paraId="742AA97A"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 • Increasing exports and decreasing imports to improve foreign currency reserves</w:t>
            </w:r>
            <w:proofErr w:type="gramStart"/>
            <w:r w:rsidRPr="004722AC">
              <w:rPr>
                <w:rFonts w:ascii="Garamond" w:hAnsi="Garamond" w:cs="Times"/>
                <w:sz w:val="20"/>
                <w:szCs w:val="20"/>
                <w:lang w:val="en-GB"/>
              </w:rPr>
              <w:t>. </w:t>
            </w:r>
            <w:proofErr w:type="gramEnd"/>
          </w:p>
          <w:p w14:paraId="23B4928D"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 Supplying the local market with goods and services under competitive conditions</w:t>
            </w:r>
            <w:proofErr w:type="gramStart"/>
            <w:r w:rsidRPr="004722AC">
              <w:rPr>
                <w:rFonts w:ascii="Garamond" w:hAnsi="Garamond" w:cs="Times"/>
                <w:sz w:val="20"/>
                <w:szCs w:val="20"/>
                <w:lang w:val="en-GB"/>
              </w:rPr>
              <w:t>. </w:t>
            </w:r>
            <w:proofErr w:type="gramEnd"/>
          </w:p>
          <w:p w14:paraId="6166EDFB"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 Promoting technological development and local product quality.</w:t>
            </w:r>
          </w:p>
          <w:p w14:paraId="44C4B051"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 xml:space="preserve"> • Promoting the incorporation of local raw materials and value addition in local production. </w:t>
            </w:r>
          </w:p>
          <w:p w14:paraId="48ACF01D"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 Rehabilitation, expansion and modernisation of basic infrastructure.</w:t>
            </w:r>
          </w:p>
        </w:tc>
      </w:tr>
      <w:tr w:rsidR="00022CBA" w:rsidRPr="00490947" w14:paraId="6B177B66" w14:textId="77777777" w:rsidTr="00022CBA">
        <w:tc>
          <w:tcPr>
            <w:tcW w:w="2093" w:type="dxa"/>
          </w:tcPr>
          <w:p w14:paraId="48F5C31C"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Rules related to requirements for local partners</w:t>
            </w:r>
          </w:p>
        </w:tc>
        <w:tc>
          <w:tcPr>
            <w:tcW w:w="6763" w:type="dxa"/>
          </w:tcPr>
          <w:p w14:paraId="174AE5A3"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Although not required, partnerships between national and foreign investors are encouraged.</w:t>
            </w:r>
          </w:p>
          <w:p w14:paraId="2F58573D" w14:textId="77777777" w:rsidR="00022CBA" w:rsidRPr="004722AC" w:rsidRDefault="00022CBA" w:rsidP="00022CBA">
            <w:pPr>
              <w:widowControl w:val="0"/>
              <w:pBdr>
                <w:top w:val="single" w:sz="4" w:space="10" w:color="4F81BD"/>
                <w:left w:val="single" w:sz="4" w:space="10" w:color="4F81BD"/>
              </w:pBdr>
              <w:autoSpaceDE w:val="0"/>
              <w:autoSpaceDN w:val="0"/>
              <w:adjustRightInd w:val="0"/>
              <w:spacing w:before="0" w:after="0" w:line="240" w:lineRule="auto"/>
              <w:ind w:left="1296" w:right="1152"/>
              <w:jc w:val="left"/>
              <w:rPr>
                <w:rFonts w:ascii="Garamond" w:hAnsi="Garamond" w:cs="Times"/>
                <w:sz w:val="20"/>
                <w:szCs w:val="20"/>
                <w:lang w:val="en-GB"/>
              </w:rPr>
            </w:pPr>
          </w:p>
        </w:tc>
      </w:tr>
      <w:tr w:rsidR="00022CBA" w:rsidRPr="00490947" w14:paraId="614432B4" w14:textId="77777777" w:rsidTr="00022CBA">
        <w:tc>
          <w:tcPr>
            <w:tcW w:w="2093" w:type="dxa"/>
          </w:tcPr>
          <w:p w14:paraId="7EE5F9C1"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Rules regarding land ownership by foreign companies</w:t>
            </w:r>
          </w:p>
        </w:tc>
        <w:tc>
          <w:tcPr>
            <w:tcW w:w="6763" w:type="dxa"/>
          </w:tcPr>
          <w:p w14:paraId="57AB4B23"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Foreigners are allowed to purchase and own land in Angola.</w:t>
            </w:r>
          </w:p>
          <w:p w14:paraId="616E5874" w14:textId="77777777" w:rsidR="00022CBA" w:rsidRPr="004722AC" w:rsidRDefault="00022CBA" w:rsidP="00022CBA">
            <w:pPr>
              <w:widowControl w:val="0"/>
              <w:pBdr>
                <w:top w:val="single" w:sz="4" w:space="10" w:color="4F81BD"/>
                <w:left w:val="single" w:sz="4" w:space="10" w:color="4F81BD"/>
              </w:pBdr>
              <w:autoSpaceDE w:val="0"/>
              <w:autoSpaceDN w:val="0"/>
              <w:adjustRightInd w:val="0"/>
              <w:spacing w:before="0" w:after="0" w:line="240" w:lineRule="auto"/>
              <w:ind w:left="1296" w:right="1152"/>
              <w:jc w:val="left"/>
              <w:rPr>
                <w:rFonts w:ascii="Garamond" w:hAnsi="Garamond" w:cs="Times"/>
                <w:sz w:val="20"/>
                <w:szCs w:val="20"/>
                <w:lang w:val="en-GB"/>
              </w:rPr>
            </w:pPr>
          </w:p>
        </w:tc>
      </w:tr>
      <w:tr w:rsidR="00022CBA" w:rsidRPr="00490947" w14:paraId="68EE040E" w14:textId="77777777" w:rsidTr="00022CBA">
        <w:tc>
          <w:tcPr>
            <w:tcW w:w="2093" w:type="dxa"/>
          </w:tcPr>
          <w:p w14:paraId="105A180F"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Availability of work permits for expatriate staff</w:t>
            </w:r>
          </w:p>
        </w:tc>
        <w:tc>
          <w:tcPr>
            <w:tcW w:w="6763" w:type="dxa"/>
          </w:tcPr>
          <w:p w14:paraId="6B59A3CE"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Work permits are available for expatriate staff, however, the government encourages the training of Angolan citizens to take over positions once an expatriate work visa expires</w:t>
            </w:r>
          </w:p>
        </w:tc>
      </w:tr>
      <w:tr w:rsidR="00022CBA" w:rsidRPr="00490947" w14:paraId="75B03B41" w14:textId="77777777" w:rsidTr="00022CBA">
        <w:tc>
          <w:tcPr>
            <w:tcW w:w="2093" w:type="dxa"/>
          </w:tcPr>
          <w:p w14:paraId="0E1E6E6C"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Investment guarantees</w:t>
            </w:r>
          </w:p>
          <w:p w14:paraId="407ED6D6" w14:textId="77777777" w:rsidR="00022CBA" w:rsidRPr="004722AC" w:rsidRDefault="00022CBA" w:rsidP="00022CBA">
            <w:pPr>
              <w:widowControl w:val="0"/>
              <w:pBdr>
                <w:top w:val="single" w:sz="4" w:space="10" w:color="4F81BD"/>
                <w:left w:val="single" w:sz="4" w:space="10" w:color="4F81BD"/>
              </w:pBdr>
              <w:autoSpaceDE w:val="0"/>
              <w:autoSpaceDN w:val="0"/>
              <w:adjustRightInd w:val="0"/>
              <w:spacing w:before="0" w:after="0" w:line="240" w:lineRule="auto"/>
              <w:ind w:left="1296" w:right="1152"/>
              <w:jc w:val="left"/>
              <w:rPr>
                <w:rFonts w:ascii="Garamond" w:hAnsi="Garamond" w:cs="Times"/>
                <w:sz w:val="20"/>
                <w:szCs w:val="20"/>
                <w:lang w:val="en-GB"/>
              </w:rPr>
            </w:pPr>
          </w:p>
        </w:tc>
        <w:tc>
          <w:tcPr>
            <w:tcW w:w="6763" w:type="dxa"/>
          </w:tcPr>
          <w:p w14:paraId="5D04B305"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Investments are guaranteed through the following mechanisms:</w:t>
            </w:r>
          </w:p>
          <w:p w14:paraId="1854BA82"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 Access to courts and right to defence</w:t>
            </w:r>
            <w:proofErr w:type="gramStart"/>
            <w:r w:rsidRPr="004722AC">
              <w:rPr>
                <w:rFonts w:ascii="Garamond" w:hAnsi="Garamond" w:cs="Times"/>
                <w:sz w:val="20"/>
                <w:szCs w:val="20"/>
                <w:lang w:val="en-GB"/>
              </w:rPr>
              <w:t>. </w:t>
            </w:r>
            <w:proofErr w:type="gramEnd"/>
          </w:p>
          <w:p w14:paraId="0583D217"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 Monetary restitution in event of expropriation</w:t>
            </w:r>
            <w:proofErr w:type="gramStart"/>
            <w:r w:rsidRPr="004722AC">
              <w:rPr>
                <w:rFonts w:ascii="Garamond" w:hAnsi="Garamond" w:cs="Times"/>
                <w:sz w:val="20"/>
                <w:szCs w:val="20"/>
                <w:lang w:val="en-GB"/>
              </w:rPr>
              <w:t>. </w:t>
            </w:r>
            <w:proofErr w:type="gramEnd"/>
          </w:p>
          <w:p w14:paraId="2D1F6D0F"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 xml:space="preserve">• Private investments are not nationalised; if this does occur, the Government ensures investor rights. </w:t>
            </w:r>
          </w:p>
          <w:p w14:paraId="29A7B4D6"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 The law guarantees professionalism, privacy and confidentiality</w:t>
            </w:r>
            <w:proofErr w:type="gramStart"/>
            <w:r w:rsidRPr="004722AC">
              <w:rPr>
                <w:rFonts w:ascii="Garamond" w:hAnsi="Garamond" w:cs="Times"/>
                <w:sz w:val="20"/>
                <w:szCs w:val="20"/>
                <w:lang w:val="en-GB"/>
              </w:rPr>
              <w:t>. </w:t>
            </w:r>
            <w:proofErr w:type="gramEnd"/>
          </w:p>
          <w:p w14:paraId="21D14E29"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 Reciprocal Protection of Investment Agreements based on Bilateral Cooperation Agreements.</w:t>
            </w:r>
          </w:p>
        </w:tc>
      </w:tr>
      <w:tr w:rsidR="00022CBA" w:rsidRPr="00490947" w14:paraId="2A70FE13" w14:textId="77777777" w:rsidTr="00022CBA">
        <w:tc>
          <w:tcPr>
            <w:tcW w:w="2093" w:type="dxa"/>
          </w:tcPr>
          <w:p w14:paraId="04DE2DF2"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Restrictions on foreign investment</w:t>
            </w:r>
          </w:p>
        </w:tc>
        <w:tc>
          <w:tcPr>
            <w:tcW w:w="6763" w:type="dxa"/>
          </w:tcPr>
          <w:p w14:paraId="5A953DCE"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There are certain key sectors that are restricted to government operation including the ownership of seaports and airports.</w:t>
            </w:r>
          </w:p>
        </w:tc>
      </w:tr>
    </w:tbl>
    <w:p w14:paraId="4BCFEA81" w14:textId="77777777" w:rsidR="00022CBA" w:rsidRPr="004722AC" w:rsidRDefault="00022CBA" w:rsidP="00022CBA">
      <w:pPr>
        <w:spacing w:before="0" w:after="0" w:line="240" w:lineRule="auto"/>
        <w:jc w:val="left"/>
        <w:rPr>
          <w:rFonts w:ascii="Garamond" w:hAnsi="Garamond"/>
          <w:lang w:val="en-GB"/>
        </w:rPr>
      </w:pPr>
      <w:r w:rsidRPr="004722AC">
        <w:rPr>
          <w:rFonts w:ascii="Garamond" w:hAnsi="Garamond"/>
          <w:lang w:val="en-GB"/>
        </w:rPr>
        <w:t>Source: RETOSA 2014, pp8-10</w:t>
      </w:r>
    </w:p>
    <w:p w14:paraId="5D832FA9" w14:textId="77777777" w:rsidR="00F50142" w:rsidRPr="004722AC" w:rsidRDefault="00F50142" w:rsidP="00F50142">
      <w:pPr>
        <w:spacing w:line="240" w:lineRule="auto"/>
        <w:rPr>
          <w:rFonts w:ascii="Garamond" w:hAnsi="Garamond"/>
          <w:sz w:val="24"/>
          <w:szCs w:val="24"/>
          <w:lang w:val="en-GB"/>
        </w:rPr>
      </w:pPr>
    </w:p>
    <w:p w14:paraId="0CC85418" w14:textId="77777777" w:rsidR="00F50142" w:rsidRPr="004722AC" w:rsidRDefault="00F50142" w:rsidP="00F50142">
      <w:pPr>
        <w:pStyle w:val="Heading3"/>
        <w:rPr>
          <w:rFonts w:ascii="Garamond" w:hAnsi="Garamond"/>
          <w:lang w:val="en-GB"/>
        </w:rPr>
      </w:pPr>
      <w:bookmarkStart w:id="89" w:name="_Toc273252910"/>
      <w:r w:rsidRPr="004722AC">
        <w:rPr>
          <w:rFonts w:ascii="Garamond" w:hAnsi="Garamond"/>
          <w:lang w:val="en-GB"/>
        </w:rPr>
        <w:t>Botswana</w:t>
      </w:r>
      <w:bookmarkEnd w:id="89"/>
    </w:p>
    <w:p w14:paraId="413D93C6" w14:textId="5A5FCD76" w:rsidR="00022CBA" w:rsidRPr="004722AC" w:rsidRDefault="00022CBA" w:rsidP="00022CBA">
      <w:pPr>
        <w:rPr>
          <w:rFonts w:ascii="Garamond" w:eastAsiaTheme="minorEastAsia" w:hAnsi="Garamond"/>
          <w:b/>
          <w:lang w:val="en-GB"/>
        </w:rPr>
      </w:pPr>
      <w:r w:rsidRPr="004722AC">
        <w:rPr>
          <w:rFonts w:ascii="Garamond" w:hAnsi="Garamond"/>
          <w:b/>
          <w:lang w:val="en-GB"/>
        </w:rPr>
        <w:t>Concessions information</w:t>
      </w:r>
    </w:p>
    <w:tbl>
      <w:tblPr>
        <w:tblStyle w:val="TableGrid"/>
        <w:tblW w:w="0" w:type="auto"/>
        <w:tblLook w:val="04A0" w:firstRow="1" w:lastRow="0" w:firstColumn="1" w:lastColumn="0" w:noHBand="0" w:noVBand="1"/>
      </w:tblPr>
      <w:tblGrid>
        <w:gridCol w:w="2047"/>
        <w:gridCol w:w="6850"/>
      </w:tblGrid>
      <w:tr w:rsidR="00022CBA" w:rsidRPr="00490947" w14:paraId="660781D1" w14:textId="77777777" w:rsidTr="00022CBA">
        <w:tc>
          <w:tcPr>
            <w:tcW w:w="2047" w:type="dxa"/>
          </w:tcPr>
          <w:p w14:paraId="725AECEA"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Relevant policies, strategies and legislation</w:t>
            </w:r>
          </w:p>
        </w:tc>
        <w:tc>
          <w:tcPr>
            <w:tcW w:w="6850" w:type="dxa"/>
          </w:tcPr>
          <w:p w14:paraId="18305A78" w14:textId="77777777" w:rsidR="00A43C4B" w:rsidRPr="004722AC" w:rsidRDefault="00022CBA" w:rsidP="00A43C4B">
            <w:pPr>
              <w:tabs>
                <w:tab w:val="left" w:pos="1665"/>
              </w:tabs>
              <w:spacing w:before="0" w:after="0" w:line="240" w:lineRule="auto"/>
              <w:rPr>
                <w:rFonts w:ascii="Garamond" w:hAnsi="Garamond"/>
                <w:sz w:val="20"/>
                <w:szCs w:val="20"/>
                <w:lang w:val="en-GB"/>
              </w:rPr>
            </w:pPr>
            <w:r w:rsidRPr="004722AC">
              <w:rPr>
                <w:rFonts w:ascii="Garamond" w:hAnsi="Garamond"/>
                <w:sz w:val="20"/>
                <w:szCs w:val="20"/>
                <w:lang w:val="en-GB"/>
              </w:rPr>
              <w:t>Tourism Policy, 1990</w:t>
            </w:r>
          </w:p>
          <w:p w14:paraId="1C8DB855" w14:textId="120B6CB0" w:rsidR="00022CBA" w:rsidRPr="004722AC" w:rsidRDefault="00022CBA" w:rsidP="00A43C4B">
            <w:pPr>
              <w:tabs>
                <w:tab w:val="left" w:pos="1665"/>
              </w:tabs>
              <w:spacing w:before="0" w:after="0" w:line="240" w:lineRule="auto"/>
              <w:rPr>
                <w:rFonts w:ascii="Garamond" w:hAnsi="Garamond"/>
                <w:sz w:val="20"/>
                <w:szCs w:val="20"/>
                <w:lang w:val="en-GB"/>
              </w:rPr>
            </w:pPr>
            <w:r w:rsidRPr="004722AC">
              <w:rPr>
                <w:rFonts w:ascii="Garamond" w:hAnsi="Garamond"/>
                <w:sz w:val="20"/>
                <w:szCs w:val="20"/>
                <w:lang w:val="en-GB"/>
              </w:rPr>
              <w:t xml:space="preserve">Botswana Tourism Act, 1992 </w:t>
            </w:r>
          </w:p>
          <w:p w14:paraId="03E563DB" w14:textId="77777777" w:rsidR="00022CBA" w:rsidRPr="004722AC" w:rsidRDefault="00022CBA" w:rsidP="00A43C4B">
            <w:pPr>
              <w:tabs>
                <w:tab w:val="left" w:pos="1665"/>
              </w:tabs>
              <w:spacing w:before="0" w:after="0" w:line="240" w:lineRule="auto"/>
              <w:rPr>
                <w:rFonts w:ascii="Garamond" w:hAnsi="Garamond"/>
                <w:sz w:val="20"/>
                <w:szCs w:val="20"/>
                <w:lang w:val="en-GB"/>
              </w:rPr>
            </w:pPr>
            <w:r w:rsidRPr="004722AC">
              <w:rPr>
                <w:rFonts w:ascii="Garamond" w:hAnsi="Garamond"/>
                <w:sz w:val="20"/>
                <w:szCs w:val="20"/>
                <w:lang w:val="en-GB"/>
              </w:rPr>
              <w:t>National Licensing Act, 1992</w:t>
            </w:r>
          </w:p>
          <w:p w14:paraId="12348D45" w14:textId="77777777" w:rsidR="00022CBA" w:rsidRPr="004722AC" w:rsidRDefault="00022CBA" w:rsidP="00A43C4B">
            <w:pPr>
              <w:tabs>
                <w:tab w:val="left" w:pos="1665"/>
              </w:tabs>
              <w:spacing w:before="0" w:after="0" w:line="240" w:lineRule="auto"/>
              <w:rPr>
                <w:rFonts w:ascii="Garamond" w:hAnsi="Garamond"/>
                <w:sz w:val="20"/>
                <w:szCs w:val="20"/>
                <w:lang w:val="en-GB"/>
              </w:rPr>
            </w:pPr>
            <w:r w:rsidRPr="004722AC">
              <w:rPr>
                <w:rFonts w:ascii="Garamond" w:hAnsi="Garamond"/>
                <w:sz w:val="20"/>
                <w:szCs w:val="20"/>
                <w:lang w:val="en-GB"/>
              </w:rPr>
              <w:t>Botswana Tourism Regulations, 1996, 2010</w:t>
            </w:r>
          </w:p>
          <w:p w14:paraId="051C5933" w14:textId="77777777" w:rsidR="00022CBA" w:rsidRPr="004722AC" w:rsidRDefault="00022CBA" w:rsidP="00A43C4B">
            <w:pPr>
              <w:tabs>
                <w:tab w:val="left" w:pos="1665"/>
              </w:tabs>
              <w:spacing w:before="0" w:after="0" w:line="240" w:lineRule="auto"/>
              <w:rPr>
                <w:rFonts w:ascii="Garamond" w:hAnsi="Garamond"/>
                <w:sz w:val="20"/>
                <w:szCs w:val="20"/>
                <w:lang w:val="en-GB"/>
              </w:rPr>
            </w:pPr>
            <w:r w:rsidRPr="004722AC">
              <w:rPr>
                <w:rFonts w:ascii="Garamond" w:hAnsi="Garamond"/>
                <w:sz w:val="20"/>
                <w:szCs w:val="20"/>
                <w:lang w:val="en-GB"/>
              </w:rPr>
              <w:t>National Ecotourism Strategy, 2002</w:t>
            </w:r>
          </w:p>
          <w:p w14:paraId="2B96B7CB" w14:textId="77777777" w:rsidR="00022CBA" w:rsidRPr="004722AC" w:rsidRDefault="00022CBA" w:rsidP="00A43C4B">
            <w:pPr>
              <w:tabs>
                <w:tab w:val="left" w:pos="1665"/>
              </w:tabs>
              <w:spacing w:before="0" w:after="0" w:line="240" w:lineRule="auto"/>
              <w:rPr>
                <w:rFonts w:ascii="Garamond" w:hAnsi="Garamond"/>
                <w:sz w:val="20"/>
                <w:szCs w:val="20"/>
                <w:lang w:val="en-GB"/>
              </w:rPr>
            </w:pPr>
            <w:r w:rsidRPr="004722AC">
              <w:rPr>
                <w:rFonts w:ascii="Garamond" w:hAnsi="Garamond"/>
                <w:sz w:val="20"/>
                <w:szCs w:val="20"/>
                <w:lang w:val="en-GB"/>
              </w:rPr>
              <w:t>Draft Reviewed National Tourism Policy, 2008</w:t>
            </w:r>
          </w:p>
          <w:p w14:paraId="5015BE69" w14:textId="77777777" w:rsidR="00022CBA" w:rsidRPr="004722AC" w:rsidRDefault="00022CBA" w:rsidP="00A43C4B">
            <w:pPr>
              <w:widowControl w:val="0"/>
              <w:autoSpaceDE w:val="0"/>
              <w:autoSpaceDN w:val="0"/>
              <w:adjustRightInd w:val="0"/>
              <w:spacing w:before="0" w:after="0" w:line="240" w:lineRule="auto"/>
              <w:jc w:val="left"/>
              <w:rPr>
                <w:rFonts w:ascii="Garamond" w:hAnsi="Garamond" w:cs="CenturyGothic,BoldItalic"/>
                <w:bCs/>
                <w:iCs/>
                <w:sz w:val="20"/>
                <w:szCs w:val="20"/>
                <w:lang w:val="en-GB"/>
              </w:rPr>
            </w:pPr>
            <w:r w:rsidRPr="004722AC">
              <w:rPr>
                <w:rFonts w:ascii="Garamond" w:hAnsi="Garamond" w:cs="CenturyGothic,BoldItalic"/>
                <w:bCs/>
                <w:iCs/>
                <w:sz w:val="20"/>
                <w:szCs w:val="20"/>
                <w:lang w:val="en-GB"/>
              </w:rPr>
              <w:t>Tourism Master Plan (2000)</w:t>
            </w:r>
          </w:p>
          <w:p w14:paraId="6D36AFE9" w14:textId="77777777" w:rsidR="00022CBA" w:rsidRPr="004722AC" w:rsidRDefault="00022CBA" w:rsidP="00A43C4B">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4722AC">
              <w:rPr>
                <w:rFonts w:ascii="Garamond" w:hAnsi="Garamond" w:cs="CenturyGothic"/>
                <w:sz w:val="20"/>
                <w:szCs w:val="20"/>
                <w:lang w:val="en-GB"/>
              </w:rPr>
              <w:t>Okavango Delta Management Plan (ODMP), 2007</w:t>
            </w:r>
          </w:p>
        </w:tc>
      </w:tr>
      <w:tr w:rsidR="00022CBA" w:rsidRPr="00490947" w14:paraId="4F00F27D" w14:textId="77777777" w:rsidTr="00022CBA">
        <w:tc>
          <w:tcPr>
            <w:tcW w:w="2047" w:type="dxa"/>
          </w:tcPr>
          <w:p w14:paraId="490C18A6"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Concession models used</w:t>
            </w:r>
          </w:p>
        </w:tc>
        <w:tc>
          <w:tcPr>
            <w:tcW w:w="6850" w:type="dxa"/>
          </w:tcPr>
          <w:p w14:paraId="434BD396" w14:textId="1E7B16B7" w:rsidR="00A43C4B" w:rsidRPr="004722AC" w:rsidRDefault="005B7FED" w:rsidP="007A25F1">
            <w:pPr>
              <w:widowControl w:val="0"/>
              <w:autoSpaceDE w:val="0"/>
              <w:autoSpaceDN w:val="0"/>
              <w:adjustRightInd w:val="0"/>
              <w:spacing w:before="0" w:after="0" w:line="240" w:lineRule="auto"/>
              <w:rPr>
                <w:rFonts w:ascii="Garamond" w:hAnsi="Garamond" w:cs="Times"/>
                <w:sz w:val="20"/>
                <w:szCs w:val="20"/>
                <w:lang w:val="en-GB"/>
              </w:rPr>
            </w:pPr>
            <w:r>
              <w:rPr>
                <w:rFonts w:ascii="Garamond" w:hAnsi="Garamond" w:cs="Times"/>
                <w:sz w:val="20"/>
                <w:szCs w:val="20"/>
                <w:lang w:val="en-GB"/>
              </w:rPr>
              <w:t>-</w:t>
            </w:r>
          </w:p>
        </w:tc>
      </w:tr>
      <w:tr w:rsidR="00022CBA" w:rsidRPr="00490947" w14:paraId="436E9469" w14:textId="77777777" w:rsidTr="00022CBA">
        <w:tc>
          <w:tcPr>
            <w:tcW w:w="2047" w:type="dxa"/>
          </w:tcPr>
          <w:p w14:paraId="72638CCF"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Examples of concession processes</w:t>
            </w:r>
          </w:p>
        </w:tc>
        <w:tc>
          <w:tcPr>
            <w:tcW w:w="6850" w:type="dxa"/>
          </w:tcPr>
          <w:p w14:paraId="701DD483" w14:textId="73232FB6" w:rsidR="00A43C4B" w:rsidRPr="004722AC" w:rsidRDefault="005B7FED" w:rsidP="007A25F1">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Pr>
                <w:rFonts w:ascii="Garamond" w:eastAsiaTheme="minorEastAsia" w:hAnsi="Garamond" w:cs="Times"/>
                <w:sz w:val="20"/>
                <w:szCs w:val="20"/>
                <w:lang w:val="en-GB"/>
              </w:rPr>
              <w:t>-</w:t>
            </w:r>
          </w:p>
        </w:tc>
      </w:tr>
      <w:tr w:rsidR="00022CBA" w:rsidRPr="00490947" w14:paraId="344BCB6A" w14:textId="77777777" w:rsidTr="00022CBA">
        <w:tc>
          <w:tcPr>
            <w:tcW w:w="2047" w:type="dxa"/>
          </w:tcPr>
          <w:p w14:paraId="04404C80"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Tourism investment guidelines in PAs</w:t>
            </w:r>
          </w:p>
        </w:tc>
        <w:tc>
          <w:tcPr>
            <w:tcW w:w="6850" w:type="dxa"/>
          </w:tcPr>
          <w:p w14:paraId="31C38180" w14:textId="27EA5307" w:rsidR="00022CBA" w:rsidRPr="004722AC" w:rsidRDefault="005B7FED" w:rsidP="00022CBA">
            <w:pPr>
              <w:widowControl w:val="0"/>
              <w:autoSpaceDE w:val="0"/>
              <w:autoSpaceDN w:val="0"/>
              <w:adjustRightInd w:val="0"/>
              <w:spacing w:before="0" w:after="0" w:line="240" w:lineRule="auto"/>
              <w:rPr>
                <w:rFonts w:ascii="Garamond" w:hAnsi="Garamond" w:cs="Times"/>
                <w:sz w:val="20"/>
                <w:szCs w:val="20"/>
                <w:lang w:val="en-GB"/>
              </w:rPr>
            </w:pPr>
            <w:r>
              <w:rPr>
                <w:rFonts w:ascii="Garamond" w:hAnsi="Garamond" w:cs="Times"/>
                <w:sz w:val="20"/>
                <w:szCs w:val="20"/>
                <w:lang w:val="en-GB"/>
              </w:rPr>
              <w:t>-</w:t>
            </w:r>
          </w:p>
        </w:tc>
      </w:tr>
      <w:tr w:rsidR="00022CBA" w:rsidRPr="00490947" w14:paraId="4C654824" w14:textId="77777777" w:rsidTr="00022CBA">
        <w:tc>
          <w:tcPr>
            <w:tcW w:w="2047" w:type="dxa"/>
          </w:tcPr>
          <w:p w14:paraId="5AC77906"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Concession manuals and tools</w:t>
            </w:r>
          </w:p>
        </w:tc>
        <w:tc>
          <w:tcPr>
            <w:tcW w:w="6850" w:type="dxa"/>
          </w:tcPr>
          <w:p w14:paraId="317ABB04" w14:textId="637FFB66" w:rsidR="00022CBA" w:rsidRPr="004722AC" w:rsidRDefault="005B7FED" w:rsidP="00022CBA">
            <w:pPr>
              <w:widowControl w:val="0"/>
              <w:autoSpaceDE w:val="0"/>
              <w:autoSpaceDN w:val="0"/>
              <w:adjustRightInd w:val="0"/>
              <w:spacing w:before="0" w:after="0" w:line="240" w:lineRule="auto"/>
              <w:rPr>
                <w:rFonts w:ascii="Garamond" w:hAnsi="Garamond" w:cs="Times"/>
                <w:sz w:val="20"/>
                <w:szCs w:val="20"/>
                <w:lang w:val="en-GB"/>
              </w:rPr>
            </w:pPr>
            <w:r>
              <w:rPr>
                <w:rFonts w:ascii="Garamond" w:hAnsi="Garamond" w:cs="Times"/>
                <w:sz w:val="20"/>
                <w:szCs w:val="20"/>
                <w:lang w:val="en-GB"/>
              </w:rPr>
              <w:t>-</w:t>
            </w:r>
          </w:p>
        </w:tc>
      </w:tr>
      <w:tr w:rsidR="00022CBA" w:rsidRPr="00490947" w14:paraId="11BA684D" w14:textId="77777777" w:rsidTr="00022CBA">
        <w:tc>
          <w:tcPr>
            <w:tcW w:w="2047" w:type="dxa"/>
          </w:tcPr>
          <w:p w14:paraId="648D760D"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Highly effective concession processes</w:t>
            </w:r>
          </w:p>
        </w:tc>
        <w:tc>
          <w:tcPr>
            <w:tcW w:w="6850" w:type="dxa"/>
          </w:tcPr>
          <w:p w14:paraId="21F6BCEC" w14:textId="3FDC5950" w:rsidR="00022CBA" w:rsidRPr="004722AC" w:rsidRDefault="005B7FED" w:rsidP="00022CBA">
            <w:pPr>
              <w:widowControl w:val="0"/>
              <w:autoSpaceDE w:val="0"/>
              <w:autoSpaceDN w:val="0"/>
              <w:adjustRightInd w:val="0"/>
              <w:spacing w:before="0" w:after="0" w:line="240" w:lineRule="auto"/>
              <w:rPr>
                <w:rFonts w:ascii="Garamond" w:hAnsi="Garamond" w:cs="Times"/>
                <w:sz w:val="20"/>
                <w:szCs w:val="20"/>
                <w:lang w:val="en-GB"/>
              </w:rPr>
            </w:pPr>
            <w:r>
              <w:rPr>
                <w:rFonts w:ascii="Garamond" w:hAnsi="Garamond" w:cs="Times"/>
                <w:sz w:val="20"/>
                <w:szCs w:val="20"/>
                <w:lang w:val="en-GB"/>
              </w:rPr>
              <w:t>-</w:t>
            </w:r>
          </w:p>
        </w:tc>
      </w:tr>
      <w:tr w:rsidR="00022CBA" w:rsidRPr="00490947" w14:paraId="0B439BAB" w14:textId="77777777" w:rsidTr="00022CBA">
        <w:tc>
          <w:tcPr>
            <w:tcW w:w="2047" w:type="dxa"/>
          </w:tcPr>
          <w:p w14:paraId="37401F26" w14:textId="77777777" w:rsidR="00022CBA" w:rsidRPr="004722A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Lessons learned</w:t>
            </w:r>
          </w:p>
        </w:tc>
        <w:tc>
          <w:tcPr>
            <w:tcW w:w="6850" w:type="dxa"/>
          </w:tcPr>
          <w:p w14:paraId="31F7D217" w14:textId="035B2310" w:rsidR="00022CBA" w:rsidRPr="004722AC" w:rsidRDefault="005B7FED" w:rsidP="00022CBA">
            <w:pPr>
              <w:widowControl w:val="0"/>
              <w:autoSpaceDE w:val="0"/>
              <w:autoSpaceDN w:val="0"/>
              <w:adjustRightInd w:val="0"/>
              <w:spacing w:before="0" w:after="0" w:line="240" w:lineRule="auto"/>
              <w:rPr>
                <w:rFonts w:ascii="Garamond" w:hAnsi="Garamond" w:cs="Times"/>
                <w:sz w:val="20"/>
                <w:szCs w:val="20"/>
                <w:lang w:val="en-GB"/>
              </w:rPr>
            </w:pPr>
            <w:r>
              <w:rPr>
                <w:rFonts w:ascii="Garamond" w:hAnsi="Garamond" w:cs="Times"/>
                <w:sz w:val="20"/>
                <w:szCs w:val="20"/>
                <w:lang w:val="en-GB"/>
              </w:rPr>
              <w:t>-</w:t>
            </w:r>
          </w:p>
        </w:tc>
      </w:tr>
    </w:tbl>
    <w:p w14:paraId="7C4ECD32" w14:textId="770D7574" w:rsidR="00F50142" w:rsidRPr="004722AC" w:rsidRDefault="00022CBA" w:rsidP="00022CBA">
      <w:pPr>
        <w:rPr>
          <w:rFonts w:ascii="Garamond" w:eastAsiaTheme="minorEastAsia" w:hAnsi="Garamond"/>
          <w:b/>
          <w:lang w:val="en-GB"/>
        </w:rPr>
      </w:pPr>
      <w:r w:rsidRPr="004722AC">
        <w:rPr>
          <w:rFonts w:ascii="Garamond" w:eastAsiaTheme="minorEastAsia" w:hAnsi="Garamond"/>
          <w:b/>
          <w:lang w:val="en-GB"/>
        </w:rPr>
        <w:lastRenderedPageBreak/>
        <w:t>Investor information</w:t>
      </w:r>
    </w:p>
    <w:tbl>
      <w:tblPr>
        <w:tblStyle w:val="TableGrid"/>
        <w:tblW w:w="0" w:type="auto"/>
        <w:tblLook w:val="04A0" w:firstRow="1" w:lastRow="0" w:firstColumn="1" w:lastColumn="0" w:noHBand="0" w:noVBand="1"/>
      </w:tblPr>
      <w:tblGrid>
        <w:gridCol w:w="2093"/>
        <w:gridCol w:w="6763"/>
      </w:tblGrid>
      <w:tr w:rsidR="00F50142" w:rsidRPr="00490947" w14:paraId="2C180155" w14:textId="77777777" w:rsidTr="00F50142">
        <w:tc>
          <w:tcPr>
            <w:tcW w:w="2093" w:type="dxa"/>
          </w:tcPr>
          <w:p w14:paraId="33B862A8" w14:textId="77777777" w:rsidR="00F50142" w:rsidRPr="004722AC"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International airports</w:t>
            </w:r>
          </w:p>
          <w:p w14:paraId="43AD9448" w14:textId="77777777" w:rsidR="00F50142" w:rsidRPr="004722AC" w:rsidRDefault="00F50142" w:rsidP="00F50142">
            <w:pPr>
              <w:widowControl w:val="0"/>
              <w:pBdr>
                <w:top w:val="single" w:sz="4" w:space="10" w:color="4F81BD"/>
                <w:left w:val="single" w:sz="4" w:space="10" w:color="4F81BD"/>
              </w:pBdr>
              <w:autoSpaceDE w:val="0"/>
              <w:autoSpaceDN w:val="0"/>
              <w:adjustRightInd w:val="0"/>
              <w:spacing w:before="0" w:after="0" w:line="240" w:lineRule="auto"/>
              <w:ind w:left="1296" w:right="1152"/>
              <w:jc w:val="left"/>
              <w:rPr>
                <w:rFonts w:ascii="Garamond" w:hAnsi="Garamond" w:cs="Times"/>
                <w:sz w:val="20"/>
                <w:szCs w:val="20"/>
                <w:lang w:val="en-GB"/>
              </w:rPr>
            </w:pPr>
          </w:p>
        </w:tc>
        <w:tc>
          <w:tcPr>
            <w:tcW w:w="6763" w:type="dxa"/>
          </w:tcPr>
          <w:p w14:paraId="751E7268" w14:textId="77777777" w:rsidR="00F50142" w:rsidRPr="004722AC" w:rsidRDefault="00F50142" w:rsidP="00F50142">
            <w:pPr>
              <w:widowControl w:val="0"/>
              <w:autoSpaceDE w:val="0"/>
              <w:autoSpaceDN w:val="0"/>
              <w:adjustRightInd w:val="0"/>
              <w:spacing w:before="0" w:after="0" w:line="240" w:lineRule="auto"/>
              <w:rPr>
                <w:rFonts w:ascii="Garamond" w:hAnsi="Garamond" w:cs="Times"/>
                <w:sz w:val="20"/>
                <w:szCs w:val="20"/>
                <w:lang w:val="en-GB"/>
              </w:rPr>
            </w:pPr>
            <w:r w:rsidRPr="004722AC">
              <w:rPr>
                <w:rFonts w:ascii="Garamond" w:eastAsiaTheme="minorEastAsia" w:hAnsi="Garamond" w:cs="Times"/>
                <w:sz w:val="20"/>
                <w:szCs w:val="20"/>
                <w:lang w:val="en-GB"/>
              </w:rPr>
              <w:t>Sir Seretse Khama International in Gaborone, Maun International Airport, Francistown International Airport and Kasane International Airport.</w:t>
            </w:r>
          </w:p>
        </w:tc>
      </w:tr>
      <w:tr w:rsidR="00F50142" w:rsidRPr="00490947" w14:paraId="68FA290F" w14:textId="77777777" w:rsidTr="00F50142">
        <w:tc>
          <w:tcPr>
            <w:tcW w:w="2093" w:type="dxa"/>
          </w:tcPr>
          <w:p w14:paraId="2FF7F5F8" w14:textId="77777777" w:rsidR="00F50142" w:rsidRPr="00AB6F1C"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National carrier</w:t>
            </w:r>
          </w:p>
        </w:tc>
        <w:tc>
          <w:tcPr>
            <w:tcW w:w="6763" w:type="dxa"/>
          </w:tcPr>
          <w:p w14:paraId="56A3E7A2" w14:textId="77777777" w:rsidR="00F50142" w:rsidRPr="00AB6F1C" w:rsidRDefault="00F50142" w:rsidP="00F50142">
            <w:pPr>
              <w:widowControl w:val="0"/>
              <w:autoSpaceDE w:val="0"/>
              <w:autoSpaceDN w:val="0"/>
              <w:adjustRightInd w:val="0"/>
              <w:spacing w:before="0" w:after="0" w:line="240" w:lineRule="auto"/>
              <w:rPr>
                <w:rFonts w:ascii="Garamond" w:hAnsi="Garamond" w:cs="Times"/>
                <w:sz w:val="20"/>
                <w:szCs w:val="20"/>
                <w:lang w:val="en-GB"/>
              </w:rPr>
            </w:pPr>
            <w:r w:rsidRPr="00AB6F1C">
              <w:rPr>
                <w:rFonts w:ascii="Garamond" w:eastAsiaTheme="minorEastAsia" w:hAnsi="Garamond" w:cs="Times"/>
                <w:sz w:val="20"/>
                <w:szCs w:val="20"/>
                <w:lang w:val="en-GB"/>
              </w:rPr>
              <w:t>Air Botswana.</w:t>
            </w:r>
          </w:p>
        </w:tc>
      </w:tr>
      <w:tr w:rsidR="00F50142" w:rsidRPr="00490947" w14:paraId="37EF8D8B" w14:textId="77777777" w:rsidTr="00F50142">
        <w:tc>
          <w:tcPr>
            <w:tcW w:w="2093" w:type="dxa"/>
          </w:tcPr>
          <w:p w14:paraId="60062446" w14:textId="77777777" w:rsidR="00F50142" w:rsidRPr="00AB6F1C"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Internal transport</w:t>
            </w:r>
          </w:p>
        </w:tc>
        <w:tc>
          <w:tcPr>
            <w:tcW w:w="6763" w:type="dxa"/>
          </w:tcPr>
          <w:p w14:paraId="66AA8CFC" w14:textId="77777777" w:rsidR="00F50142" w:rsidRPr="00AB6F1C" w:rsidRDefault="00F50142" w:rsidP="00F50142">
            <w:pPr>
              <w:widowControl w:val="0"/>
              <w:autoSpaceDE w:val="0"/>
              <w:autoSpaceDN w:val="0"/>
              <w:adjustRightInd w:val="0"/>
              <w:spacing w:before="0" w:after="0" w:line="240" w:lineRule="auto"/>
              <w:rPr>
                <w:rFonts w:ascii="Garamond" w:hAnsi="Garamond" w:cs="Times"/>
                <w:sz w:val="20"/>
                <w:szCs w:val="20"/>
                <w:lang w:val="en-GB"/>
              </w:rPr>
            </w:pPr>
            <w:proofErr w:type="gramStart"/>
            <w:r w:rsidRPr="00AB6F1C">
              <w:rPr>
                <w:rFonts w:ascii="Garamond" w:eastAsiaTheme="minorEastAsia" w:hAnsi="Garamond" w:cs="Times"/>
                <w:sz w:val="20"/>
                <w:szCs w:val="20"/>
                <w:lang w:val="en-GB"/>
              </w:rPr>
              <w:t>All Botswana's population centres are connected by good tar roads</w:t>
            </w:r>
            <w:proofErr w:type="gramEnd"/>
            <w:r w:rsidRPr="00AB6F1C">
              <w:rPr>
                <w:rFonts w:ascii="Garamond" w:eastAsiaTheme="minorEastAsia" w:hAnsi="Garamond" w:cs="Times"/>
                <w:sz w:val="20"/>
                <w:szCs w:val="20"/>
                <w:lang w:val="en-GB"/>
              </w:rPr>
              <w:t xml:space="preserve">. The national carrier flies daily scheduled flights to Francistown, Kasane and Maun. The country is </w:t>
            </w:r>
            <w:proofErr w:type="gramStart"/>
            <w:r w:rsidRPr="00AB6F1C">
              <w:rPr>
                <w:rFonts w:ascii="Garamond" w:eastAsiaTheme="minorEastAsia" w:hAnsi="Garamond" w:cs="Times"/>
                <w:sz w:val="20"/>
                <w:szCs w:val="20"/>
                <w:lang w:val="en-GB"/>
              </w:rPr>
              <w:t>well-connected</w:t>
            </w:r>
            <w:proofErr w:type="gramEnd"/>
            <w:r w:rsidRPr="00AB6F1C">
              <w:rPr>
                <w:rFonts w:ascii="Garamond" w:eastAsiaTheme="minorEastAsia" w:hAnsi="Garamond" w:cs="Times"/>
                <w:sz w:val="20"/>
                <w:szCs w:val="20"/>
                <w:lang w:val="en-GB"/>
              </w:rPr>
              <w:t xml:space="preserve"> to international destinations via the frequent flights between Sir Seretse Khama International and OR Tambo International in Johannesburg, Jomo Kenyata International Airport as well as regional destinations such as Lusaka in Zambia.</w:t>
            </w:r>
          </w:p>
        </w:tc>
      </w:tr>
      <w:tr w:rsidR="00F50142" w:rsidRPr="00490947" w14:paraId="41954B99" w14:textId="77777777" w:rsidTr="00F50142">
        <w:tc>
          <w:tcPr>
            <w:tcW w:w="2093" w:type="dxa"/>
          </w:tcPr>
          <w:p w14:paraId="7C15D9D8" w14:textId="77777777" w:rsidR="00F50142" w:rsidRPr="004722AC"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4722AC">
              <w:rPr>
                <w:rFonts w:ascii="Garamond" w:hAnsi="Garamond" w:cs="Times"/>
                <w:sz w:val="20"/>
                <w:szCs w:val="20"/>
                <w:lang w:val="en-GB"/>
              </w:rPr>
              <w:t>Communications availability</w:t>
            </w:r>
          </w:p>
          <w:p w14:paraId="6D533731" w14:textId="77777777" w:rsidR="00F50142" w:rsidRPr="004722AC" w:rsidRDefault="00F50142" w:rsidP="00F50142">
            <w:pPr>
              <w:widowControl w:val="0"/>
              <w:pBdr>
                <w:top w:val="single" w:sz="4" w:space="10" w:color="4F81BD"/>
                <w:left w:val="single" w:sz="4" w:space="10" w:color="4F81BD"/>
              </w:pBdr>
              <w:autoSpaceDE w:val="0"/>
              <w:autoSpaceDN w:val="0"/>
              <w:adjustRightInd w:val="0"/>
              <w:spacing w:before="0" w:after="0" w:line="240" w:lineRule="auto"/>
              <w:ind w:left="1296" w:right="1152"/>
              <w:jc w:val="left"/>
              <w:rPr>
                <w:rFonts w:ascii="Garamond" w:hAnsi="Garamond" w:cs="Times"/>
                <w:sz w:val="20"/>
                <w:szCs w:val="20"/>
                <w:lang w:val="en-GB"/>
              </w:rPr>
            </w:pPr>
          </w:p>
        </w:tc>
        <w:tc>
          <w:tcPr>
            <w:tcW w:w="6763" w:type="dxa"/>
          </w:tcPr>
          <w:p w14:paraId="2C79393B" w14:textId="77777777" w:rsidR="00F50142" w:rsidRPr="004722AC" w:rsidRDefault="00F50142" w:rsidP="00F50142">
            <w:pPr>
              <w:widowControl w:val="0"/>
              <w:autoSpaceDE w:val="0"/>
              <w:autoSpaceDN w:val="0"/>
              <w:adjustRightInd w:val="0"/>
              <w:spacing w:before="0" w:after="0" w:line="240" w:lineRule="auto"/>
              <w:rPr>
                <w:rFonts w:ascii="Garamond" w:hAnsi="Garamond" w:cs="Times"/>
                <w:sz w:val="20"/>
                <w:szCs w:val="20"/>
                <w:lang w:val="en-GB"/>
              </w:rPr>
            </w:pPr>
            <w:r w:rsidRPr="004722AC">
              <w:rPr>
                <w:rFonts w:ascii="Garamond" w:eastAsiaTheme="minorEastAsia" w:hAnsi="Garamond" w:cs="Times"/>
                <w:sz w:val="20"/>
                <w:szCs w:val="20"/>
                <w:lang w:val="en-GB"/>
              </w:rPr>
              <w:t xml:space="preserve">Botswana has tourism and hospitality training </w:t>
            </w:r>
            <w:proofErr w:type="gramStart"/>
            <w:r w:rsidRPr="004722AC">
              <w:rPr>
                <w:rFonts w:ascii="Garamond" w:eastAsiaTheme="minorEastAsia" w:hAnsi="Garamond" w:cs="Times"/>
                <w:sz w:val="20"/>
                <w:szCs w:val="20"/>
                <w:lang w:val="en-GB"/>
              </w:rPr>
              <w:t>institutions which</w:t>
            </w:r>
            <w:proofErr w:type="gramEnd"/>
            <w:r w:rsidRPr="004722AC">
              <w:rPr>
                <w:rFonts w:ascii="Garamond" w:eastAsiaTheme="minorEastAsia" w:hAnsi="Garamond" w:cs="Times"/>
                <w:sz w:val="20"/>
                <w:szCs w:val="20"/>
                <w:lang w:val="en-GB"/>
              </w:rPr>
              <w:t xml:space="preserve"> equip employees with the necessary skills to operate in the tourism industry. Government levies a tourism </w:t>
            </w:r>
            <w:proofErr w:type="gramStart"/>
            <w:r w:rsidRPr="004722AC">
              <w:rPr>
                <w:rFonts w:ascii="Garamond" w:eastAsiaTheme="minorEastAsia" w:hAnsi="Garamond" w:cs="Times"/>
                <w:sz w:val="20"/>
                <w:szCs w:val="20"/>
                <w:lang w:val="en-GB"/>
              </w:rPr>
              <w:t>industry training</w:t>
            </w:r>
            <w:proofErr w:type="gramEnd"/>
            <w:r w:rsidRPr="004722AC">
              <w:rPr>
                <w:rFonts w:ascii="Garamond" w:eastAsiaTheme="minorEastAsia" w:hAnsi="Garamond" w:cs="Times"/>
                <w:sz w:val="20"/>
                <w:szCs w:val="20"/>
                <w:lang w:val="en-GB"/>
              </w:rPr>
              <w:t xml:space="preserve"> levy of P10 per person per night which is allocated for development of skills in the sector.</w:t>
            </w:r>
          </w:p>
        </w:tc>
      </w:tr>
      <w:tr w:rsidR="00F50142" w:rsidRPr="00490947" w14:paraId="539162C8" w14:textId="77777777" w:rsidTr="00F50142">
        <w:tc>
          <w:tcPr>
            <w:tcW w:w="2093" w:type="dxa"/>
          </w:tcPr>
          <w:p w14:paraId="17820B25" w14:textId="77777777" w:rsidR="00F50142" w:rsidRPr="00AB6F1C"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Corporate tax rate</w:t>
            </w:r>
          </w:p>
        </w:tc>
        <w:tc>
          <w:tcPr>
            <w:tcW w:w="6763" w:type="dxa"/>
          </w:tcPr>
          <w:p w14:paraId="72F246C2" w14:textId="77777777" w:rsidR="00F50142" w:rsidRPr="00AB6F1C" w:rsidRDefault="00F50142" w:rsidP="00F50142">
            <w:pPr>
              <w:widowControl w:val="0"/>
              <w:autoSpaceDE w:val="0"/>
              <w:autoSpaceDN w:val="0"/>
              <w:adjustRightInd w:val="0"/>
              <w:spacing w:before="0" w:after="0" w:line="240" w:lineRule="auto"/>
              <w:rPr>
                <w:rFonts w:ascii="Garamond" w:hAnsi="Garamond" w:cs="Times"/>
                <w:sz w:val="20"/>
                <w:szCs w:val="20"/>
                <w:lang w:val="en-GB"/>
              </w:rPr>
            </w:pPr>
            <w:r w:rsidRPr="00AB6F1C">
              <w:rPr>
                <w:rFonts w:ascii="Garamond" w:eastAsiaTheme="minorEastAsia" w:hAnsi="Garamond" w:cs="Times"/>
                <w:sz w:val="20"/>
                <w:szCs w:val="20"/>
                <w:lang w:val="en-GB"/>
              </w:rPr>
              <w:t>For resident companies, the corporate income tax rate is 22%. If the 7.5% withholding tax on dividends is taken into account, the effective rate is 27.85%.</w:t>
            </w:r>
          </w:p>
        </w:tc>
      </w:tr>
      <w:tr w:rsidR="00F50142" w:rsidRPr="00490947" w14:paraId="3805AE18" w14:textId="77777777" w:rsidTr="00F50142">
        <w:tc>
          <w:tcPr>
            <w:tcW w:w="2093" w:type="dxa"/>
          </w:tcPr>
          <w:p w14:paraId="0B87787D" w14:textId="77777777" w:rsidR="00F50142" w:rsidRPr="00AB6F1C"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Rules regarding repatriation of profits and dividends</w:t>
            </w:r>
          </w:p>
        </w:tc>
        <w:tc>
          <w:tcPr>
            <w:tcW w:w="6763" w:type="dxa"/>
          </w:tcPr>
          <w:p w14:paraId="6726011D" w14:textId="77777777" w:rsidR="00F50142" w:rsidRPr="00AB6F1C" w:rsidRDefault="00F50142" w:rsidP="00F50142">
            <w:pPr>
              <w:widowControl w:val="0"/>
              <w:autoSpaceDE w:val="0"/>
              <w:autoSpaceDN w:val="0"/>
              <w:adjustRightInd w:val="0"/>
              <w:spacing w:before="0" w:after="0" w:line="240" w:lineRule="auto"/>
              <w:rPr>
                <w:rFonts w:ascii="Garamond" w:hAnsi="Garamond" w:cs="Times"/>
                <w:sz w:val="20"/>
                <w:szCs w:val="20"/>
                <w:lang w:val="en-GB"/>
              </w:rPr>
            </w:pPr>
            <w:r w:rsidRPr="00AB6F1C">
              <w:rPr>
                <w:rFonts w:ascii="Garamond" w:eastAsiaTheme="minorEastAsia" w:hAnsi="Garamond" w:cs="Times"/>
                <w:sz w:val="20"/>
                <w:szCs w:val="20"/>
                <w:lang w:val="en-GB"/>
              </w:rPr>
              <w:t xml:space="preserve">There are no exchange controls in Botswana and </w:t>
            </w:r>
            <w:proofErr w:type="gramStart"/>
            <w:r w:rsidRPr="00AB6F1C">
              <w:rPr>
                <w:rFonts w:ascii="Garamond" w:eastAsiaTheme="minorEastAsia" w:hAnsi="Garamond" w:cs="Times"/>
                <w:sz w:val="20"/>
                <w:szCs w:val="20"/>
                <w:lang w:val="en-GB"/>
              </w:rPr>
              <w:t>capital and dividends can be freely repatriated by investors</w:t>
            </w:r>
            <w:proofErr w:type="gramEnd"/>
            <w:r w:rsidRPr="00AB6F1C">
              <w:rPr>
                <w:rFonts w:ascii="Garamond" w:eastAsiaTheme="minorEastAsia" w:hAnsi="Garamond" w:cs="Times"/>
                <w:sz w:val="20"/>
                <w:szCs w:val="20"/>
                <w:lang w:val="en-GB"/>
              </w:rPr>
              <w:t>.</w:t>
            </w:r>
          </w:p>
        </w:tc>
      </w:tr>
      <w:tr w:rsidR="00F50142" w:rsidRPr="00490947" w14:paraId="3AA47B9C" w14:textId="77777777" w:rsidTr="00F50142">
        <w:tc>
          <w:tcPr>
            <w:tcW w:w="2093" w:type="dxa"/>
          </w:tcPr>
          <w:p w14:paraId="4CF4B286" w14:textId="77777777" w:rsidR="00F50142" w:rsidRPr="00AB6F1C"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Investment Incentives</w:t>
            </w:r>
          </w:p>
        </w:tc>
        <w:tc>
          <w:tcPr>
            <w:tcW w:w="6763" w:type="dxa"/>
          </w:tcPr>
          <w:p w14:paraId="6271966B" w14:textId="77777777" w:rsidR="00F50142" w:rsidRPr="00AB6F1C" w:rsidRDefault="00F50142" w:rsidP="00F50142">
            <w:pPr>
              <w:widowControl w:val="0"/>
              <w:autoSpaceDE w:val="0"/>
              <w:autoSpaceDN w:val="0"/>
              <w:adjustRightInd w:val="0"/>
              <w:spacing w:before="0" w:after="0" w:line="240" w:lineRule="auto"/>
              <w:rPr>
                <w:rFonts w:ascii="Garamond" w:hAnsi="Garamond" w:cs="Times"/>
                <w:sz w:val="20"/>
                <w:szCs w:val="20"/>
                <w:lang w:val="en-GB"/>
              </w:rPr>
            </w:pPr>
            <w:r w:rsidRPr="00AB6F1C">
              <w:rPr>
                <w:rFonts w:ascii="Garamond" w:hAnsi="Garamond" w:cs="Times"/>
                <w:sz w:val="20"/>
                <w:szCs w:val="20"/>
                <w:lang w:val="en-GB"/>
              </w:rPr>
              <w:t>-</w:t>
            </w:r>
          </w:p>
        </w:tc>
      </w:tr>
      <w:tr w:rsidR="00F50142" w:rsidRPr="00490947" w14:paraId="44F7C7F3" w14:textId="77777777" w:rsidTr="00F50142">
        <w:tc>
          <w:tcPr>
            <w:tcW w:w="2093" w:type="dxa"/>
          </w:tcPr>
          <w:p w14:paraId="5326E95C" w14:textId="77777777" w:rsidR="00F50142" w:rsidRPr="00AB6F1C"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Rules related to requirements for local partners</w:t>
            </w:r>
          </w:p>
        </w:tc>
        <w:tc>
          <w:tcPr>
            <w:tcW w:w="6763" w:type="dxa"/>
          </w:tcPr>
          <w:p w14:paraId="16D35886" w14:textId="77777777" w:rsidR="00F50142" w:rsidRPr="00AB6F1C" w:rsidRDefault="00F50142" w:rsidP="00F50142">
            <w:pPr>
              <w:widowControl w:val="0"/>
              <w:autoSpaceDE w:val="0"/>
              <w:autoSpaceDN w:val="0"/>
              <w:adjustRightInd w:val="0"/>
              <w:spacing w:before="0" w:after="0" w:line="240" w:lineRule="auto"/>
              <w:rPr>
                <w:rFonts w:ascii="Garamond" w:hAnsi="Garamond" w:cs="Times"/>
                <w:sz w:val="20"/>
                <w:szCs w:val="20"/>
                <w:lang w:val="en-GB"/>
              </w:rPr>
            </w:pPr>
            <w:r w:rsidRPr="00AB6F1C">
              <w:rPr>
                <w:rFonts w:ascii="Garamond" w:eastAsiaTheme="minorEastAsia" w:hAnsi="Garamond" w:cs="Times"/>
                <w:sz w:val="20"/>
                <w:szCs w:val="20"/>
                <w:lang w:val="en-GB"/>
              </w:rPr>
              <w:t>Foreign investors are encouraged to form joint ventures with local companies but this is not a legal requirement.</w:t>
            </w:r>
          </w:p>
        </w:tc>
      </w:tr>
      <w:tr w:rsidR="00F50142" w:rsidRPr="00490947" w14:paraId="551BD18B" w14:textId="77777777" w:rsidTr="00F50142">
        <w:tc>
          <w:tcPr>
            <w:tcW w:w="2093" w:type="dxa"/>
          </w:tcPr>
          <w:p w14:paraId="70BE82C0" w14:textId="77777777" w:rsidR="00F50142" w:rsidRPr="00AB6F1C"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Rules regarding land ownership by foreign companies</w:t>
            </w:r>
          </w:p>
        </w:tc>
        <w:tc>
          <w:tcPr>
            <w:tcW w:w="6763" w:type="dxa"/>
          </w:tcPr>
          <w:p w14:paraId="57AAF8E8" w14:textId="77777777" w:rsidR="00F50142" w:rsidRPr="00AB6F1C" w:rsidRDefault="00F50142" w:rsidP="00F50142">
            <w:pPr>
              <w:widowControl w:val="0"/>
              <w:autoSpaceDE w:val="0"/>
              <w:autoSpaceDN w:val="0"/>
              <w:adjustRightInd w:val="0"/>
              <w:spacing w:before="0" w:after="0" w:line="240" w:lineRule="auto"/>
              <w:rPr>
                <w:rFonts w:ascii="Garamond" w:hAnsi="Garamond" w:cs="Times"/>
                <w:sz w:val="20"/>
                <w:szCs w:val="20"/>
                <w:lang w:val="en-GB"/>
              </w:rPr>
            </w:pPr>
            <w:r w:rsidRPr="00AB6F1C">
              <w:rPr>
                <w:rFonts w:ascii="Garamond" w:eastAsiaTheme="minorEastAsia" w:hAnsi="Garamond" w:cs="Times"/>
                <w:sz w:val="20"/>
                <w:szCs w:val="20"/>
                <w:lang w:val="en-GB"/>
              </w:rPr>
              <w:t xml:space="preserve">There </w:t>
            </w:r>
            <w:proofErr w:type="gramStart"/>
            <w:r w:rsidRPr="00AB6F1C">
              <w:rPr>
                <w:rFonts w:ascii="Garamond" w:eastAsiaTheme="minorEastAsia" w:hAnsi="Garamond" w:cs="Times"/>
                <w:sz w:val="20"/>
                <w:szCs w:val="20"/>
                <w:lang w:val="en-GB"/>
              </w:rPr>
              <w:t>are</w:t>
            </w:r>
            <w:proofErr w:type="gramEnd"/>
            <w:r w:rsidRPr="00AB6F1C">
              <w:rPr>
                <w:rFonts w:ascii="Garamond" w:eastAsiaTheme="minorEastAsia" w:hAnsi="Garamond" w:cs="Times"/>
                <w:sz w:val="20"/>
                <w:szCs w:val="20"/>
                <w:lang w:val="en-GB"/>
              </w:rPr>
              <w:t xml:space="preserve"> three land tenure systems in Botswana which include: State land, Freehold and Tribal land under various jurisdictions. State land and Tribal land are leased to tourism businesses and individuals for 15 years with the option to renew the lease for a further period of 15 years subject to compliance.</w:t>
            </w:r>
          </w:p>
        </w:tc>
      </w:tr>
      <w:tr w:rsidR="00F50142" w:rsidRPr="00490947" w14:paraId="6CA7AC6A" w14:textId="77777777" w:rsidTr="00F50142">
        <w:tc>
          <w:tcPr>
            <w:tcW w:w="2093" w:type="dxa"/>
          </w:tcPr>
          <w:p w14:paraId="2742A59A" w14:textId="77777777" w:rsidR="00F50142" w:rsidRPr="00AB6F1C"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Availability of work permits for expatriate staff</w:t>
            </w:r>
          </w:p>
        </w:tc>
        <w:tc>
          <w:tcPr>
            <w:tcW w:w="6763" w:type="dxa"/>
          </w:tcPr>
          <w:p w14:paraId="42D7D232" w14:textId="77777777" w:rsidR="00F50142" w:rsidRPr="00AB6F1C" w:rsidRDefault="00F50142" w:rsidP="00F50142">
            <w:pPr>
              <w:widowControl w:val="0"/>
              <w:autoSpaceDE w:val="0"/>
              <w:autoSpaceDN w:val="0"/>
              <w:adjustRightInd w:val="0"/>
              <w:spacing w:before="0" w:after="0" w:line="240" w:lineRule="auto"/>
              <w:rPr>
                <w:rFonts w:ascii="Garamond" w:hAnsi="Garamond" w:cs="Times"/>
                <w:sz w:val="20"/>
                <w:szCs w:val="20"/>
                <w:lang w:val="en-GB"/>
              </w:rPr>
            </w:pPr>
            <w:r w:rsidRPr="00AB6F1C">
              <w:rPr>
                <w:rFonts w:ascii="Garamond" w:eastAsiaTheme="minorEastAsia" w:hAnsi="Garamond" w:cs="Times"/>
                <w:sz w:val="20"/>
                <w:szCs w:val="20"/>
                <w:lang w:val="en-GB"/>
              </w:rPr>
              <w:t>Work permits for expatriate staff depend on the availability of local labour with the requisite skills together with the establishment of suitable training programmes to localise all positions.</w:t>
            </w:r>
          </w:p>
        </w:tc>
      </w:tr>
      <w:tr w:rsidR="00F50142" w:rsidRPr="00490947" w14:paraId="279C3291" w14:textId="77777777" w:rsidTr="00F50142">
        <w:tc>
          <w:tcPr>
            <w:tcW w:w="2093" w:type="dxa"/>
          </w:tcPr>
          <w:p w14:paraId="778E600E" w14:textId="77777777" w:rsidR="00F50142" w:rsidRPr="00AB6F1C"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Investment guarantees</w:t>
            </w:r>
          </w:p>
          <w:p w14:paraId="2C07FB8A" w14:textId="77777777" w:rsidR="00F50142" w:rsidRPr="00AB6F1C" w:rsidRDefault="00F50142" w:rsidP="00F50142">
            <w:pPr>
              <w:widowControl w:val="0"/>
              <w:pBdr>
                <w:top w:val="single" w:sz="4" w:space="10" w:color="4F81BD"/>
                <w:left w:val="single" w:sz="4" w:space="10" w:color="4F81BD"/>
              </w:pBdr>
              <w:autoSpaceDE w:val="0"/>
              <w:autoSpaceDN w:val="0"/>
              <w:adjustRightInd w:val="0"/>
              <w:spacing w:before="0" w:after="0" w:line="240" w:lineRule="auto"/>
              <w:ind w:left="1296" w:right="1152"/>
              <w:jc w:val="left"/>
              <w:rPr>
                <w:rFonts w:ascii="Garamond" w:hAnsi="Garamond" w:cs="Times"/>
                <w:sz w:val="20"/>
                <w:szCs w:val="20"/>
                <w:lang w:val="en-GB"/>
              </w:rPr>
            </w:pPr>
          </w:p>
        </w:tc>
        <w:tc>
          <w:tcPr>
            <w:tcW w:w="6763" w:type="dxa"/>
          </w:tcPr>
          <w:p w14:paraId="494999C0" w14:textId="77777777" w:rsidR="00F50142" w:rsidRPr="00AB6F1C" w:rsidRDefault="00F50142" w:rsidP="00F50142">
            <w:pPr>
              <w:widowControl w:val="0"/>
              <w:autoSpaceDE w:val="0"/>
              <w:autoSpaceDN w:val="0"/>
              <w:adjustRightInd w:val="0"/>
              <w:spacing w:before="0" w:after="0" w:line="240" w:lineRule="auto"/>
              <w:rPr>
                <w:rFonts w:ascii="Garamond" w:hAnsi="Garamond" w:cs="Times"/>
                <w:sz w:val="20"/>
                <w:szCs w:val="20"/>
                <w:lang w:val="en-GB"/>
              </w:rPr>
            </w:pPr>
            <w:r w:rsidRPr="00AB6F1C">
              <w:rPr>
                <w:rFonts w:ascii="Garamond" w:eastAsiaTheme="minorEastAsia" w:hAnsi="Garamond" w:cs="Times"/>
                <w:sz w:val="20"/>
                <w:szCs w:val="20"/>
                <w:lang w:val="en-GB"/>
              </w:rPr>
              <w:t>Botswana is a signatory to the World Bank's Multilateral Investment Guarantee Agency (MIGA). Botswana has also signed a bilateral investment treaty with the Overseas Private Investment Corporation (OPIC), which provides guarantees for US private investors.</w:t>
            </w:r>
          </w:p>
        </w:tc>
      </w:tr>
      <w:tr w:rsidR="00F50142" w:rsidRPr="00490947" w14:paraId="38B8C513" w14:textId="77777777" w:rsidTr="00F50142">
        <w:tc>
          <w:tcPr>
            <w:tcW w:w="2093" w:type="dxa"/>
          </w:tcPr>
          <w:p w14:paraId="2E4CBA05" w14:textId="77777777" w:rsidR="00F50142" w:rsidRPr="00AB6F1C"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Restrictions on foreign investment</w:t>
            </w:r>
          </w:p>
        </w:tc>
        <w:tc>
          <w:tcPr>
            <w:tcW w:w="6763" w:type="dxa"/>
          </w:tcPr>
          <w:p w14:paraId="50892762" w14:textId="52579F1B" w:rsidR="00F50142" w:rsidRPr="00AB6F1C" w:rsidRDefault="00F50142" w:rsidP="00F50142">
            <w:pPr>
              <w:widowControl w:val="0"/>
              <w:autoSpaceDE w:val="0"/>
              <w:autoSpaceDN w:val="0"/>
              <w:adjustRightInd w:val="0"/>
              <w:spacing w:before="0" w:after="0" w:line="240" w:lineRule="auto"/>
              <w:rPr>
                <w:rFonts w:ascii="Garamond" w:hAnsi="Garamond" w:cs="Times"/>
                <w:sz w:val="20"/>
                <w:szCs w:val="20"/>
                <w:lang w:val="en-GB"/>
              </w:rPr>
            </w:pPr>
            <w:r w:rsidRPr="00AB6F1C">
              <w:rPr>
                <w:rFonts w:ascii="Garamond" w:eastAsiaTheme="minorEastAsia" w:hAnsi="Garamond" w:cs="Times"/>
                <w:sz w:val="20"/>
                <w:szCs w:val="20"/>
                <w:lang w:val="en-GB"/>
              </w:rPr>
              <w:t xml:space="preserve">There are certain business </w:t>
            </w:r>
            <w:proofErr w:type="gramStart"/>
            <w:r w:rsidRPr="00AB6F1C">
              <w:rPr>
                <w:rFonts w:ascii="Garamond" w:eastAsiaTheme="minorEastAsia" w:hAnsi="Garamond" w:cs="Times"/>
                <w:sz w:val="20"/>
                <w:szCs w:val="20"/>
                <w:lang w:val="en-GB"/>
              </w:rPr>
              <w:t>activities which</w:t>
            </w:r>
            <w:proofErr w:type="gramEnd"/>
            <w:r w:rsidRPr="00AB6F1C">
              <w:rPr>
                <w:rFonts w:ascii="Garamond" w:eastAsiaTheme="minorEastAsia" w:hAnsi="Garamond" w:cs="Times"/>
                <w:sz w:val="20"/>
                <w:szCs w:val="20"/>
                <w:lang w:val="en-GB"/>
              </w:rPr>
              <w:t xml:space="preserve"> are reserved solely for citizens. These include bed and breakfast facilities, guesthouses, mokoro</w:t>
            </w:r>
            <w:r w:rsidR="008A072A" w:rsidRPr="00AB6F1C">
              <w:rPr>
                <w:rFonts w:ascii="Garamond" w:eastAsiaTheme="minorEastAsia" w:hAnsi="Garamond" w:cs="Times"/>
                <w:sz w:val="20"/>
                <w:szCs w:val="20"/>
                <w:lang w:val="en-GB"/>
              </w:rPr>
              <w:t xml:space="preserve"> (traditional canoe)</w:t>
            </w:r>
            <w:r w:rsidRPr="00AB6F1C">
              <w:rPr>
                <w:rFonts w:ascii="Garamond" w:eastAsiaTheme="minorEastAsia" w:hAnsi="Garamond" w:cs="Times"/>
                <w:sz w:val="20"/>
                <w:szCs w:val="20"/>
                <w:lang w:val="en-GB"/>
              </w:rPr>
              <w:t>, transfers and mobile operations.</w:t>
            </w:r>
          </w:p>
        </w:tc>
      </w:tr>
    </w:tbl>
    <w:p w14:paraId="236D4804" w14:textId="77777777" w:rsidR="00F50142" w:rsidRPr="00AB6F1C" w:rsidRDefault="00F50142" w:rsidP="00F50142">
      <w:pPr>
        <w:spacing w:before="0" w:after="0" w:line="240" w:lineRule="auto"/>
        <w:jc w:val="left"/>
        <w:rPr>
          <w:rFonts w:ascii="Garamond" w:hAnsi="Garamond"/>
          <w:lang w:val="en-GB"/>
        </w:rPr>
      </w:pPr>
      <w:r w:rsidRPr="00AB6F1C">
        <w:rPr>
          <w:rFonts w:ascii="Garamond" w:hAnsi="Garamond"/>
          <w:lang w:val="en-GB"/>
        </w:rPr>
        <w:t>Source: RETOSA 2014, pp14-16</w:t>
      </w:r>
    </w:p>
    <w:p w14:paraId="32707A53" w14:textId="77777777" w:rsidR="00F50142" w:rsidRPr="00AB6F1C" w:rsidRDefault="00F50142" w:rsidP="00F50142">
      <w:pPr>
        <w:spacing w:line="240" w:lineRule="auto"/>
        <w:rPr>
          <w:rFonts w:ascii="Garamond" w:hAnsi="Garamond"/>
          <w:sz w:val="24"/>
          <w:szCs w:val="24"/>
          <w:lang w:val="en-GB"/>
        </w:rPr>
      </w:pPr>
    </w:p>
    <w:p w14:paraId="201196D3" w14:textId="77777777" w:rsidR="00F50142" w:rsidRPr="00AB6F1C" w:rsidRDefault="00F50142" w:rsidP="00F50142">
      <w:pPr>
        <w:pStyle w:val="Heading3"/>
        <w:rPr>
          <w:rFonts w:ascii="Garamond" w:hAnsi="Garamond"/>
          <w:lang w:val="en-GB"/>
        </w:rPr>
      </w:pPr>
      <w:bookmarkStart w:id="90" w:name="_Toc273252911"/>
      <w:r w:rsidRPr="00AB6F1C">
        <w:rPr>
          <w:rFonts w:ascii="Garamond" w:hAnsi="Garamond"/>
          <w:lang w:val="en-GB"/>
        </w:rPr>
        <w:t>Democratic republic of congo</w:t>
      </w:r>
      <w:bookmarkEnd w:id="90"/>
    </w:p>
    <w:p w14:paraId="391B16ED" w14:textId="74ACBCCC" w:rsidR="00022CBA" w:rsidRPr="00AB6F1C" w:rsidRDefault="00022CBA" w:rsidP="00022CBA">
      <w:pPr>
        <w:rPr>
          <w:rFonts w:ascii="Garamond" w:eastAsiaTheme="minorEastAsia" w:hAnsi="Garamond"/>
          <w:b/>
          <w:lang w:val="en-GB"/>
        </w:rPr>
      </w:pPr>
      <w:r w:rsidRPr="00AB6F1C">
        <w:rPr>
          <w:rFonts w:ascii="Garamond" w:eastAsiaTheme="minorEastAsia" w:hAnsi="Garamond"/>
          <w:b/>
          <w:lang w:val="en-GB"/>
        </w:rPr>
        <w:t xml:space="preserve">Concession information </w:t>
      </w:r>
    </w:p>
    <w:tbl>
      <w:tblPr>
        <w:tblStyle w:val="TableGrid"/>
        <w:tblW w:w="0" w:type="auto"/>
        <w:tblLook w:val="04A0" w:firstRow="1" w:lastRow="0" w:firstColumn="1" w:lastColumn="0" w:noHBand="0" w:noVBand="1"/>
      </w:tblPr>
      <w:tblGrid>
        <w:gridCol w:w="2047"/>
        <w:gridCol w:w="6850"/>
      </w:tblGrid>
      <w:tr w:rsidR="00022CBA" w:rsidRPr="00490947" w14:paraId="6EADC10E" w14:textId="77777777" w:rsidTr="00022CBA">
        <w:tc>
          <w:tcPr>
            <w:tcW w:w="2047" w:type="dxa"/>
          </w:tcPr>
          <w:p w14:paraId="7502150E" w14:textId="77777777" w:rsidR="00022CBA" w:rsidRPr="00AB6F1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Relevant policies, strategies and legislation</w:t>
            </w:r>
          </w:p>
        </w:tc>
        <w:tc>
          <w:tcPr>
            <w:tcW w:w="6850" w:type="dxa"/>
          </w:tcPr>
          <w:p w14:paraId="6BEEAC93" w14:textId="77777777" w:rsidR="00022CBA" w:rsidRPr="00AB6F1C" w:rsidRDefault="00022CBA" w:rsidP="00022CBA">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AB6F1C">
              <w:rPr>
                <w:rFonts w:ascii="Garamond" w:eastAsiaTheme="minorEastAsia" w:hAnsi="Garamond" w:cs="Times"/>
                <w:sz w:val="20"/>
                <w:szCs w:val="20"/>
                <w:lang w:val="en-GB"/>
              </w:rPr>
              <w:t>AFD (2013) Democratic Republic of Congo 2013-2017 Country Strategy Paper. PPPs are mentioned but not in the context of tourism or protected areas.</w:t>
            </w:r>
          </w:p>
          <w:p w14:paraId="3E5F7239" w14:textId="77777777" w:rsidR="00022CBA" w:rsidRPr="00AB6F1C" w:rsidRDefault="00022CBA" w:rsidP="00022CBA">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AB6F1C">
              <w:rPr>
                <w:rFonts w:ascii="Garamond" w:eastAsiaTheme="minorEastAsia" w:hAnsi="Garamond" w:cs="Times"/>
                <w:sz w:val="20"/>
                <w:szCs w:val="20"/>
                <w:lang w:val="en-GB"/>
              </w:rPr>
              <w:t>IMF (2013:65) Democratic Republic of Congo Growth and Poverty Reduction Strategy Paper – GPRSP 2 mentions improving and implementing the regulatory framework and rehabilitating existing tourism sites.</w:t>
            </w:r>
          </w:p>
        </w:tc>
      </w:tr>
      <w:tr w:rsidR="00C57FCC" w:rsidRPr="00490947" w14:paraId="507CA729" w14:textId="77777777" w:rsidTr="001E1063">
        <w:tc>
          <w:tcPr>
            <w:tcW w:w="2047" w:type="dxa"/>
          </w:tcPr>
          <w:p w14:paraId="4D984DCF" w14:textId="77777777" w:rsidR="00C57FCC" w:rsidRPr="00AB6F1C" w:rsidRDefault="00C57FCC" w:rsidP="001E1063">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Concession models used</w:t>
            </w:r>
          </w:p>
        </w:tc>
        <w:tc>
          <w:tcPr>
            <w:tcW w:w="6850" w:type="dxa"/>
          </w:tcPr>
          <w:p w14:paraId="66EDEBD1" w14:textId="0BE066E7" w:rsidR="00C57FCC" w:rsidRPr="005B7FED" w:rsidRDefault="005B7FED" w:rsidP="001E1063">
            <w:pPr>
              <w:widowControl w:val="0"/>
              <w:autoSpaceDE w:val="0"/>
              <w:autoSpaceDN w:val="0"/>
              <w:adjustRightInd w:val="0"/>
              <w:spacing w:before="0" w:after="0" w:line="240" w:lineRule="auto"/>
              <w:rPr>
                <w:rFonts w:ascii="Garamond" w:hAnsi="Garamond" w:cs="Times"/>
                <w:sz w:val="20"/>
                <w:szCs w:val="20"/>
                <w:lang w:val="en-GB"/>
              </w:rPr>
            </w:pPr>
            <w:r w:rsidRPr="005B7FED">
              <w:rPr>
                <w:rFonts w:ascii="Garamond" w:hAnsi="Garamond" w:cs="Times"/>
                <w:sz w:val="20"/>
                <w:szCs w:val="20"/>
                <w:lang w:val="en-GB"/>
              </w:rPr>
              <w:t>-</w:t>
            </w:r>
          </w:p>
        </w:tc>
      </w:tr>
      <w:tr w:rsidR="00022CBA" w:rsidRPr="00490947" w14:paraId="44B0FF94" w14:textId="77777777" w:rsidTr="00022CBA">
        <w:tc>
          <w:tcPr>
            <w:tcW w:w="2047" w:type="dxa"/>
          </w:tcPr>
          <w:p w14:paraId="1AD439D0" w14:textId="77777777" w:rsidR="00022CBA" w:rsidRPr="00AB6F1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Examples of concession processes</w:t>
            </w:r>
          </w:p>
        </w:tc>
        <w:tc>
          <w:tcPr>
            <w:tcW w:w="6850" w:type="dxa"/>
          </w:tcPr>
          <w:p w14:paraId="5ABAA0A0" w14:textId="3AD86F94" w:rsidR="00022CBA" w:rsidRPr="005B7FED" w:rsidRDefault="005B7FED" w:rsidP="00022CBA">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5B7FED">
              <w:rPr>
                <w:rFonts w:ascii="Garamond" w:hAnsi="Garamond" w:cs="Times"/>
                <w:sz w:val="20"/>
                <w:szCs w:val="20"/>
                <w:lang w:val="en-GB"/>
              </w:rPr>
              <w:t>-</w:t>
            </w:r>
          </w:p>
        </w:tc>
      </w:tr>
      <w:tr w:rsidR="00022CBA" w:rsidRPr="00490947" w14:paraId="140486DB" w14:textId="77777777" w:rsidTr="00022CBA">
        <w:tc>
          <w:tcPr>
            <w:tcW w:w="2047" w:type="dxa"/>
          </w:tcPr>
          <w:p w14:paraId="5549A85B" w14:textId="77777777" w:rsidR="00022CBA" w:rsidRPr="00AB6F1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Tourism investment guidelines in PAs</w:t>
            </w:r>
          </w:p>
        </w:tc>
        <w:tc>
          <w:tcPr>
            <w:tcW w:w="6850" w:type="dxa"/>
          </w:tcPr>
          <w:p w14:paraId="05CC91DD" w14:textId="1C3D5B6E" w:rsidR="00022CBA" w:rsidRPr="005B7FED" w:rsidRDefault="005B7FED" w:rsidP="00022CBA">
            <w:pPr>
              <w:widowControl w:val="0"/>
              <w:autoSpaceDE w:val="0"/>
              <w:autoSpaceDN w:val="0"/>
              <w:adjustRightInd w:val="0"/>
              <w:spacing w:before="0" w:after="0" w:line="240" w:lineRule="auto"/>
              <w:rPr>
                <w:rFonts w:ascii="Garamond" w:hAnsi="Garamond" w:cs="Times"/>
                <w:sz w:val="20"/>
                <w:szCs w:val="20"/>
                <w:lang w:val="en-GB"/>
              </w:rPr>
            </w:pPr>
            <w:r w:rsidRPr="005B7FED">
              <w:rPr>
                <w:rFonts w:ascii="Garamond" w:hAnsi="Garamond" w:cs="Times"/>
                <w:sz w:val="20"/>
                <w:szCs w:val="20"/>
                <w:lang w:val="en-GB"/>
              </w:rPr>
              <w:t>-</w:t>
            </w:r>
          </w:p>
        </w:tc>
      </w:tr>
      <w:tr w:rsidR="00022CBA" w:rsidRPr="00490947" w14:paraId="4036E34F" w14:textId="77777777" w:rsidTr="00022CBA">
        <w:tc>
          <w:tcPr>
            <w:tcW w:w="2047" w:type="dxa"/>
          </w:tcPr>
          <w:p w14:paraId="0CB6428C" w14:textId="77777777" w:rsidR="00022CBA" w:rsidRPr="00AB6F1C"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Concession manuals and tools</w:t>
            </w:r>
          </w:p>
        </w:tc>
        <w:tc>
          <w:tcPr>
            <w:tcW w:w="6850" w:type="dxa"/>
          </w:tcPr>
          <w:p w14:paraId="4723B72C" w14:textId="78E95C8E" w:rsidR="00022CBA" w:rsidRPr="005B7FED" w:rsidRDefault="005B7FED" w:rsidP="00022CBA">
            <w:pPr>
              <w:widowControl w:val="0"/>
              <w:autoSpaceDE w:val="0"/>
              <w:autoSpaceDN w:val="0"/>
              <w:adjustRightInd w:val="0"/>
              <w:spacing w:before="0" w:after="0" w:line="240" w:lineRule="auto"/>
              <w:rPr>
                <w:rFonts w:ascii="Garamond" w:hAnsi="Garamond" w:cs="Times"/>
                <w:sz w:val="20"/>
                <w:szCs w:val="20"/>
                <w:lang w:val="en-GB"/>
              </w:rPr>
            </w:pPr>
            <w:r w:rsidRPr="005B7FED">
              <w:rPr>
                <w:rFonts w:ascii="Garamond" w:hAnsi="Garamond" w:cs="Times"/>
                <w:sz w:val="20"/>
                <w:szCs w:val="20"/>
                <w:lang w:val="en-GB"/>
              </w:rPr>
              <w:t>-</w:t>
            </w:r>
          </w:p>
        </w:tc>
      </w:tr>
      <w:tr w:rsidR="005B7FED" w:rsidRPr="00490947" w14:paraId="7351E9F8" w14:textId="77777777" w:rsidTr="00022CBA">
        <w:tc>
          <w:tcPr>
            <w:tcW w:w="2047" w:type="dxa"/>
          </w:tcPr>
          <w:p w14:paraId="14BB1CC0" w14:textId="77777777" w:rsidR="005B7FED" w:rsidRPr="00AB6F1C" w:rsidRDefault="005B7FED" w:rsidP="00022CBA">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lastRenderedPageBreak/>
              <w:t>Highly effective concession processes</w:t>
            </w:r>
          </w:p>
        </w:tc>
        <w:tc>
          <w:tcPr>
            <w:tcW w:w="6850" w:type="dxa"/>
          </w:tcPr>
          <w:p w14:paraId="694ABD6D" w14:textId="699427B5" w:rsidR="005B7FED" w:rsidRPr="00AB6F1C" w:rsidRDefault="005B7FED" w:rsidP="00022CBA">
            <w:pPr>
              <w:widowControl w:val="0"/>
              <w:autoSpaceDE w:val="0"/>
              <w:autoSpaceDN w:val="0"/>
              <w:adjustRightInd w:val="0"/>
              <w:spacing w:before="0" w:after="0" w:line="240" w:lineRule="auto"/>
              <w:rPr>
                <w:rFonts w:ascii="Garamond" w:hAnsi="Garamond" w:cs="Times"/>
                <w:sz w:val="20"/>
                <w:szCs w:val="20"/>
                <w:lang w:val="en-GB"/>
              </w:rPr>
            </w:pPr>
            <w:r w:rsidRPr="005B7FED">
              <w:rPr>
                <w:rFonts w:ascii="Garamond" w:hAnsi="Garamond" w:cs="Times"/>
                <w:sz w:val="20"/>
                <w:szCs w:val="20"/>
                <w:lang w:val="en-GB"/>
              </w:rPr>
              <w:t>-</w:t>
            </w:r>
          </w:p>
        </w:tc>
      </w:tr>
      <w:tr w:rsidR="005B7FED" w:rsidRPr="00490947" w14:paraId="2FEF453C" w14:textId="77777777" w:rsidTr="00022CBA">
        <w:tc>
          <w:tcPr>
            <w:tcW w:w="2047" w:type="dxa"/>
          </w:tcPr>
          <w:p w14:paraId="2889B419" w14:textId="77777777" w:rsidR="005B7FED" w:rsidRPr="00AB6F1C" w:rsidRDefault="005B7FED" w:rsidP="00022CBA">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Lessons learned</w:t>
            </w:r>
          </w:p>
        </w:tc>
        <w:tc>
          <w:tcPr>
            <w:tcW w:w="6850" w:type="dxa"/>
          </w:tcPr>
          <w:p w14:paraId="45CEF73A" w14:textId="73C43945" w:rsidR="005B7FED" w:rsidRPr="00AB6F1C" w:rsidRDefault="005B7FED" w:rsidP="00022CBA">
            <w:pPr>
              <w:widowControl w:val="0"/>
              <w:autoSpaceDE w:val="0"/>
              <w:autoSpaceDN w:val="0"/>
              <w:adjustRightInd w:val="0"/>
              <w:spacing w:before="0" w:after="0" w:line="240" w:lineRule="auto"/>
              <w:rPr>
                <w:rFonts w:ascii="Garamond" w:hAnsi="Garamond" w:cs="Times"/>
                <w:sz w:val="20"/>
                <w:szCs w:val="20"/>
                <w:lang w:val="en-GB"/>
              </w:rPr>
            </w:pPr>
            <w:r w:rsidRPr="005B7FED">
              <w:rPr>
                <w:rFonts w:ascii="Garamond" w:hAnsi="Garamond" w:cs="Times"/>
                <w:sz w:val="20"/>
                <w:szCs w:val="20"/>
                <w:lang w:val="en-GB"/>
              </w:rPr>
              <w:t>-</w:t>
            </w:r>
          </w:p>
        </w:tc>
      </w:tr>
    </w:tbl>
    <w:p w14:paraId="5DD3D9DE" w14:textId="093FEE7C" w:rsidR="00F50142" w:rsidRPr="00AB6F1C" w:rsidRDefault="00022CBA" w:rsidP="00F50142">
      <w:pPr>
        <w:widowControl w:val="0"/>
        <w:autoSpaceDE w:val="0"/>
        <w:autoSpaceDN w:val="0"/>
        <w:adjustRightInd w:val="0"/>
        <w:spacing w:after="240"/>
        <w:rPr>
          <w:rFonts w:ascii="Garamond" w:hAnsi="Garamond" w:cs="Times"/>
          <w:b/>
          <w:lang w:val="en-GB"/>
        </w:rPr>
      </w:pPr>
      <w:r w:rsidRPr="00AB6F1C">
        <w:rPr>
          <w:rFonts w:ascii="Garamond" w:hAnsi="Garamond" w:cs="Times"/>
          <w:b/>
          <w:lang w:val="en-GB"/>
        </w:rPr>
        <w:t>Investor information</w:t>
      </w:r>
    </w:p>
    <w:tbl>
      <w:tblPr>
        <w:tblStyle w:val="TableGrid"/>
        <w:tblW w:w="0" w:type="auto"/>
        <w:tblLook w:val="04A0" w:firstRow="1" w:lastRow="0" w:firstColumn="1" w:lastColumn="0" w:noHBand="0" w:noVBand="1"/>
      </w:tblPr>
      <w:tblGrid>
        <w:gridCol w:w="2093"/>
        <w:gridCol w:w="6763"/>
      </w:tblGrid>
      <w:tr w:rsidR="00F50142" w:rsidRPr="00490947" w14:paraId="62A7D964" w14:textId="77777777" w:rsidTr="00F50142">
        <w:tc>
          <w:tcPr>
            <w:tcW w:w="2093" w:type="dxa"/>
          </w:tcPr>
          <w:p w14:paraId="4F2C1992" w14:textId="77777777" w:rsidR="00F50142" w:rsidRPr="00AB6F1C"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International airports</w:t>
            </w:r>
          </w:p>
          <w:p w14:paraId="69DDCE9A" w14:textId="77777777" w:rsidR="00F50142" w:rsidRPr="00AB6F1C" w:rsidRDefault="00F50142" w:rsidP="00F50142">
            <w:pPr>
              <w:widowControl w:val="0"/>
              <w:pBdr>
                <w:top w:val="single" w:sz="4" w:space="10" w:color="4F81BD"/>
                <w:left w:val="single" w:sz="4" w:space="10" w:color="4F81BD"/>
              </w:pBdr>
              <w:autoSpaceDE w:val="0"/>
              <w:autoSpaceDN w:val="0"/>
              <w:adjustRightInd w:val="0"/>
              <w:spacing w:before="0" w:after="0" w:line="240" w:lineRule="auto"/>
              <w:ind w:left="1296" w:right="1152"/>
              <w:jc w:val="left"/>
              <w:rPr>
                <w:rFonts w:ascii="Garamond" w:hAnsi="Garamond" w:cs="Times"/>
                <w:sz w:val="20"/>
                <w:szCs w:val="20"/>
                <w:lang w:val="en-GB"/>
              </w:rPr>
            </w:pPr>
          </w:p>
        </w:tc>
        <w:tc>
          <w:tcPr>
            <w:tcW w:w="6763" w:type="dxa"/>
          </w:tcPr>
          <w:p w14:paraId="7D4BDE9B" w14:textId="77777777" w:rsidR="00F50142" w:rsidRPr="00AB6F1C" w:rsidRDefault="00F50142" w:rsidP="00F50142">
            <w:pPr>
              <w:widowControl w:val="0"/>
              <w:autoSpaceDE w:val="0"/>
              <w:autoSpaceDN w:val="0"/>
              <w:adjustRightInd w:val="0"/>
              <w:spacing w:before="0" w:after="0" w:line="240" w:lineRule="auto"/>
              <w:rPr>
                <w:rFonts w:ascii="Garamond" w:hAnsi="Garamond" w:cs="Times"/>
                <w:sz w:val="20"/>
                <w:szCs w:val="20"/>
                <w:lang w:val="en-GB"/>
              </w:rPr>
            </w:pPr>
            <w:r w:rsidRPr="00AB6F1C">
              <w:rPr>
                <w:rFonts w:ascii="Garamond" w:eastAsiaTheme="minorEastAsia" w:hAnsi="Garamond" w:cs="Times"/>
                <w:sz w:val="20"/>
                <w:szCs w:val="20"/>
                <w:lang w:val="en-GB"/>
              </w:rPr>
              <w:t>There are 3 international airports in the DRC: Kinshasa, Lubumbashi and Kisangani. There are 13 international airlines servicing these cities including Turkish Airlines, South African Airways, Air France, Brussels Airline, Ethiopian Airlines and Royal Air Maroc</w:t>
            </w:r>
          </w:p>
        </w:tc>
      </w:tr>
      <w:tr w:rsidR="00F50142" w:rsidRPr="00490947" w14:paraId="618232E5" w14:textId="77777777" w:rsidTr="00F50142">
        <w:tc>
          <w:tcPr>
            <w:tcW w:w="2093" w:type="dxa"/>
          </w:tcPr>
          <w:p w14:paraId="5C4BBF8C" w14:textId="77777777" w:rsidR="00F50142" w:rsidRPr="00AB6F1C"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National carrier</w:t>
            </w:r>
          </w:p>
        </w:tc>
        <w:tc>
          <w:tcPr>
            <w:tcW w:w="6763" w:type="dxa"/>
          </w:tcPr>
          <w:p w14:paraId="61003F1D" w14:textId="2D2CEA46" w:rsidR="00F50142" w:rsidRPr="00AB6F1C" w:rsidRDefault="005B7FED" w:rsidP="00F50142">
            <w:pPr>
              <w:widowControl w:val="0"/>
              <w:autoSpaceDE w:val="0"/>
              <w:autoSpaceDN w:val="0"/>
              <w:adjustRightInd w:val="0"/>
              <w:spacing w:before="0" w:after="0" w:line="240" w:lineRule="auto"/>
              <w:rPr>
                <w:rFonts w:ascii="Garamond" w:hAnsi="Garamond" w:cs="Times"/>
                <w:sz w:val="20"/>
                <w:szCs w:val="20"/>
                <w:lang w:val="en-GB"/>
              </w:rPr>
            </w:pPr>
            <w:r>
              <w:rPr>
                <w:rFonts w:ascii="Garamond" w:eastAsiaTheme="minorEastAsia" w:hAnsi="Garamond" w:cs="Times"/>
                <w:sz w:val="20"/>
                <w:szCs w:val="20"/>
                <w:lang w:val="en-GB"/>
              </w:rPr>
              <w:t>-</w:t>
            </w:r>
          </w:p>
        </w:tc>
      </w:tr>
      <w:tr w:rsidR="00F50142" w:rsidRPr="00490947" w14:paraId="0FFE165E" w14:textId="77777777" w:rsidTr="00F50142">
        <w:tc>
          <w:tcPr>
            <w:tcW w:w="2093" w:type="dxa"/>
          </w:tcPr>
          <w:p w14:paraId="5AE76297" w14:textId="77777777" w:rsidR="00F50142" w:rsidRPr="00AB6F1C"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Internal transport</w:t>
            </w:r>
          </w:p>
        </w:tc>
        <w:tc>
          <w:tcPr>
            <w:tcW w:w="6763" w:type="dxa"/>
          </w:tcPr>
          <w:p w14:paraId="79BE2E2B" w14:textId="77777777" w:rsidR="00F50142" w:rsidRPr="00AB6F1C" w:rsidRDefault="00F50142" w:rsidP="00F50142">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AB6F1C">
              <w:rPr>
                <w:rFonts w:ascii="Garamond" w:eastAsiaTheme="minorEastAsia" w:hAnsi="Garamond" w:cs="Times"/>
                <w:sz w:val="20"/>
                <w:szCs w:val="20"/>
                <w:lang w:val="en-GB"/>
              </w:rPr>
              <w:t>Transport by road outside the main centres remains difficult. A local airline, Air Korongo, offers daily flights between Kinshasa, Lubumbashi and Mbuji-Mayi.</w:t>
            </w:r>
          </w:p>
        </w:tc>
      </w:tr>
      <w:tr w:rsidR="00F50142" w:rsidRPr="00490947" w14:paraId="1AED5277" w14:textId="77777777" w:rsidTr="00F50142">
        <w:tc>
          <w:tcPr>
            <w:tcW w:w="2093" w:type="dxa"/>
          </w:tcPr>
          <w:p w14:paraId="21ACD99C" w14:textId="77777777" w:rsidR="00F50142" w:rsidRPr="00AB6F1C"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Communications availability</w:t>
            </w:r>
          </w:p>
          <w:p w14:paraId="7F24F7C1" w14:textId="77777777" w:rsidR="00F50142" w:rsidRPr="00AB6F1C" w:rsidRDefault="00F50142" w:rsidP="00F50142">
            <w:pPr>
              <w:widowControl w:val="0"/>
              <w:pBdr>
                <w:top w:val="single" w:sz="4" w:space="10" w:color="4F81BD"/>
                <w:left w:val="single" w:sz="4" w:space="10" w:color="4F81BD"/>
              </w:pBdr>
              <w:autoSpaceDE w:val="0"/>
              <w:autoSpaceDN w:val="0"/>
              <w:adjustRightInd w:val="0"/>
              <w:spacing w:before="0" w:after="0" w:line="240" w:lineRule="auto"/>
              <w:ind w:left="1296" w:right="1152"/>
              <w:jc w:val="left"/>
              <w:rPr>
                <w:rFonts w:ascii="Garamond" w:hAnsi="Garamond" w:cs="Times"/>
                <w:sz w:val="20"/>
                <w:szCs w:val="20"/>
                <w:lang w:val="en-GB"/>
              </w:rPr>
            </w:pPr>
          </w:p>
        </w:tc>
        <w:tc>
          <w:tcPr>
            <w:tcW w:w="6763" w:type="dxa"/>
          </w:tcPr>
          <w:p w14:paraId="4841AF42" w14:textId="77777777" w:rsidR="00F50142" w:rsidRPr="00AB6F1C" w:rsidRDefault="00F50142" w:rsidP="00F50142">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AB6F1C">
              <w:rPr>
                <w:rFonts w:ascii="Garamond" w:eastAsiaTheme="minorEastAsia" w:hAnsi="Garamond" w:cs="Times"/>
                <w:sz w:val="20"/>
                <w:szCs w:val="20"/>
                <w:lang w:val="en-GB"/>
              </w:rPr>
              <w:t xml:space="preserve">Telecommunications is via mobile networks and there are 6 mobile network operators in the country namely Airtel, Congo Chine Telecom (Orange), Africell, SuperCell, Tigo and Vodacom. The slow development of the DRC's national and international telecommunications infrastructure has held back the development of internet and broadband. However, in 2013 the country was connected to the West Africa Cable System (WACS) submarine fibre optic </w:t>
            </w:r>
            <w:proofErr w:type="gramStart"/>
            <w:r w:rsidRPr="00AB6F1C">
              <w:rPr>
                <w:rFonts w:ascii="Garamond" w:eastAsiaTheme="minorEastAsia" w:hAnsi="Garamond" w:cs="Times"/>
                <w:sz w:val="20"/>
                <w:szCs w:val="20"/>
                <w:lang w:val="en-GB"/>
              </w:rPr>
              <w:t>cable which</w:t>
            </w:r>
            <w:proofErr w:type="gramEnd"/>
            <w:r w:rsidRPr="00AB6F1C">
              <w:rPr>
                <w:rFonts w:ascii="Garamond" w:eastAsiaTheme="minorEastAsia" w:hAnsi="Garamond" w:cs="Times"/>
                <w:sz w:val="20"/>
                <w:szCs w:val="20"/>
                <w:lang w:val="en-GB"/>
              </w:rPr>
              <w:t xml:space="preserve"> provides low-cost, high-quality international bandwidth.</w:t>
            </w:r>
          </w:p>
        </w:tc>
      </w:tr>
      <w:tr w:rsidR="00F50142" w:rsidRPr="00490947" w14:paraId="74C4FC24" w14:textId="77777777" w:rsidTr="00F50142">
        <w:tc>
          <w:tcPr>
            <w:tcW w:w="2093" w:type="dxa"/>
          </w:tcPr>
          <w:p w14:paraId="1D8170C1" w14:textId="77777777" w:rsidR="00F50142" w:rsidRPr="00AB6F1C"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Corporate tax rate</w:t>
            </w:r>
          </w:p>
        </w:tc>
        <w:tc>
          <w:tcPr>
            <w:tcW w:w="6763" w:type="dxa"/>
          </w:tcPr>
          <w:p w14:paraId="09CF6792" w14:textId="77777777" w:rsidR="00F50142" w:rsidRPr="00AB6F1C" w:rsidRDefault="00F50142" w:rsidP="00F50142">
            <w:pPr>
              <w:widowControl w:val="0"/>
              <w:autoSpaceDE w:val="0"/>
              <w:autoSpaceDN w:val="0"/>
              <w:adjustRightInd w:val="0"/>
              <w:spacing w:before="0" w:after="0" w:line="240" w:lineRule="auto"/>
              <w:rPr>
                <w:rFonts w:ascii="Garamond" w:hAnsi="Garamond" w:cs="Times"/>
                <w:sz w:val="20"/>
                <w:szCs w:val="20"/>
                <w:lang w:val="en-GB"/>
              </w:rPr>
            </w:pPr>
            <w:r w:rsidRPr="00AB6F1C">
              <w:rPr>
                <w:rFonts w:ascii="Garamond" w:eastAsiaTheme="minorEastAsia" w:hAnsi="Garamond" w:cs="Times"/>
                <w:sz w:val="20"/>
                <w:szCs w:val="20"/>
                <w:lang w:val="en-GB"/>
              </w:rPr>
              <w:t>40%</w:t>
            </w:r>
          </w:p>
        </w:tc>
      </w:tr>
      <w:tr w:rsidR="00F50142" w:rsidRPr="00490947" w14:paraId="3B0A1FED" w14:textId="77777777" w:rsidTr="00F50142">
        <w:tc>
          <w:tcPr>
            <w:tcW w:w="2093" w:type="dxa"/>
          </w:tcPr>
          <w:p w14:paraId="4409E272" w14:textId="77777777" w:rsidR="00F50142" w:rsidRPr="00AB6F1C"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Rules regarding repatriation of profits and dividends</w:t>
            </w:r>
          </w:p>
        </w:tc>
        <w:tc>
          <w:tcPr>
            <w:tcW w:w="6763" w:type="dxa"/>
          </w:tcPr>
          <w:p w14:paraId="4A410282" w14:textId="77777777" w:rsidR="00F50142" w:rsidRPr="00AB6F1C" w:rsidRDefault="00F50142" w:rsidP="00F50142">
            <w:pPr>
              <w:widowControl w:val="0"/>
              <w:autoSpaceDE w:val="0"/>
              <w:autoSpaceDN w:val="0"/>
              <w:adjustRightInd w:val="0"/>
              <w:spacing w:before="0" w:after="0" w:line="240" w:lineRule="auto"/>
              <w:rPr>
                <w:rFonts w:ascii="Garamond" w:hAnsi="Garamond" w:cs="Times"/>
                <w:sz w:val="20"/>
                <w:szCs w:val="20"/>
                <w:lang w:val="en-GB"/>
              </w:rPr>
            </w:pPr>
            <w:r w:rsidRPr="00AB6F1C">
              <w:rPr>
                <w:rFonts w:ascii="Garamond" w:eastAsiaTheme="minorEastAsia" w:hAnsi="Garamond" w:cs="Times"/>
                <w:sz w:val="20"/>
                <w:szCs w:val="20"/>
                <w:lang w:val="en-GB"/>
              </w:rPr>
              <w:t>Profits and dividends are freely remitted abroad</w:t>
            </w:r>
          </w:p>
        </w:tc>
      </w:tr>
      <w:tr w:rsidR="00F50142" w:rsidRPr="00490947" w14:paraId="04AAEC32" w14:textId="77777777" w:rsidTr="00F50142">
        <w:tc>
          <w:tcPr>
            <w:tcW w:w="2093" w:type="dxa"/>
          </w:tcPr>
          <w:p w14:paraId="0E7793C1" w14:textId="77777777" w:rsidR="00F50142" w:rsidRPr="00AB6F1C"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Investment Incentives</w:t>
            </w:r>
          </w:p>
        </w:tc>
        <w:tc>
          <w:tcPr>
            <w:tcW w:w="6763" w:type="dxa"/>
          </w:tcPr>
          <w:p w14:paraId="1C6BFFA0" w14:textId="77777777" w:rsidR="00F50142" w:rsidRPr="00AB6F1C" w:rsidRDefault="00F50142" w:rsidP="00F50142">
            <w:pPr>
              <w:widowControl w:val="0"/>
              <w:autoSpaceDE w:val="0"/>
              <w:autoSpaceDN w:val="0"/>
              <w:adjustRightInd w:val="0"/>
              <w:spacing w:before="0" w:after="0" w:line="240" w:lineRule="auto"/>
              <w:rPr>
                <w:rFonts w:ascii="Garamond" w:eastAsiaTheme="minorEastAsia" w:hAnsi="Garamond" w:cs="Times"/>
                <w:sz w:val="20"/>
                <w:szCs w:val="20"/>
                <w:lang w:val="en-GB"/>
              </w:rPr>
            </w:pPr>
            <w:r w:rsidRPr="00AB6F1C">
              <w:rPr>
                <w:rFonts w:ascii="Garamond" w:eastAsiaTheme="minorEastAsia" w:hAnsi="Garamond" w:cs="Times"/>
                <w:sz w:val="20"/>
                <w:szCs w:val="20"/>
                <w:lang w:val="en-GB"/>
              </w:rPr>
              <w:t>Customs benefits:</w:t>
            </w:r>
          </w:p>
          <w:p w14:paraId="3597BC9A" w14:textId="1A6AEAC0" w:rsidR="00F50142" w:rsidRPr="00AB6F1C" w:rsidRDefault="00F50142" w:rsidP="007A25F1">
            <w:pPr>
              <w:widowControl w:val="0"/>
              <w:autoSpaceDE w:val="0"/>
              <w:autoSpaceDN w:val="0"/>
              <w:adjustRightInd w:val="0"/>
              <w:spacing w:before="0" w:after="0" w:line="240" w:lineRule="auto"/>
              <w:rPr>
                <w:rFonts w:ascii="Garamond" w:eastAsiaTheme="minorEastAsia" w:hAnsi="Garamond" w:cs="Times"/>
                <w:sz w:val="20"/>
                <w:szCs w:val="20"/>
                <w:lang w:val="en-GB"/>
              </w:rPr>
            </w:pPr>
            <w:r w:rsidRPr="00AB6F1C">
              <w:rPr>
                <w:rFonts w:ascii="Garamond" w:eastAsiaTheme="minorEastAsia" w:hAnsi="Garamond" w:cs="Times"/>
                <w:sz w:val="20"/>
                <w:szCs w:val="20"/>
                <w:lang w:val="en-GB"/>
              </w:rPr>
              <w:t>• Exemption from customs and tax duties on turnover on imports of equipment, materials, tools and new spare parts related to investments.</w:t>
            </w:r>
          </w:p>
          <w:p w14:paraId="192B31B2" w14:textId="77777777" w:rsidR="00F50142" w:rsidRPr="00AB6F1C" w:rsidRDefault="00F50142" w:rsidP="00F50142">
            <w:pPr>
              <w:widowControl w:val="0"/>
              <w:autoSpaceDE w:val="0"/>
              <w:autoSpaceDN w:val="0"/>
              <w:adjustRightInd w:val="0"/>
              <w:spacing w:before="0" w:after="0" w:line="240" w:lineRule="auto"/>
              <w:rPr>
                <w:rFonts w:ascii="Garamond" w:eastAsiaTheme="minorEastAsia" w:hAnsi="Garamond" w:cs="Times"/>
                <w:sz w:val="20"/>
                <w:szCs w:val="20"/>
                <w:lang w:val="en-GB"/>
              </w:rPr>
            </w:pPr>
            <w:r w:rsidRPr="00AB6F1C">
              <w:rPr>
                <w:rFonts w:ascii="Garamond" w:eastAsiaTheme="minorEastAsia" w:hAnsi="Garamond" w:cs="Times"/>
                <w:sz w:val="20"/>
                <w:szCs w:val="20"/>
                <w:lang w:val="en-GB"/>
              </w:rPr>
              <w:t>Fiscal and para-fiscal benefits include exemption from:</w:t>
            </w:r>
          </w:p>
          <w:p w14:paraId="291E33A9" w14:textId="77777777" w:rsidR="00F50142" w:rsidRPr="00AB6F1C" w:rsidRDefault="00F50142" w:rsidP="00F50142">
            <w:pPr>
              <w:widowControl w:val="0"/>
              <w:autoSpaceDE w:val="0"/>
              <w:autoSpaceDN w:val="0"/>
              <w:adjustRightInd w:val="0"/>
              <w:spacing w:before="0" w:after="0" w:line="240" w:lineRule="auto"/>
              <w:rPr>
                <w:rFonts w:ascii="Garamond" w:eastAsiaTheme="minorEastAsia" w:hAnsi="Garamond" w:cs="Times"/>
                <w:sz w:val="20"/>
                <w:szCs w:val="20"/>
                <w:lang w:val="en-GB"/>
              </w:rPr>
            </w:pPr>
            <w:r w:rsidRPr="00AB6F1C">
              <w:rPr>
                <w:rFonts w:ascii="Garamond" w:eastAsiaTheme="minorEastAsia" w:hAnsi="Garamond" w:cs="Times"/>
                <w:sz w:val="20"/>
                <w:szCs w:val="20"/>
                <w:lang w:val="en-GB"/>
              </w:rPr>
              <w:t>• Profit taxes</w:t>
            </w:r>
            <w:proofErr w:type="gramStart"/>
            <w:r w:rsidRPr="00AB6F1C">
              <w:rPr>
                <w:rFonts w:ascii="Garamond" w:eastAsiaTheme="minorEastAsia" w:hAnsi="Garamond" w:cs="Times"/>
                <w:sz w:val="20"/>
                <w:szCs w:val="20"/>
                <w:lang w:val="en-GB"/>
              </w:rPr>
              <w:t>. </w:t>
            </w:r>
            <w:proofErr w:type="gramEnd"/>
          </w:p>
          <w:p w14:paraId="06B0A481" w14:textId="77777777" w:rsidR="00F50142" w:rsidRPr="00AB6F1C" w:rsidRDefault="00F50142" w:rsidP="00F50142">
            <w:pPr>
              <w:widowControl w:val="0"/>
              <w:autoSpaceDE w:val="0"/>
              <w:autoSpaceDN w:val="0"/>
              <w:adjustRightInd w:val="0"/>
              <w:spacing w:before="0" w:after="0" w:line="240" w:lineRule="auto"/>
              <w:rPr>
                <w:rFonts w:ascii="Garamond" w:eastAsiaTheme="minorEastAsia" w:hAnsi="Garamond" w:cs="Times"/>
                <w:sz w:val="20"/>
                <w:szCs w:val="20"/>
                <w:lang w:val="en-GB"/>
              </w:rPr>
            </w:pPr>
            <w:r w:rsidRPr="00AB6F1C">
              <w:rPr>
                <w:rFonts w:ascii="Garamond" w:eastAsiaTheme="minorEastAsia" w:hAnsi="Garamond" w:cs="Times"/>
                <w:sz w:val="20"/>
                <w:szCs w:val="20"/>
                <w:lang w:val="en-GB"/>
              </w:rPr>
              <w:t>• Turnover taxes on local procurement of work on a property, provisions of services and local purchase of equipment and production materials</w:t>
            </w:r>
            <w:proofErr w:type="gramStart"/>
            <w:r w:rsidRPr="00AB6F1C">
              <w:rPr>
                <w:rFonts w:ascii="Garamond" w:eastAsiaTheme="minorEastAsia" w:hAnsi="Garamond" w:cs="Times"/>
                <w:sz w:val="20"/>
                <w:szCs w:val="20"/>
                <w:lang w:val="en-GB"/>
              </w:rPr>
              <w:t>. </w:t>
            </w:r>
            <w:proofErr w:type="gramEnd"/>
          </w:p>
          <w:p w14:paraId="41A38EA1" w14:textId="77777777" w:rsidR="00F50142" w:rsidRPr="00AB6F1C" w:rsidRDefault="00F50142" w:rsidP="00F50142">
            <w:pPr>
              <w:widowControl w:val="0"/>
              <w:autoSpaceDE w:val="0"/>
              <w:autoSpaceDN w:val="0"/>
              <w:adjustRightInd w:val="0"/>
              <w:spacing w:before="0" w:after="0" w:line="240" w:lineRule="auto"/>
              <w:rPr>
                <w:rFonts w:ascii="Garamond" w:eastAsiaTheme="minorEastAsia" w:hAnsi="Garamond" w:cs="Times"/>
                <w:sz w:val="20"/>
                <w:szCs w:val="20"/>
                <w:lang w:val="en-GB"/>
              </w:rPr>
            </w:pPr>
            <w:r w:rsidRPr="00AB6F1C">
              <w:rPr>
                <w:rFonts w:ascii="Garamond" w:eastAsiaTheme="minorEastAsia" w:hAnsi="Garamond" w:cs="Times"/>
                <w:sz w:val="20"/>
                <w:szCs w:val="20"/>
                <w:lang w:val="en-GB"/>
              </w:rPr>
              <w:t>• Land tax on developed and non-developed areas</w:t>
            </w:r>
            <w:proofErr w:type="gramStart"/>
            <w:r w:rsidRPr="00AB6F1C">
              <w:rPr>
                <w:rFonts w:ascii="Garamond" w:eastAsiaTheme="minorEastAsia" w:hAnsi="Garamond" w:cs="Times"/>
                <w:sz w:val="20"/>
                <w:szCs w:val="20"/>
                <w:lang w:val="en-GB"/>
              </w:rPr>
              <w:t>. </w:t>
            </w:r>
            <w:proofErr w:type="gramEnd"/>
          </w:p>
          <w:p w14:paraId="3AA37EF2" w14:textId="77777777" w:rsidR="00F50142" w:rsidRPr="00AB6F1C" w:rsidRDefault="00F50142" w:rsidP="00F50142">
            <w:pPr>
              <w:widowControl w:val="0"/>
              <w:autoSpaceDE w:val="0"/>
              <w:autoSpaceDN w:val="0"/>
              <w:adjustRightInd w:val="0"/>
              <w:spacing w:before="0" w:after="0" w:line="240" w:lineRule="auto"/>
              <w:rPr>
                <w:rFonts w:ascii="Garamond" w:eastAsiaTheme="minorEastAsia" w:hAnsi="Garamond" w:cs="Times"/>
                <w:sz w:val="20"/>
                <w:szCs w:val="20"/>
                <w:lang w:val="en-GB"/>
              </w:rPr>
            </w:pPr>
            <w:r w:rsidRPr="00AB6F1C">
              <w:rPr>
                <w:rFonts w:ascii="Garamond" w:eastAsiaTheme="minorEastAsia" w:hAnsi="Garamond" w:cs="Times"/>
                <w:sz w:val="20"/>
                <w:szCs w:val="20"/>
                <w:lang w:val="en-GB"/>
              </w:rPr>
              <w:t xml:space="preserve">• Ad valorem duty on establishment of a Limited Liability company or the increase in share capital. </w:t>
            </w:r>
          </w:p>
          <w:p w14:paraId="2D49D631" w14:textId="77777777" w:rsidR="00F50142" w:rsidRPr="00AB6F1C" w:rsidRDefault="00F50142" w:rsidP="00F50142">
            <w:pPr>
              <w:widowControl w:val="0"/>
              <w:autoSpaceDE w:val="0"/>
              <w:autoSpaceDN w:val="0"/>
              <w:adjustRightInd w:val="0"/>
              <w:spacing w:before="0" w:after="0" w:line="240" w:lineRule="auto"/>
              <w:rPr>
                <w:rFonts w:ascii="Garamond" w:hAnsi="Garamond" w:cs="Times"/>
                <w:sz w:val="20"/>
                <w:szCs w:val="20"/>
                <w:lang w:val="en-GB"/>
              </w:rPr>
            </w:pPr>
            <w:r w:rsidRPr="00AB6F1C">
              <w:rPr>
                <w:rFonts w:ascii="Garamond" w:eastAsiaTheme="minorEastAsia" w:hAnsi="Garamond" w:cs="Times"/>
                <w:sz w:val="20"/>
                <w:szCs w:val="20"/>
                <w:lang w:val="en-GB"/>
              </w:rPr>
              <w:t>• Fixed fees on the establishment of companies</w:t>
            </w:r>
          </w:p>
        </w:tc>
      </w:tr>
      <w:tr w:rsidR="00F50142" w:rsidRPr="00490947" w14:paraId="1531A07B" w14:textId="77777777" w:rsidTr="00F50142">
        <w:tc>
          <w:tcPr>
            <w:tcW w:w="2093" w:type="dxa"/>
          </w:tcPr>
          <w:p w14:paraId="2C33FE33" w14:textId="77777777" w:rsidR="00F50142" w:rsidRPr="00AB6F1C"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Rules related to requirements for local partners</w:t>
            </w:r>
          </w:p>
        </w:tc>
        <w:tc>
          <w:tcPr>
            <w:tcW w:w="6763" w:type="dxa"/>
          </w:tcPr>
          <w:p w14:paraId="61ABC1AB" w14:textId="77777777" w:rsidR="00F50142" w:rsidRPr="00AB6F1C" w:rsidRDefault="00F50142" w:rsidP="00F50142">
            <w:pPr>
              <w:widowControl w:val="0"/>
              <w:autoSpaceDE w:val="0"/>
              <w:autoSpaceDN w:val="0"/>
              <w:adjustRightInd w:val="0"/>
              <w:spacing w:before="0" w:after="0" w:line="240" w:lineRule="auto"/>
              <w:rPr>
                <w:rFonts w:ascii="Garamond" w:hAnsi="Garamond" w:cs="Times"/>
                <w:sz w:val="20"/>
                <w:szCs w:val="20"/>
                <w:lang w:val="en-GB"/>
              </w:rPr>
            </w:pPr>
            <w:r w:rsidRPr="00AB6F1C">
              <w:rPr>
                <w:rFonts w:ascii="Garamond" w:eastAsiaTheme="minorEastAsia" w:hAnsi="Garamond" w:cs="Times"/>
                <w:sz w:val="20"/>
                <w:szCs w:val="20"/>
                <w:lang w:val="en-GB"/>
              </w:rPr>
              <w:t>There is no legal requirement for a local partner but local partnerships are encouraged.</w:t>
            </w:r>
          </w:p>
        </w:tc>
      </w:tr>
      <w:tr w:rsidR="00F50142" w:rsidRPr="00490947" w14:paraId="15B32829" w14:textId="77777777" w:rsidTr="00F50142">
        <w:tc>
          <w:tcPr>
            <w:tcW w:w="2093" w:type="dxa"/>
          </w:tcPr>
          <w:p w14:paraId="2BE63C9E" w14:textId="77777777" w:rsidR="00F50142" w:rsidRPr="00AB6F1C"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Rules regarding land ownership by foreign companies</w:t>
            </w:r>
          </w:p>
        </w:tc>
        <w:tc>
          <w:tcPr>
            <w:tcW w:w="6763" w:type="dxa"/>
          </w:tcPr>
          <w:p w14:paraId="3AB03A23" w14:textId="77777777" w:rsidR="00F50142" w:rsidRPr="00AB6F1C" w:rsidRDefault="00F50142" w:rsidP="00F50142">
            <w:pPr>
              <w:widowControl w:val="0"/>
              <w:autoSpaceDE w:val="0"/>
              <w:autoSpaceDN w:val="0"/>
              <w:adjustRightInd w:val="0"/>
              <w:spacing w:before="0" w:after="0" w:line="240" w:lineRule="auto"/>
              <w:rPr>
                <w:rFonts w:ascii="Garamond" w:hAnsi="Garamond" w:cs="Times"/>
                <w:sz w:val="20"/>
                <w:szCs w:val="20"/>
                <w:lang w:val="en-GB"/>
              </w:rPr>
            </w:pPr>
            <w:r w:rsidRPr="00AB6F1C">
              <w:rPr>
                <w:rFonts w:ascii="Garamond" w:eastAsiaTheme="minorEastAsia" w:hAnsi="Garamond" w:cs="Times"/>
                <w:sz w:val="20"/>
                <w:szCs w:val="20"/>
                <w:lang w:val="en-GB"/>
              </w:rPr>
              <w:t xml:space="preserve">Land tenure is organised through the Land Code under which natural or legal persons can obtain the right of possession to land by means of a concession contract. Foreign entities are granted ordinary </w:t>
            </w:r>
            <w:proofErr w:type="gramStart"/>
            <w:r w:rsidRPr="00AB6F1C">
              <w:rPr>
                <w:rFonts w:ascii="Garamond" w:eastAsiaTheme="minorEastAsia" w:hAnsi="Garamond" w:cs="Times"/>
                <w:sz w:val="20"/>
                <w:szCs w:val="20"/>
                <w:lang w:val="en-GB"/>
              </w:rPr>
              <w:t>concessions which</w:t>
            </w:r>
            <w:proofErr w:type="gramEnd"/>
            <w:r w:rsidRPr="00AB6F1C">
              <w:rPr>
                <w:rFonts w:ascii="Garamond" w:eastAsiaTheme="minorEastAsia" w:hAnsi="Garamond" w:cs="Times"/>
                <w:sz w:val="20"/>
                <w:szCs w:val="20"/>
                <w:lang w:val="en-GB"/>
              </w:rPr>
              <w:t xml:space="preserve"> take the form of land lease, building lease, usufruct, right of common or rental.</w:t>
            </w:r>
          </w:p>
        </w:tc>
      </w:tr>
      <w:tr w:rsidR="00F50142" w:rsidRPr="00490947" w14:paraId="0D6BF9E3" w14:textId="77777777" w:rsidTr="00F50142">
        <w:tc>
          <w:tcPr>
            <w:tcW w:w="2093" w:type="dxa"/>
          </w:tcPr>
          <w:p w14:paraId="15185F66" w14:textId="77777777" w:rsidR="00F50142" w:rsidRPr="00AB6F1C"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Availability of work permits for expatriate staff</w:t>
            </w:r>
          </w:p>
        </w:tc>
        <w:tc>
          <w:tcPr>
            <w:tcW w:w="6763" w:type="dxa"/>
          </w:tcPr>
          <w:p w14:paraId="63108FDD" w14:textId="77777777" w:rsidR="00F50142" w:rsidRPr="00AB6F1C" w:rsidRDefault="00F50142" w:rsidP="00F50142">
            <w:pPr>
              <w:widowControl w:val="0"/>
              <w:autoSpaceDE w:val="0"/>
              <w:autoSpaceDN w:val="0"/>
              <w:adjustRightInd w:val="0"/>
              <w:spacing w:before="0" w:after="0" w:line="240" w:lineRule="auto"/>
              <w:rPr>
                <w:rFonts w:ascii="Garamond" w:hAnsi="Garamond" w:cs="Times"/>
                <w:sz w:val="20"/>
                <w:szCs w:val="20"/>
                <w:lang w:val="en-GB"/>
              </w:rPr>
            </w:pPr>
            <w:r w:rsidRPr="00AB6F1C">
              <w:rPr>
                <w:rFonts w:ascii="Garamond" w:eastAsiaTheme="minorEastAsia" w:hAnsi="Garamond" w:cs="Times"/>
                <w:sz w:val="20"/>
                <w:szCs w:val="20"/>
                <w:lang w:val="en-GB"/>
              </w:rPr>
              <w:t xml:space="preserve">Labour Law encourages the employment of Congolese citizens. A Ministerial Decree dated October 2005 fixes the maximum authorised percentage of foreign labour per sector and per category of worker. </w:t>
            </w:r>
            <w:proofErr w:type="gramStart"/>
            <w:r w:rsidRPr="00AB6F1C">
              <w:rPr>
                <w:rFonts w:ascii="Garamond" w:eastAsiaTheme="minorEastAsia" w:hAnsi="Garamond" w:cs="Times"/>
                <w:sz w:val="20"/>
                <w:szCs w:val="20"/>
                <w:lang w:val="en-GB"/>
              </w:rPr>
              <w:t>An exemption on these rates may be granted by the Minister of Employment by means of a decree</w:t>
            </w:r>
            <w:proofErr w:type="gramEnd"/>
            <w:r w:rsidRPr="00AB6F1C">
              <w:rPr>
                <w:rFonts w:ascii="Garamond" w:eastAsiaTheme="minorEastAsia" w:hAnsi="Garamond" w:cs="Times"/>
                <w:sz w:val="20"/>
                <w:szCs w:val="20"/>
                <w:lang w:val="en-GB"/>
              </w:rPr>
              <w:t>. The exemption will only be granted on a motivation from the National Commission of the Employment of Foreigners that ensures that the exemption does not exceed 50% of the legally authorised maximum and that the number of foreign workers never exceeds 15% of the total. In addition, certain jobs are reserved solely for Congolese citizens.</w:t>
            </w:r>
          </w:p>
        </w:tc>
      </w:tr>
      <w:tr w:rsidR="00F50142" w:rsidRPr="00490947" w14:paraId="0ECEF685" w14:textId="77777777" w:rsidTr="00F50142">
        <w:tc>
          <w:tcPr>
            <w:tcW w:w="2093" w:type="dxa"/>
          </w:tcPr>
          <w:p w14:paraId="025E42D3" w14:textId="77777777" w:rsidR="00F50142" w:rsidRPr="00AB6F1C"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Investment guarantees</w:t>
            </w:r>
          </w:p>
          <w:p w14:paraId="75364575" w14:textId="77777777" w:rsidR="00F50142" w:rsidRPr="00A41C57" w:rsidRDefault="00F50142" w:rsidP="00F50142">
            <w:pPr>
              <w:widowControl w:val="0"/>
              <w:pBdr>
                <w:top w:val="single" w:sz="4" w:space="10" w:color="4F81BD"/>
                <w:left w:val="single" w:sz="4" w:space="10" w:color="4F81BD"/>
              </w:pBdr>
              <w:autoSpaceDE w:val="0"/>
              <w:autoSpaceDN w:val="0"/>
              <w:adjustRightInd w:val="0"/>
              <w:spacing w:before="0" w:after="0" w:line="240" w:lineRule="auto"/>
              <w:ind w:left="1296" w:right="1152"/>
              <w:jc w:val="left"/>
              <w:rPr>
                <w:rFonts w:ascii="Garamond" w:hAnsi="Garamond" w:cs="Times"/>
                <w:sz w:val="20"/>
                <w:szCs w:val="20"/>
                <w:lang w:val="en-GB"/>
              </w:rPr>
            </w:pPr>
          </w:p>
        </w:tc>
        <w:tc>
          <w:tcPr>
            <w:tcW w:w="6763" w:type="dxa"/>
          </w:tcPr>
          <w:p w14:paraId="3E138B2C" w14:textId="77777777" w:rsidR="00F50142" w:rsidRPr="00A41C57" w:rsidRDefault="00F50142" w:rsidP="00F50142">
            <w:pPr>
              <w:widowControl w:val="0"/>
              <w:autoSpaceDE w:val="0"/>
              <w:autoSpaceDN w:val="0"/>
              <w:adjustRightInd w:val="0"/>
              <w:spacing w:before="0" w:after="0" w:line="240" w:lineRule="auto"/>
              <w:rPr>
                <w:rFonts w:ascii="Garamond" w:hAnsi="Garamond" w:cs="Times"/>
                <w:sz w:val="20"/>
                <w:szCs w:val="20"/>
                <w:lang w:val="en-GB"/>
              </w:rPr>
            </w:pPr>
            <w:r w:rsidRPr="00A41C57">
              <w:rPr>
                <w:rFonts w:ascii="Garamond" w:eastAsiaTheme="minorEastAsia" w:hAnsi="Garamond" w:cs="Times"/>
                <w:sz w:val="20"/>
                <w:szCs w:val="20"/>
                <w:lang w:val="en-GB"/>
              </w:rPr>
              <w:t>The government guarantees against nationalisation and expropriation. The DRC is a member of the World Bank's Multilateral Investment Guarantee Agency (MIGA) and of the African Trade Insurance Agency (ATI).</w:t>
            </w:r>
          </w:p>
        </w:tc>
      </w:tr>
      <w:tr w:rsidR="00F50142" w:rsidRPr="00490947" w14:paraId="28ED9722" w14:textId="77777777" w:rsidTr="00F50142">
        <w:tc>
          <w:tcPr>
            <w:tcW w:w="2093" w:type="dxa"/>
          </w:tcPr>
          <w:p w14:paraId="34D4167F" w14:textId="77777777" w:rsidR="00F50142" w:rsidRPr="00A41C57"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A41C57">
              <w:rPr>
                <w:rFonts w:ascii="Garamond" w:hAnsi="Garamond" w:cs="Times"/>
                <w:sz w:val="20"/>
                <w:szCs w:val="20"/>
                <w:lang w:val="en-GB"/>
              </w:rPr>
              <w:t>Restrictions on foreign investment</w:t>
            </w:r>
          </w:p>
        </w:tc>
        <w:tc>
          <w:tcPr>
            <w:tcW w:w="6763" w:type="dxa"/>
          </w:tcPr>
          <w:p w14:paraId="476FD93B" w14:textId="77777777" w:rsidR="00F50142" w:rsidRPr="00A41C57" w:rsidRDefault="00F50142" w:rsidP="00F50142">
            <w:pPr>
              <w:widowControl w:val="0"/>
              <w:autoSpaceDE w:val="0"/>
              <w:autoSpaceDN w:val="0"/>
              <w:adjustRightInd w:val="0"/>
              <w:spacing w:before="0" w:after="0" w:line="240" w:lineRule="auto"/>
              <w:rPr>
                <w:rFonts w:ascii="Garamond" w:hAnsi="Garamond" w:cs="Times"/>
                <w:sz w:val="20"/>
                <w:szCs w:val="20"/>
                <w:lang w:val="en-GB"/>
              </w:rPr>
            </w:pPr>
            <w:r w:rsidRPr="00A41C57">
              <w:rPr>
                <w:rFonts w:ascii="Garamond" w:eastAsiaTheme="minorEastAsia" w:hAnsi="Garamond" w:cs="Times"/>
                <w:sz w:val="20"/>
                <w:szCs w:val="20"/>
                <w:lang w:val="en-GB"/>
              </w:rPr>
              <w:t>Certain sectors are restricted for Government or Congolese nationals. Tourism, tourism facilities and other hospitality activities are eligible for investment.</w:t>
            </w:r>
          </w:p>
        </w:tc>
      </w:tr>
    </w:tbl>
    <w:p w14:paraId="3DCBC001" w14:textId="77777777" w:rsidR="00F50142" w:rsidRPr="00A41C57" w:rsidRDefault="00F50142" w:rsidP="00F50142">
      <w:pPr>
        <w:spacing w:before="0" w:after="0" w:line="240" w:lineRule="auto"/>
        <w:jc w:val="left"/>
        <w:rPr>
          <w:rFonts w:ascii="Garamond" w:hAnsi="Garamond"/>
          <w:lang w:val="en-GB"/>
        </w:rPr>
      </w:pPr>
      <w:r w:rsidRPr="00A41C57">
        <w:rPr>
          <w:rFonts w:ascii="Garamond" w:hAnsi="Garamond"/>
          <w:lang w:val="en-GB"/>
        </w:rPr>
        <w:t>Source: RETOSA 2014, pp20-21</w:t>
      </w:r>
    </w:p>
    <w:p w14:paraId="4C91B93C" w14:textId="77777777" w:rsidR="00F50142" w:rsidRDefault="00F50142" w:rsidP="00F50142">
      <w:pPr>
        <w:spacing w:line="240" w:lineRule="auto"/>
        <w:rPr>
          <w:rFonts w:ascii="Garamond" w:hAnsi="Garamond"/>
          <w:sz w:val="24"/>
          <w:szCs w:val="24"/>
          <w:lang w:val="en-GB"/>
        </w:rPr>
      </w:pPr>
    </w:p>
    <w:p w14:paraId="7E82E8DD" w14:textId="77777777" w:rsidR="007A25F1" w:rsidRPr="00A41C57" w:rsidRDefault="007A25F1" w:rsidP="00F50142">
      <w:pPr>
        <w:spacing w:line="240" w:lineRule="auto"/>
        <w:rPr>
          <w:rFonts w:ascii="Garamond" w:hAnsi="Garamond"/>
          <w:sz w:val="24"/>
          <w:szCs w:val="24"/>
          <w:lang w:val="en-GB"/>
        </w:rPr>
      </w:pPr>
    </w:p>
    <w:p w14:paraId="0D7C0898" w14:textId="5D639736" w:rsidR="00F50142" w:rsidRPr="00A41C57" w:rsidRDefault="00F0557E" w:rsidP="00F50142">
      <w:pPr>
        <w:pStyle w:val="Heading3"/>
        <w:rPr>
          <w:rFonts w:ascii="Garamond" w:hAnsi="Garamond"/>
          <w:lang w:val="en-GB"/>
        </w:rPr>
      </w:pPr>
      <w:bookmarkStart w:id="91" w:name="_Toc273252912"/>
      <w:r w:rsidRPr="00A41C57">
        <w:rPr>
          <w:rFonts w:ascii="Garamond" w:hAnsi="Garamond"/>
          <w:lang w:val="en-GB"/>
        </w:rPr>
        <w:lastRenderedPageBreak/>
        <w:t>Lesotho</w:t>
      </w:r>
      <w:bookmarkEnd w:id="91"/>
    </w:p>
    <w:p w14:paraId="2785ACA6" w14:textId="0D44E6F5" w:rsidR="00022CBA" w:rsidRPr="00A41C57" w:rsidRDefault="00022CBA" w:rsidP="00022CBA">
      <w:pPr>
        <w:rPr>
          <w:rFonts w:ascii="Garamond" w:eastAsiaTheme="minorEastAsia" w:hAnsi="Garamond"/>
          <w:b/>
          <w:lang w:val="en-GB"/>
        </w:rPr>
      </w:pPr>
      <w:r w:rsidRPr="00A41C57">
        <w:rPr>
          <w:rFonts w:ascii="Garamond" w:hAnsi="Garamond"/>
          <w:b/>
          <w:lang w:val="en-GB"/>
        </w:rPr>
        <w:t>Concessions information</w:t>
      </w:r>
    </w:p>
    <w:tbl>
      <w:tblPr>
        <w:tblStyle w:val="TableGrid"/>
        <w:tblW w:w="0" w:type="auto"/>
        <w:tblLook w:val="04A0" w:firstRow="1" w:lastRow="0" w:firstColumn="1" w:lastColumn="0" w:noHBand="0" w:noVBand="1"/>
      </w:tblPr>
      <w:tblGrid>
        <w:gridCol w:w="2047"/>
        <w:gridCol w:w="6850"/>
      </w:tblGrid>
      <w:tr w:rsidR="00022CBA" w:rsidRPr="00490947" w14:paraId="03842B98" w14:textId="77777777" w:rsidTr="00AB5B1C">
        <w:tc>
          <w:tcPr>
            <w:tcW w:w="2047" w:type="dxa"/>
          </w:tcPr>
          <w:p w14:paraId="4E3D1ADF" w14:textId="77777777" w:rsidR="00022CBA" w:rsidRPr="00A41C57"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A41C57">
              <w:rPr>
                <w:rFonts w:ascii="Garamond" w:hAnsi="Garamond" w:cs="Times"/>
                <w:sz w:val="20"/>
                <w:szCs w:val="20"/>
                <w:lang w:val="en-GB"/>
              </w:rPr>
              <w:t>Relevant policies, strategies and legislation</w:t>
            </w:r>
          </w:p>
        </w:tc>
        <w:tc>
          <w:tcPr>
            <w:tcW w:w="6850" w:type="dxa"/>
          </w:tcPr>
          <w:p w14:paraId="59524341" w14:textId="03B5CBBF" w:rsidR="006837B8" w:rsidRPr="00A41C57" w:rsidRDefault="00022CBA" w:rsidP="00022CBA">
            <w:pPr>
              <w:widowControl w:val="0"/>
              <w:autoSpaceDE w:val="0"/>
              <w:autoSpaceDN w:val="0"/>
              <w:adjustRightInd w:val="0"/>
              <w:spacing w:before="0" w:after="0" w:line="240" w:lineRule="auto"/>
              <w:jc w:val="left"/>
              <w:rPr>
                <w:rFonts w:ascii="Garamond" w:hAnsi="Garamond"/>
                <w:sz w:val="20"/>
                <w:szCs w:val="20"/>
                <w:lang w:val="en-GB"/>
              </w:rPr>
            </w:pPr>
            <w:r w:rsidRPr="00A41C57">
              <w:rPr>
                <w:rFonts w:ascii="Garamond" w:hAnsi="Garamond"/>
                <w:sz w:val="20"/>
                <w:szCs w:val="20"/>
                <w:lang w:val="en-GB"/>
              </w:rPr>
              <w:t>(</w:t>
            </w:r>
            <w:proofErr w:type="gramStart"/>
            <w:r w:rsidRPr="00A41C57">
              <w:rPr>
                <w:rFonts w:ascii="Garamond" w:hAnsi="Garamond"/>
                <w:sz w:val="20"/>
                <w:szCs w:val="20"/>
                <w:lang w:val="en-GB"/>
              </w:rPr>
              <w:t>e</w:t>
            </w:r>
            <w:proofErr w:type="gramEnd"/>
            <w:r w:rsidRPr="00A41C57">
              <w:rPr>
                <w:rFonts w:ascii="Garamond" w:hAnsi="Garamond"/>
                <w:sz w:val="20"/>
                <w:szCs w:val="20"/>
                <w:lang w:val="en-GB"/>
              </w:rPr>
              <w:t>.g. policy, laws, regulations)</w:t>
            </w:r>
          </w:p>
          <w:p w14:paraId="2AF7F9B4" w14:textId="77777777" w:rsidR="006837B8" w:rsidRDefault="006837B8" w:rsidP="00A41C57">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Pr>
                <w:rFonts w:ascii="Garamond" w:eastAsiaTheme="minorEastAsia" w:hAnsi="Garamond" w:cs="Times"/>
                <w:sz w:val="20"/>
                <w:szCs w:val="20"/>
                <w:lang w:val="en-GB"/>
              </w:rPr>
              <w:t>National Strategic Development Plan 2012-2016</w:t>
            </w:r>
          </w:p>
          <w:p w14:paraId="00691FAC" w14:textId="13A3EEC4" w:rsidR="006837B8" w:rsidRDefault="006837B8" w:rsidP="00A41C57">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Pr>
                <w:rFonts w:ascii="Garamond" w:eastAsiaTheme="minorEastAsia" w:hAnsi="Garamond" w:cs="Times"/>
                <w:sz w:val="20"/>
                <w:szCs w:val="20"/>
                <w:lang w:val="en-GB"/>
              </w:rPr>
              <w:t>Tourism policy</w:t>
            </w:r>
            <w:r w:rsidR="00255EC9">
              <w:rPr>
                <w:rFonts w:ascii="Garamond" w:eastAsiaTheme="minorEastAsia" w:hAnsi="Garamond" w:cs="Times"/>
                <w:sz w:val="20"/>
                <w:szCs w:val="20"/>
                <w:lang w:val="en-GB"/>
              </w:rPr>
              <w:t>,</w:t>
            </w:r>
            <w:r>
              <w:rPr>
                <w:rFonts w:ascii="Garamond" w:eastAsiaTheme="minorEastAsia" w:hAnsi="Garamond" w:cs="Times"/>
                <w:sz w:val="20"/>
                <w:szCs w:val="20"/>
                <w:lang w:val="en-GB"/>
              </w:rPr>
              <w:t xml:space="preserve"> 2000</w:t>
            </w:r>
          </w:p>
          <w:p w14:paraId="130B8396" w14:textId="77777777" w:rsidR="006837B8" w:rsidRDefault="006837B8" w:rsidP="00A41C57">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Pr>
                <w:rFonts w:ascii="Garamond" w:eastAsiaTheme="minorEastAsia" w:hAnsi="Garamond" w:cs="Times"/>
                <w:sz w:val="20"/>
                <w:szCs w:val="20"/>
                <w:lang w:val="en-GB"/>
              </w:rPr>
              <w:t>Tourism PPP Framework, 2012</w:t>
            </w:r>
          </w:p>
          <w:p w14:paraId="5BA92884" w14:textId="3BC3D5AD" w:rsidR="00255EC9" w:rsidRPr="00A41C57" w:rsidRDefault="00255EC9" w:rsidP="00A41C57">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Pr>
                <w:rFonts w:ascii="Garamond" w:eastAsiaTheme="minorEastAsia" w:hAnsi="Garamond" w:cs="Times"/>
                <w:sz w:val="20"/>
                <w:szCs w:val="20"/>
                <w:lang w:val="en-GB"/>
              </w:rPr>
              <w:t>Investment policy 2012</w:t>
            </w:r>
          </w:p>
        </w:tc>
      </w:tr>
      <w:tr w:rsidR="00022CBA" w:rsidRPr="00490947" w14:paraId="76E08B7D" w14:textId="77777777" w:rsidTr="00AB5B1C">
        <w:tc>
          <w:tcPr>
            <w:tcW w:w="2047" w:type="dxa"/>
          </w:tcPr>
          <w:p w14:paraId="00891F51" w14:textId="5BF0AAE7" w:rsidR="00022CBA" w:rsidRPr="00A41C57"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A41C57">
              <w:rPr>
                <w:rFonts w:ascii="Garamond" w:hAnsi="Garamond" w:cs="Times"/>
                <w:sz w:val="20"/>
                <w:szCs w:val="20"/>
                <w:lang w:val="en-GB"/>
              </w:rPr>
              <w:t>Concession models used</w:t>
            </w:r>
          </w:p>
        </w:tc>
        <w:tc>
          <w:tcPr>
            <w:tcW w:w="6850" w:type="dxa"/>
          </w:tcPr>
          <w:p w14:paraId="278329A3" w14:textId="77777777" w:rsidR="00022CBA" w:rsidRDefault="00022CBA" w:rsidP="00022CBA">
            <w:pPr>
              <w:widowControl w:val="0"/>
              <w:autoSpaceDE w:val="0"/>
              <w:autoSpaceDN w:val="0"/>
              <w:adjustRightInd w:val="0"/>
              <w:spacing w:before="0" w:after="0" w:line="240" w:lineRule="auto"/>
              <w:rPr>
                <w:rFonts w:ascii="Garamond" w:hAnsi="Garamond" w:cs="Times"/>
                <w:sz w:val="20"/>
                <w:szCs w:val="20"/>
                <w:lang w:val="en-GB"/>
              </w:rPr>
            </w:pPr>
            <w:r w:rsidRPr="00A41C57">
              <w:rPr>
                <w:rFonts w:ascii="Garamond" w:hAnsi="Garamond" w:cs="Times"/>
                <w:sz w:val="20"/>
                <w:szCs w:val="20"/>
                <w:lang w:val="en-GB"/>
              </w:rPr>
              <w:t>(</w:t>
            </w:r>
            <w:proofErr w:type="gramStart"/>
            <w:r w:rsidRPr="00A41C57">
              <w:rPr>
                <w:rFonts w:ascii="Garamond" w:hAnsi="Garamond" w:cs="Times"/>
                <w:sz w:val="20"/>
                <w:szCs w:val="20"/>
                <w:lang w:val="en-GB"/>
              </w:rPr>
              <w:t>e</w:t>
            </w:r>
            <w:proofErr w:type="gramEnd"/>
            <w:r w:rsidRPr="00A41C57">
              <w:rPr>
                <w:rFonts w:ascii="Garamond" w:hAnsi="Garamond" w:cs="Times"/>
                <w:sz w:val="20"/>
                <w:szCs w:val="20"/>
                <w:lang w:val="en-GB"/>
              </w:rPr>
              <w:t>.g. management contracts; leases; concessions (Build operate transfer; rehabilitate operate transfer etc)</w:t>
            </w:r>
          </w:p>
          <w:p w14:paraId="6BB13BF4" w14:textId="77777777" w:rsidR="00022CBA" w:rsidRPr="00A41C57" w:rsidRDefault="00022CBA" w:rsidP="00022CBA">
            <w:pPr>
              <w:widowControl w:val="0"/>
              <w:autoSpaceDE w:val="0"/>
              <w:autoSpaceDN w:val="0"/>
              <w:adjustRightInd w:val="0"/>
              <w:spacing w:before="0" w:after="0" w:line="240" w:lineRule="auto"/>
              <w:rPr>
                <w:rFonts w:ascii="Garamond" w:hAnsi="Garamond" w:cs="Times"/>
                <w:sz w:val="20"/>
                <w:szCs w:val="20"/>
                <w:lang w:val="en-GB"/>
              </w:rPr>
            </w:pPr>
            <w:r w:rsidRPr="00A41C57">
              <w:rPr>
                <w:rFonts w:ascii="Garamond" w:hAnsi="Garamond" w:cs="Times"/>
                <w:sz w:val="20"/>
                <w:szCs w:val="20"/>
                <w:lang w:val="en-GB"/>
              </w:rPr>
              <w:t>Lesotho encourages private operators to enter into concession agreements for existing facilities under specific terms and conditions for each concession. (Deloitte 2008:46) The Government is committed to supporting public-private partnerships and particularly encourages concession proposals that incorporate local communities. (Deloitte 2008:47)</w:t>
            </w:r>
          </w:p>
          <w:p w14:paraId="3E540C1F" w14:textId="70560DD0" w:rsidR="00022CBA" w:rsidRPr="00A41C57" w:rsidRDefault="00022CBA" w:rsidP="00022CBA">
            <w:pPr>
              <w:widowControl w:val="0"/>
              <w:autoSpaceDE w:val="0"/>
              <w:autoSpaceDN w:val="0"/>
              <w:adjustRightInd w:val="0"/>
              <w:spacing w:before="0" w:after="0" w:line="240" w:lineRule="auto"/>
              <w:rPr>
                <w:rFonts w:ascii="Garamond" w:hAnsi="Garamond" w:cs="Times"/>
                <w:sz w:val="20"/>
                <w:szCs w:val="20"/>
                <w:lang w:val="en-GB"/>
              </w:rPr>
            </w:pPr>
            <w:r w:rsidRPr="00A41C57">
              <w:rPr>
                <w:rFonts w:ascii="Garamond" w:hAnsi="Garamond" w:cs="Times"/>
                <w:sz w:val="20"/>
                <w:szCs w:val="20"/>
                <w:lang w:val="en-GB"/>
              </w:rPr>
              <w:t xml:space="preserve">The tourism authorities will follow a very open system for identifying potential partners and in granting concessions. The authorities have already identified a number of potential areas or sites and existing facilities that are suitable to develop into tourist concession opportunities. These </w:t>
            </w:r>
            <w:r w:rsidR="00E82753">
              <w:rPr>
                <w:rFonts w:ascii="Garamond" w:hAnsi="Garamond" w:cs="Times"/>
                <w:sz w:val="20"/>
                <w:szCs w:val="20"/>
                <w:lang w:val="en-GB"/>
              </w:rPr>
              <w:t>are</w:t>
            </w:r>
            <w:r w:rsidRPr="00A41C57">
              <w:rPr>
                <w:rFonts w:ascii="Garamond" w:hAnsi="Garamond" w:cs="Times"/>
                <w:sz w:val="20"/>
                <w:szCs w:val="20"/>
                <w:lang w:val="en-GB"/>
              </w:rPr>
              <w:t xml:space="preserve"> openly advertised.</w:t>
            </w:r>
          </w:p>
          <w:p w14:paraId="3961C572" w14:textId="209ADE8B" w:rsidR="00022CBA" w:rsidRPr="00A41C57" w:rsidRDefault="00022CBA" w:rsidP="00E82753">
            <w:pPr>
              <w:widowControl w:val="0"/>
              <w:autoSpaceDE w:val="0"/>
              <w:autoSpaceDN w:val="0"/>
              <w:adjustRightInd w:val="0"/>
              <w:spacing w:before="0" w:after="0" w:line="240" w:lineRule="auto"/>
              <w:rPr>
                <w:rFonts w:ascii="Garamond" w:hAnsi="Garamond" w:cs="Times"/>
                <w:sz w:val="20"/>
                <w:szCs w:val="20"/>
                <w:lang w:val="en-GB"/>
              </w:rPr>
            </w:pPr>
            <w:r w:rsidRPr="00A41C57">
              <w:rPr>
                <w:rFonts w:ascii="Garamond" w:hAnsi="Garamond" w:cs="Times"/>
                <w:sz w:val="20"/>
                <w:szCs w:val="20"/>
                <w:lang w:val="en-GB"/>
              </w:rPr>
              <w:t xml:space="preserve">Initial contact should be with the </w:t>
            </w:r>
            <w:r w:rsidR="00E82753">
              <w:rPr>
                <w:rFonts w:ascii="Garamond" w:hAnsi="Garamond" w:cs="Times"/>
                <w:sz w:val="20"/>
                <w:szCs w:val="20"/>
                <w:lang w:val="en-GB"/>
              </w:rPr>
              <w:t>Lesotho Tourism Development Corporation (</w:t>
            </w:r>
            <w:r w:rsidRPr="00A41C57">
              <w:rPr>
                <w:rFonts w:ascii="Garamond" w:hAnsi="Garamond" w:cs="Times"/>
                <w:sz w:val="20"/>
                <w:szCs w:val="20"/>
                <w:lang w:val="en-GB"/>
              </w:rPr>
              <w:t>LTDC</w:t>
            </w:r>
            <w:r w:rsidR="00E82753">
              <w:rPr>
                <w:rFonts w:ascii="Garamond" w:hAnsi="Garamond" w:cs="Times"/>
                <w:sz w:val="20"/>
                <w:szCs w:val="20"/>
                <w:lang w:val="en-GB"/>
              </w:rPr>
              <w:t>)</w:t>
            </w:r>
            <w:r w:rsidRPr="00A41C57">
              <w:rPr>
                <w:rFonts w:ascii="Garamond" w:hAnsi="Garamond" w:cs="Times"/>
                <w:sz w:val="20"/>
                <w:szCs w:val="20"/>
                <w:lang w:val="en-GB"/>
              </w:rPr>
              <w:t>, which is responsible for promoting Lesotho</w:t>
            </w:r>
            <w:r w:rsidR="00E82753">
              <w:rPr>
                <w:rFonts w:ascii="Garamond" w:hAnsi="Garamond" w:cs="Times"/>
                <w:sz w:val="20"/>
                <w:szCs w:val="20"/>
                <w:lang w:val="en-GB"/>
              </w:rPr>
              <w:t>’s tourism opportunities.</w:t>
            </w:r>
            <w:r w:rsidRPr="00A41C57">
              <w:rPr>
                <w:rFonts w:ascii="Garamond" w:hAnsi="Garamond" w:cs="Times"/>
                <w:sz w:val="20"/>
                <w:szCs w:val="20"/>
                <w:lang w:val="en-GB"/>
              </w:rPr>
              <w:t xml:space="preserve"> </w:t>
            </w:r>
            <w:r w:rsidR="00E82753">
              <w:rPr>
                <w:rFonts w:ascii="Garamond" w:hAnsi="Garamond" w:cs="Times"/>
                <w:sz w:val="20"/>
                <w:szCs w:val="20"/>
                <w:lang w:val="en-GB"/>
              </w:rPr>
              <w:t xml:space="preserve">The LTDC </w:t>
            </w:r>
            <w:r w:rsidRPr="00A41C57">
              <w:rPr>
                <w:rFonts w:ascii="Garamond" w:hAnsi="Garamond" w:cs="Times"/>
                <w:sz w:val="20"/>
                <w:szCs w:val="20"/>
                <w:lang w:val="en-GB"/>
              </w:rPr>
              <w:t>identif</w:t>
            </w:r>
            <w:r w:rsidR="00641320">
              <w:rPr>
                <w:rFonts w:ascii="Garamond" w:hAnsi="Garamond" w:cs="Times"/>
                <w:sz w:val="20"/>
                <w:szCs w:val="20"/>
                <w:lang w:val="en-GB"/>
              </w:rPr>
              <w:t>ies</w:t>
            </w:r>
            <w:r w:rsidRPr="00A41C57">
              <w:rPr>
                <w:rFonts w:ascii="Garamond" w:hAnsi="Garamond" w:cs="Times"/>
                <w:sz w:val="20"/>
                <w:szCs w:val="20"/>
                <w:lang w:val="en-GB"/>
              </w:rPr>
              <w:t xml:space="preserve"> useful contacts and provide support and resources to assist investors and concessionaires in locating potential opportunities in Lesotho. (Deloitte 2008:47)</w:t>
            </w:r>
          </w:p>
        </w:tc>
      </w:tr>
      <w:tr w:rsidR="00022CBA" w:rsidRPr="00490947" w14:paraId="186EC98C" w14:textId="77777777" w:rsidTr="00AB5B1C">
        <w:tc>
          <w:tcPr>
            <w:tcW w:w="2047" w:type="dxa"/>
          </w:tcPr>
          <w:p w14:paraId="1F543BE3" w14:textId="77777777" w:rsidR="00022CBA" w:rsidRPr="00A41C57"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A41C57">
              <w:rPr>
                <w:rFonts w:ascii="Garamond" w:hAnsi="Garamond" w:cs="Times"/>
                <w:sz w:val="20"/>
                <w:szCs w:val="20"/>
                <w:lang w:val="en-GB"/>
              </w:rPr>
              <w:t>Examples of concession processes</w:t>
            </w:r>
          </w:p>
        </w:tc>
        <w:tc>
          <w:tcPr>
            <w:tcW w:w="6850" w:type="dxa"/>
          </w:tcPr>
          <w:p w14:paraId="7D8A4881" w14:textId="77777777" w:rsidR="00022CBA" w:rsidRPr="00A41C57" w:rsidRDefault="00022CBA" w:rsidP="00022CBA">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A41C57">
              <w:rPr>
                <w:rFonts w:ascii="Garamond" w:eastAsiaTheme="minorEastAsia" w:hAnsi="Garamond" w:cs="Times"/>
                <w:sz w:val="20"/>
                <w:szCs w:val="20"/>
                <w:lang w:val="en-GB"/>
              </w:rPr>
              <w:t>(</w:t>
            </w:r>
            <w:proofErr w:type="gramStart"/>
            <w:r w:rsidRPr="00A41C57">
              <w:rPr>
                <w:rFonts w:ascii="Garamond" w:eastAsiaTheme="minorEastAsia" w:hAnsi="Garamond" w:cs="Times"/>
                <w:sz w:val="20"/>
                <w:szCs w:val="20"/>
                <w:lang w:val="en-GB"/>
              </w:rPr>
              <w:t>e</w:t>
            </w:r>
            <w:proofErr w:type="gramEnd"/>
            <w:r w:rsidRPr="00A41C57">
              <w:rPr>
                <w:rFonts w:ascii="Garamond" w:eastAsiaTheme="minorEastAsia" w:hAnsi="Garamond" w:cs="Times"/>
                <w:sz w:val="20"/>
                <w:szCs w:val="20"/>
                <w:lang w:val="en-GB"/>
              </w:rPr>
              <w:t>.g. Tender process/auction/direct negotiations)</w:t>
            </w:r>
          </w:p>
          <w:p w14:paraId="417B19BA" w14:textId="2A96CF03" w:rsidR="00E82753" w:rsidRDefault="00E82753" w:rsidP="00022CBA">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Pr>
                <w:rFonts w:ascii="Garamond" w:eastAsiaTheme="minorEastAsia" w:hAnsi="Garamond" w:cs="Times"/>
                <w:sz w:val="20"/>
                <w:szCs w:val="20"/>
                <w:lang w:val="en-GB"/>
              </w:rPr>
              <w:t xml:space="preserve">Lesotho uses tender processes and direct negotiations for concessions. </w:t>
            </w:r>
          </w:p>
          <w:p w14:paraId="628160E3" w14:textId="016853FE" w:rsidR="00022CBA" w:rsidRPr="00A41C57" w:rsidRDefault="00022CBA" w:rsidP="009F1440">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A41C57">
              <w:rPr>
                <w:rFonts w:ascii="Garamond" w:eastAsiaTheme="minorEastAsia" w:hAnsi="Garamond" w:cs="Times"/>
                <w:sz w:val="20"/>
                <w:szCs w:val="20"/>
                <w:lang w:val="en-GB"/>
              </w:rPr>
              <w:t>Lesotho does not have a freehold system of ownership, but rather a leasehold system regulating the rights pertaining to the occupation of land. This means that land in the Kingdom of Lesotho is leased instead of being owned by individuals or corporations. Although only citizens of Lesotho may hold land and acquire the rights to occupy the land in terms of Land Act leases, this does not imply that foreigners to Lesotho may not occupy and develop such land. Lesotho citizens may sublet their rights to land to anyone and such sub-lessees are not precluded from developing, mortgaging or even further subletting the land components. (Deloitte 2008:52)</w:t>
            </w:r>
          </w:p>
        </w:tc>
      </w:tr>
      <w:tr w:rsidR="00022CBA" w:rsidRPr="00490947" w14:paraId="44501F99" w14:textId="77777777" w:rsidTr="00AB5B1C">
        <w:tc>
          <w:tcPr>
            <w:tcW w:w="2047" w:type="dxa"/>
          </w:tcPr>
          <w:p w14:paraId="6D36B49B" w14:textId="77777777" w:rsidR="00022CBA" w:rsidRPr="00A41C57"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A41C57">
              <w:rPr>
                <w:rFonts w:ascii="Garamond" w:hAnsi="Garamond" w:cs="Times"/>
                <w:sz w:val="20"/>
                <w:szCs w:val="20"/>
                <w:lang w:val="en-GB"/>
              </w:rPr>
              <w:t>Tourism investment guidelines in PAs</w:t>
            </w:r>
          </w:p>
        </w:tc>
        <w:tc>
          <w:tcPr>
            <w:tcW w:w="6850" w:type="dxa"/>
          </w:tcPr>
          <w:p w14:paraId="1C2A7171" w14:textId="77777777" w:rsidR="00022CBA" w:rsidRDefault="00022CBA" w:rsidP="00022CBA">
            <w:pPr>
              <w:widowControl w:val="0"/>
              <w:autoSpaceDE w:val="0"/>
              <w:autoSpaceDN w:val="0"/>
              <w:adjustRightInd w:val="0"/>
              <w:spacing w:before="0" w:after="0" w:line="240" w:lineRule="auto"/>
              <w:rPr>
                <w:rFonts w:ascii="Garamond" w:hAnsi="Garamond" w:cs="Times"/>
                <w:sz w:val="20"/>
                <w:szCs w:val="20"/>
                <w:lang w:val="en-GB"/>
              </w:rPr>
            </w:pPr>
            <w:r w:rsidRPr="00A41C57">
              <w:rPr>
                <w:rFonts w:ascii="Garamond" w:hAnsi="Garamond" w:cs="Times"/>
                <w:sz w:val="20"/>
                <w:szCs w:val="20"/>
                <w:lang w:val="en-GB"/>
              </w:rPr>
              <w:t>Tourism Investment Guide Toolkit (undated) Lesotho Tourism Development Cooperation</w:t>
            </w:r>
          </w:p>
          <w:p w14:paraId="4604E19D" w14:textId="234ECD5A" w:rsidR="00E82753" w:rsidRPr="00A41C57" w:rsidRDefault="00E82753" w:rsidP="00022CBA">
            <w:pPr>
              <w:widowControl w:val="0"/>
              <w:autoSpaceDE w:val="0"/>
              <w:autoSpaceDN w:val="0"/>
              <w:adjustRightInd w:val="0"/>
              <w:spacing w:before="0" w:after="0" w:line="240" w:lineRule="auto"/>
              <w:rPr>
                <w:rFonts w:ascii="Garamond" w:hAnsi="Garamond" w:cs="Times"/>
                <w:sz w:val="20"/>
                <w:szCs w:val="20"/>
                <w:lang w:val="en-GB"/>
              </w:rPr>
            </w:pPr>
            <w:r>
              <w:rPr>
                <w:rFonts w:ascii="Garamond" w:hAnsi="Garamond" w:cs="Times"/>
                <w:sz w:val="20"/>
                <w:szCs w:val="20"/>
                <w:lang w:val="en-GB"/>
              </w:rPr>
              <w:t>Investors guide (in press)</w:t>
            </w:r>
          </w:p>
        </w:tc>
      </w:tr>
      <w:tr w:rsidR="00022CBA" w:rsidRPr="00490947" w14:paraId="66352C0F" w14:textId="77777777" w:rsidTr="00AB5B1C">
        <w:tc>
          <w:tcPr>
            <w:tcW w:w="2047" w:type="dxa"/>
          </w:tcPr>
          <w:p w14:paraId="50D90912" w14:textId="77777777" w:rsidR="00022CBA" w:rsidRPr="00A41C57"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A41C57">
              <w:rPr>
                <w:rFonts w:ascii="Garamond" w:hAnsi="Garamond" w:cs="Times"/>
                <w:sz w:val="20"/>
                <w:szCs w:val="20"/>
                <w:lang w:val="en-GB"/>
              </w:rPr>
              <w:t>Concession manuals and tools</w:t>
            </w:r>
          </w:p>
        </w:tc>
        <w:tc>
          <w:tcPr>
            <w:tcW w:w="6850" w:type="dxa"/>
          </w:tcPr>
          <w:p w14:paraId="4466B02C" w14:textId="20660DED" w:rsidR="00B07053" w:rsidRDefault="00022CBA" w:rsidP="00E82753">
            <w:pPr>
              <w:widowControl w:val="0"/>
              <w:autoSpaceDE w:val="0"/>
              <w:autoSpaceDN w:val="0"/>
              <w:adjustRightInd w:val="0"/>
              <w:spacing w:before="0" w:after="0" w:line="240" w:lineRule="auto"/>
              <w:rPr>
                <w:rFonts w:ascii="Garamond" w:hAnsi="Garamond" w:cs="Times"/>
                <w:sz w:val="20"/>
                <w:szCs w:val="20"/>
                <w:lang w:val="en-GB"/>
              </w:rPr>
            </w:pPr>
            <w:r w:rsidRPr="00A41C57">
              <w:rPr>
                <w:rFonts w:ascii="Garamond" w:hAnsi="Garamond" w:cs="Times"/>
                <w:sz w:val="20"/>
                <w:szCs w:val="20"/>
                <w:lang w:val="en-GB"/>
              </w:rPr>
              <w:t xml:space="preserve">Draft Tourism Concession Manual </w:t>
            </w:r>
          </w:p>
          <w:p w14:paraId="2E9005A4" w14:textId="52E46E3D" w:rsidR="00022CBA" w:rsidRPr="00A41C57" w:rsidRDefault="00B07053" w:rsidP="00A41C57">
            <w:pPr>
              <w:spacing w:before="0" w:after="100" w:line="240" w:lineRule="auto"/>
              <w:rPr>
                <w:rFonts w:ascii="Garamond" w:hAnsi="Garamond"/>
                <w:sz w:val="20"/>
                <w:szCs w:val="20"/>
                <w:lang w:val="en-GB"/>
              </w:rPr>
            </w:pPr>
            <w:r w:rsidRPr="00D35C55">
              <w:rPr>
                <w:rFonts w:ascii="Garamond" w:hAnsi="Garamond"/>
                <w:sz w:val="20"/>
                <w:szCs w:val="20"/>
                <w:lang w:val="en-GB"/>
              </w:rPr>
              <w:t xml:space="preserve">CRISIL (2013) Lesotho Tourism Public Private Partnership Contract Management Consulting, Contract management Manual and resources, Volume </w:t>
            </w:r>
            <w:r>
              <w:rPr>
                <w:rFonts w:ascii="Garamond" w:hAnsi="Garamond"/>
                <w:sz w:val="20"/>
                <w:szCs w:val="20"/>
                <w:lang w:val="en-GB"/>
              </w:rPr>
              <w:t xml:space="preserve">1 and </w:t>
            </w:r>
            <w:r w:rsidRPr="00D35C55">
              <w:rPr>
                <w:rFonts w:ascii="Garamond" w:hAnsi="Garamond"/>
                <w:sz w:val="20"/>
                <w:szCs w:val="20"/>
                <w:lang w:val="en-GB"/>
              </w:rPr>
              <w:t>2: Contract management training manual</w:t>
            </w:r>
          </w:p>
        </w:tc>
      </w:tr>
      <w:tr w:rsidR="00022CBA" w:rsidRPr="00490947" w14:paraId="30DB33A7" w14:textId="77777777" w:rsidTr="00AB5B1C">
        <w:tc>
          <w:tcPr>
            <w:tcW w:w="2047" w:type="dxa"/>
          </w:tcPr>
          <w:p w14:paraId="20E8203B" w14:textId="77777777" w:rsidR="00022CBA" w:rsidRPr="00A41C57"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A41C57">
              <w:rPr>
                <w:rFonts w:ascii="Garamond" w:hAnsi="Garamond" w:cs="Times"/>
                <w:sz w:val="20"/>
                <w:szCs w:val="20"/>
                <w:lang w:val="en-GB"/>
              </w:rPr>
              <w:t>Highly effective concession processes</w:t>
            </w:r>
          </w:p>
        </w:tc>
        <w:tc>
          <w:tcPr>
            <w:tcW w:w="6850" w:type="dxa"/>
          </w:tcPr>
          <w:p w14:paraId="3C234A03" w14:textId="3721B0DC" w:rsidR="00022CBA" w:rsidRPr="00A41C57" w:rsidRDefault="00022CBA" w:rsidP="00E82753">
            <w:pPr>
              <w:widowControl w:val="0"/>
              <w:autoSpaceDE w:val="0"/>
              <w:autoSpaceDN w:val="0"/>
              <w:adjustRightInd w:val="0"/>
              <w:spacing w:before="0" w:after="0" w:line="240" w:lineRule="auto"/>
              <w:rPr>
                <w:rFonts w:ascii="Garamond" w:hAnsi="Garamond" w:cs="Times"/>
                <w:sz w:val="20"/>
                <w:szCs w:val="20"/>
                <w:lang w:val="en-GB"/>
              </w:rPr>
            </w:pPr>
            <w:r w:rsidRPr="00A41C57">
              <w:rPr>
                <w:rFonts w:ascii="Garamond" w:hAnsi="Garamond" w:cs="Times"/>
                <w:sz w:val="20"/>
                <w:szCs w:val="20"/>
                <w:lang w:val="en-GB"/>
              </w:rPr>
              <w:t xml:space="preserve">There are a number of concession offered within Sehlabathebe National Park and Maloti Drakensburg TFCA </w:t>
            </w:r>
          </w:p>
        </w:tc>
      </w:tr>
      <w:tr w:rsidR="00022CBA" w:rsidRPr="00490947" w14:paraId="2D10D306" w14:textId="77777777" w:rsidTr="00AB5B1C">
        <w:tc>
          <w:tcPr>
            <w:tcW w:w="2047" w:type="dxa"/>
          </w:tcPr>
          <w:p w14:paraId="645949FC" w14:textId="77777777" w:rsidR="00022CBA" w:rsidRPr="00A41C57" w:rsidRDefault="00022CBA" w:rsidP="00022CBA">
            <w:pPr>
              <w:widowControl w:val="0"/>
              <w:autoSpaceDE w:val="0"/>
              <w:autoSpaceDN w:val="0"/>
              <w:adjustRightInd w:val="0"/>
              <w:spacing w:before="0" w:after="0" w:line="240" w:lineRule="auto"/>
              <w:jc w:val="left"/>
              <w:rPr>
                <w:rFonts w:ascii="Garamond" w:hAnsi="Garamond" w:cs="Times"/>
                <w:sz w:val="20"/>
                <w:szCs w:val="20"/>
                <w:lang w:val="en-GB"/>
              </w:rPr>
            </w:pPr>
            <w:r w:rsidRPr="00A41C57">
              <w:rPr>
                <w:rFonts w:ascii="Garamond" w:hAnsi="Garamond" w:cs="Times"/>
                <w:sz w:val="20"/>
                <w:szCs w:val="20"/>
                <w:lang w:val="en-GB"/>
              </w:rPr>
              <w:t>Lessons learned</w:t>
            </w:r>
          </w:p>
        </w:tc>
        <w:tc>
          <w:tcPr>
            <w:tcW w:w="6850" w:type="dxa"/>
          </w:tcPr>
          <w:p w14:paraId="50782ADA" w14:textId="20FA384F" w:rsidR="00022CBA" w:rsidRPr="00A41C57" w:rsidRDefault="005B7FED" w:rsidP="00025E6A">
            <w:pPr>
              <w:widowControl w:val="0"/>
              <w:autoSpaceDE w:val="0"/>
              <w:autoSpaceDN w:val="0"/>
              <w:adjustRightInd w:val="0"/>
              <w:spacing w:before="0" w:after="0" w:line="240" w:lineRule="auto"/>
              <w:rPr>
                <w:rFonts w:ascii="Garamond" w:hAnsi="Garamond" w:cs="Times"/>
                <w:sz w:val="20"/>
                <w:szCs w:val="20"/>
                <w:lang w:val="en-GB"/>
              </w:rPr>
            </w:pPr>
            <w:r>
              <w:rPr>
                <w:rFonts w:ascii="Garamond" w:hAnsi="Garamond" w:cs="Times"/>
                <w:sz w:val="20"/>
                <w:szCs w:val="20"/>
                <w:lang w:val="en-GB"/>
              </w:rPr>
              <w:t>-</w:t>
            </w:r>
          </w:p>
        </w:tc>
      </w:tr>
    </w:tbl>
    <w:p w14:paraId="61D3871C" w14:textId="7691DC8E" w:rsidR="00B07053" w:rsidRPr="00A41C57" w:rsidRDefault="00B07053" w:rsidP="00A41C57">
      <w:pPr>
        <w:widowControl w:val="0"/>
        <w:autoSpaceDE w:val="0"/>
        <w:autoSpaceDN w:val="0"/>
        <w:adjustRightInd w:val="0"/>
        <w:spacing w:before="0" w:after="0" w:line="240" w:lineRule="auto"/>
        <w:rPr>
          <w:rFonts w:ascii="Garamond" w:hAnsi="Garamond" w:cs="Times"/>
          <w:sz w:val="20"/>
          <w:szCs w:val="20"/>
          <w:lang w:val="en-GB"/>
        </w:rPr>
      </w:pPr>
      <w:r w:rsidRPr="00A41C57">
        <w:rPr>
          <w:rFonts w:ascii="Garamond" w:hAnsi="Garamond" w:cs="Times"/>
          <w:sz w:val="20"/>
          <w:szCs w:val="20"/>
          <w:lang w:val="en-GB"/>
        </w:rPr>
        <w:t>Sources: Pers. Coms T. Hatase, L. Mohasi, 2014</w:t>
      </w:r>
    </w:p>
    <w:p w14:paraId="6A6261DE" w14:textId="797C613F" w:rsidR="00F50142" w:rsidRPr="00A41C57" w:rsidRDefault="00022CBA" w:rsidP="00F50142">
      <w:pPr>
        <w:widowControl w:val="0"/>
        <w:autoSpaceDE w:val="0"/>
        <w:autoSpaceDN w:val="0"/>
        <w:adjustRightInd w:val="0"/>
        <w:spacing w:after="240"/>
        <w:rPr>
          <w:rFonts w:ascii="Garamond" w:hAnsi="Garamond" w:cs="Times"/>
          <w:b/>
          <w:lang w:val="en-GB"/>
        </w:rPr>
      </w:pPr>
      <w:r w:rsidRPr="00A41C57">
        <w:rPr>
          <w:rFonts w:ascii="Garamond" w:hAnsi="Garamond" w:cs="Times"/>
          <w:b/>
          <w:lang w:val="en-GB"/>
        </w:rPr>
        <w:t>Investor information</w:t>
      </w:r>
    </w:p>
    <w:tbl>
      <w:tblPr>
        <w:tblStyle w:val="TableGrid"/>
        <w:tblW w:w="0" w:type="auto"/>
        <w:tblLook w:val="04A0" w:firstRow="1" w:lastRow="0" w:firstColumn="1" w:lastColumn="0" w:noHBand="0" w:noVBand="1"/>
      </w:tblPr>
      <w:tblGrid>
        <w:gridCol w:w="2093"/>
        <w:gridCol w:w="6763"/>
      </w:tblGrid>
      <w:tr w:rsidR="00F50142" w:rsidRPr="00490947" w14:paraId="45832BD3" w14:textId="77777777" w:rsidTr="00F50142">
        <w:tc>
          <w:tcPr>
            <w:tcW w:w="2093" w:type="dxa"/>
          </w:tcPr>
          <w:p w14:paraId="53A2C6D8" w14:textId="70583068" w:rsidR="00F50142" w:rsidRPr="00A41C57" w:rsidRDefault="00F50142" w:rsidP="00641320">
            <w:pPr>
              <w:widowControl w:val="0"/>
              <w:autoSpaceDE w:val="0"/>
              <w:autoSpaceDN w:val="0"/>
              <w:adjustRightInd w:val="0"/>
              <w:spacing w:before="0" w:after="0" w:line="240" w:lineRule="auto"/>
              <w:jc w:val="left"/>
              <w:rPr>
                <w:rFonts w:ascii="Garamond" w:hAnsi="Garamond" w:cs="Times"/>
                <w:sz w:val="20"/>
                <w:szCs w:val="20"/>
                <w:lang w:val="en-GB"/>
              </w:rPr>
            </w:pPr>
            <w:r w:rsidRPr="00A41C57">
              <w:rPr>
                <w:rFonts w:ascii="Garamond" w:hAnsi="Garamond" w:cs="Times"/>
                <w:sz w:val="20"/>
                <w:szCs w:val="20"/>
                <w:lang w:val="en-GB"/>
              </w:rPr>
              <w:t>International airports</w:t>
            </w:r>
          </w:p>
        </w:tc>
        <w:tc>
          <w:tcPr>
            <w:tcW w:w="6763" w:type="dxa"/>
          </w:tcPr>
          <w:p w14:paraId="26B33EF6" w14:textId="78803355" w:rsidR="00F50142" w:rsidRPr="00A41C57" w:rsidRDefault="00DA56CC" w:rsidP="00020DB1">
            <w:pPr>
              <w:widowControl w:val="0"/>
              <w:autoSpaceDE w:val="0"/>
              <w:autoSpaceDN w:val="0"/>
              <w:adjustRightInd w:val="0"/>
              <w:spacing w:before="0" w:after="0" w:line="240" w:lineRule="auto"/>
              <w:rPr>
                <w:rFonts w:ascii="Garamond" w:hAnsi="Garamond" w:cs="Times"/>
                <w:sz w:val="20"/>
                <w:szCs w:val="20"/>
                <w:lang w:val="en-GB"/>
              </w:rPr>
            </w:pPr>
            <w:r>
              <w:rPr>
                <w:rFonts w:ascii="Garamond" w:hAnsi="Garamond" w:cs="Times"/>
                <w:sz w:val="20"/>
                <w:szCs w:val="20"/>
                <w:lang w:val="en-GB"/>
              </w:rPr>
              <w:t>Moshoeshoe I</w:t>
            </w:r>
            <w:r w:rsidRPr="00A41C57">
              <w:rPr>
                <w:rFonts w:ascii="Garamond" w:hAnsi="Garamond" w:cs="Times"/>
                <w:sz w:val="20"/>
                <w:szCs w:val="20"/>
                <w:lang w:val="en-GB"/>
              </w:rPr>
              <w:t xml:space="preserve"> </w:t>
            </w:r>
            <w:r w:rsidR="00F0557E" w:rsidRPr="00A41C57">
              <w:rPr>
                <w:rFonts w:ascii="Garamond" w:hAnsi="Garamond" w:cs="Times"/>
                <w:sz w:val="20"/>
                <w:szCs w:val="20"/>
                <w:lang w:val="en-GB"/>
              </w:rPr>
              <w:t>International Airport</w:t>
            </w:r>
            <w:r w:rsidR="00A41C57">
              <w:rPr>
                <w:rFonts w:ascii="Garamond" w:hAnsi="Garamond" w:cs="Times"/>
                <w:sz w:val="20"/>
                <w:szCs w:val="20"/>
                <w:lang w:val="en-GB"/>
              </w:rPr>
              <w:t>.</w:t>
            </w:r>
            <w:r w:rsidR="00F540A0" w:rsidRPr="00A41C57">
              <w:rPr>
                <w:rFonts w:ascii="Garamond" w:hAnsi="Garamond" w:cs="Times"/>
                <w:sz w:val="20"/>
                <w:szCs w:val="20"/>
                <w:lang w:val="en-GB"/>
              </w:rPr>
              <w:t xml:space="preserve"> </w:t>
            </w:r>
            <w:r w:rsidR="00020DB1">
              <w:rPr>
                <w:rFonts w:ascii="Garamond" w:hAnsi="Garamond" w:cs="Times"/>
                <w:sz w:val="20"/>
                <w:szCs w:val="20"/>
                <w:lang w:val="en-GB"/>
              </w:rPr>
              <w:t xml:space="preserve">SA Airlink and MGC Aviation </w:t>
            </w:r>
            <w:proofErr w:type="gramStart"/>
            <w:r w:rsidR="00020DB1">
              <w:rPr>
                <w:rFonts w:ascii="Garamond" w:hAnsi="Garamond" w:cs="Times"/>
                <w:sz w:val="20"/>
                <w:szCs w:val="20"/>
                <w:lang w:val="en-GB"/>
              </w:rPr>
              <w:t xml:space="preserve">are </w:t>
            </w:r>
            <w:r w:rsidR="00020DB1" w:rsidRPr="00A41C57">
              <w:rPr>
                <w:rFonts w:ascii="Garamond" w:hAnsi="Garamond" w:cs="Times"/>
                <w:sz w:val="20"/>
                <w:szCs w:val="20"/>
                <w:lang w:val="en-GB"/>
              </w:rPr>
              <w:t xml:space="preserve"> </w:t>
            </w:r>
            <w:r w:rsidR="00F540A0" w:rsidRPr="00A41C57">
              <w:rPr>
                <w:rFonts w:ascii="Garamond" w:hAnsi="Garamond" w:cs="Times"/>
                <w:sz w:val="20"/>
                <w:szCs w:val="20"/>
                <w:lang w:val="en-GB"/>
              </w:rPr>
              <w:t>airlines</w:t>
            </w:r>
            <w:proofErr w:type="gramEnd"/>
            <w:r w:rsidR="00F540A0" w:rsidRPr="00A41C57">
              <w:rPr>
                <w:rFonts w:ascii="Garamond" w:hAnsi="Garamond" w:cs="Times"/>
                <w:sz w:val="20"/>
                <w:szCs w:val="20"/>
                <w:lang w:val="en-GB"/>
              </w:rPr>
              <w:t xml:space="preserve"> servicing the airport </w:t>
            </w:r>
          </w:p>
        </w:tc>
      </w:tr>
      <w:tr w:rsidR="00F50142" w:rsidRPr="00490947" w14:paraId="2B152698" w14:textId="77777777" w:rsidTr="00F50142">
        <w:tc>
          <w:tcPr>
            <w:tcW w:w="2093" w:type="dxa"/>
          </w:tcPr>
          <w:p w14:paraId="543509EE" w14:textId="77777777" w:rsidR="00F50142" w:rsidRPr="00A41C57"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A41C57">
              <w:rPr>
                <w:rFonts w:ascii="Garamond" w:hAnsi="Garamond" w:cs="Times"/>
                <w:sz w:val="20"/>
                <w:szCs w:val="20"/>
                <w:lang w:val="en-GB"/>
              </w:rPr>
              <w:t>National carrier</w:t>
            </w:r>
          </w:p>
        </w:tc>
        <w:tc>
          <w:tcPr>
            <w:tcW w:w="6763" w:type="dxa"/>
          </w:tcPr>
          <w:p w14:paraId="11CAC5DB" w14:textId="5E5D7A24" w:rsidR="00F50142" w:rsidRPr="00A41C57" w:rsidRDefault="00F0557E" w:rsidP="00F50142">
            <w:pPr>
              <w:widowControl w:val="0"/>
              <w:autoSpaceDE w:val="0"/>
              <w:autoSpaceDN w:val="0"/>
              <w:adjustRightInd w:val="0"/>
              <w:spacing w:before="0" w:after="0" w:line="240" w:lineRule="auto"/>
              <w:rPr>
                <w:rFonts w:ascii="Garamond" w:hAnsi="Garamond" w:cs="Times"/>
                <w:sz w:val="20"/>
                <w:szCs w:val="20"/>
                <w:lang w:val="en-GB"/>
              </w:rPr>
            </w:pPr>
            <w:r w:rsidRPr="00A41C57">
              <w:rPr>
                <w:rFonts w:ascii="Garamond" w:eastAsiaTheme="minorEastAsia" w:hAnsi="Garamond" w:cs="Times"/>
                <w:sz w:val="20"/>
                <w:szCs w:val="20"/>
                <w:lang w:val="en-GB"/>
              </w:rPr>
              <w:t>None</w:t>
            </w:r>
          </w:p>
        </w:tc>
      </w:tr>
      <w:tr w:rsidR="00F50142" w:rsidRPr="00490947" w14:paraId="1EE2D799" w14:textId="77777777" w:rsidTr="00F50142">
        <w:tc>
          <w:tcPr>
            <w:tcW w:w="2093" w:type="dxa"/>
          </w:tcPr>
          <w:p w14:paraId="65766C5C" w14:textId="77777777" w:rsidR="00F50142" w:rsidRPr="00AB6F1C"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Internal transport</w:t>
            </w:r>
          </w:p>
        </w:tc>
        <w:tc>
          <w:tcPr>
            <w:tcW w:w="6763" w:type="dxa"/>
          </w:tcPr>
          <w:p w14:paraId="1519EE97" w14:textId="43239C62" w:rsidR="00F50142" w:rsidRPr="00AB6F1C" w:rsidRDefault="00F50142" w:rsidP="00F50142">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AB6F1C">
              <w:rPr>
                <w:rFonts w:ascii="Garamond" w:eastAsiaTheme="minorEastAsia" w:hAnsi="Garamond" w:cs="Times"/>
                <w:sz w:val="20"/>
                <w:szCs w:val="20"/>
                <w:lang w:val="en-GB"/>
              </w:rPr>
              <w:t>Lesotho has good national roads, most of which are tarred. All the key tourism sites have all-weather roads connecting them to towns and to Maseru.</w:t>
            </w:r>
          </w:p>
        </w:tc>
      </w:tr>
      <w:tr w:rsidR="00F50142" w:rsidRPr="00490947" w14:paraId="193E5926" w14:textId="77777777" w:rsidTr="00F50142">
        <w:tc>
          <w:tcPr>
            <w:tcW w:w="2093" w:type="dxa"/>
          </w:tcPr>
          <w:p w14:paraId="62606142" w14:textId="0245E6EE" w:rsidR="00F50142" w:rsidRPr="00AB6F1C" w:rsidRDefault="00F50142" w:rsidP="00641320">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Communications availability</w:t>
            </w:r>
          </w:p>
        </w:tc>
        <w:tc>
          <w:tcPr>
            <w:tcW w:w="6763" w:type="dxa"/>
          </w:tcPr>
          <w:p w14:paraId="26800B4D" w14:textId="77777777" w:rsidR="00F50142" w:rsidRPr="00AB6F1C" w:rsidRDefault="00F50142" w:rsidP="00F50142">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AB6F1C">
              <w:rPr>
                <w:rFonts w:ascii="Garamond" w:eastAsiaTheme="minorEastAsia" w:hAnsi="Garamond" w:cs="Times"/>
                <w:sz w:val="20"/>
                <w:szCs w:val="20"/>
                <w:lang w:val="en-GB"/>
              </w:rPr>
              <w:t>The Lesotho Communications Authority has facilitated wide access to the telecommunication network with hot spots for wi-fi in Maseru and some strategic areas in the country.</w:t>
            </w:r>
          </w:p>
        </w:tc>
      </w:tr>
      <w:tr w:rsidR="00F50142" w:rsidRPr="00490947" w14:paraId="19933F82" w14:textId="77777777" w:rsidTr="00F50142">
        <w:tc>
          <w:tcPr>
            <w:tcW w:w="2093" w:type="dxa"/>
          </w:tcPr>
          <w:p w14:paraId="07EEC7EC" w14:textId="77777777" w:rsidR="00F50142" w:rsidRPr="00AB6F1C"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Corporate tax rate</w:t>
            </w:r>
          </w:p>
        </w:tc>
        <w:tc>
          <w:tcPr>
            <w:tcW w:w="6763" w:type="dxa"/>
          </w:tcPr>
          <w:p w14:paraId="6E78564A" w14:textId="77777777" w:rsidR="00F50142" w:rsidRPr="00AB6F1C" w:rsidRDefault="00F50142" w:rsidP="00F50142">
            <w:pPr>
              <w:widowControl w:val="0"/>
              <w:autoSpaceDE w:val="0"/>
              <w:autoSpaceDN w:val="0"/>
              <w:adjustRightInd w:val="0"/>
              <w:spacing w:before="0" w:after="0" w:line="240" w:lineRule="auto"/>
              <w:rPr>
                <w:rFonts w:ascii="Garamond" w:hAnsi="Garamond" w:cs="Times"/>
                <w:sz w:val="20"/>
                <w:szCs w:val="20"/>
                <w:lang w:val="en-GB"/>
              </w:rPr>
            </w:pPr>
            <w:r w:rsidRPr="00AB6F1C">
              <w:rPr>
                <w:rFonts w:ascii="Garamond" w:eastAsiaTheme="minorEastAsia" w:hAnsi="Garamond" w:cs="Times"/>
                <w:sz w:val="20"/>
                <w:szCs w:val="20"/>
                <w:lang w:val="en-GB"/>
              </w:rPr>
              <w:t>40%</w:t>
            </w:r>
          </w:p>
        </w:tc>
      </w:tr>
      <w:tr w:rsidR="00F50142" w:rsidRPr="00490947" w14:paraId="52154486" w14:textId="77777777" w:rsidTr="00F50142">
        <w:tc>
          <w:tcPr>
            <w:tcW w:w="2093" w:type="dxa"/>
          </w:tcPr>
          <w:p w14:paraId="40F823FC" w14:textId="77777777" w:rsidR="00F50142" w:rsidRPr="00AB6F1C"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Rules regarding repatriation of profits and dividends</w:t>
            </w:r>
          </w:p>
        </w:tc>
        <w:tc>
          <w:tcPr>
            <w:tcW w:w="6763" w:type="dxa"/>
          </w:tcPr>
          <w:p w14:paraId="0A895883" w14:textId="77777777" w:rsidR="00F50142" w:rsidRPr="00AB6F1C" w:rsidRDefault="00F50142" w:rsidP="00F50142">
            <w:pPr>
              <w:widowControl w:val="0"/>
              <w:autoSpaceDE w:val="0"/>
              <w:autoSpaceDN w:val="0"/>
              <w:adjustRightInd w:val="0"/>
              <w:spacing w:before="0" w:after="0" w:line="240" w:lineRule="auto"/>
              <w:rPr>
                <w:rFonts w:ascii="Garamond" w:hAnsi="Garamond" w:cs="Times"/>
                <w:sz w:val="20"/>
                <w:szCs w:val="20"/>
                <w:lang w:val="en-GB"/>
              </w:rPr>
            </w:pPr>
            <w:r w:rsidRPr="00AB6F1C">
              <w:rPr>
                <w:rFonts w:ascii="Garamond" w:eastAsiaTheme="minorEastAsia" w:hAnsi="Garamond" w:cs="Times"/>
                <w:sz w:val="20"/>
                <w:szCs w:val="20"/>
                <w:lang w:val="en-GB"/>
              </w:rPr>
              <w:t>The repatriation of profits is conducted through local commercial banks. Lesotho only allows repatriation of profits in terms of dividends paid to the shareholders.</w:t>
            </w:r>
          </w:p>
        </w:tc>
      </w:tr>
      <w:tr w:rsidR="00F50142" w:rsidRPr="00490947" w14:paraId="74B0FE7B" w14:textId="77777777" w:rsidTr="00F50142">
        <w:tc>
          <w:tcPr>
            <w:tcW w:w="2093" w:type="dxa"/>
          </w:tcPr>
          <w:p w14:paraId="14F2A598" w14:textId="77777777" w:rsidR="00F50142" w:rsidRPr="00AB6F1C"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lastRenderedPageBreak/>
              <w:t>Investment Incentives</w:t>
            </w:r>
          </w:p>
        </w:tc>
        <w:tc>
          <w:tcPr>
            <w:tcW w:w="6763" w:type="dxa"/>
          </w:tcPr>
          <w:p w14:paraId="4EB8EBF0" w14:textId="63461350" w:rsidR="00641320" w:rsidRPr="00AB6F1C" w:rsidRDefault="00F50142" w:rsidP="00F50142">
            <w:pPr>
              <w:widowControl w:val="0"/>
              <w:autoSpaceDE w:val="0"/>
              <w:autoSpaceDN w:val="0"/>
              <w:adjustRightInd w:val="0"/>
              <w:spacing w:before="0" w:after="0" w:line="240" w:lineRule="auto"/>
              <w:rPr>
                <w:rFonts w:ascii="Garamond" w:eastAsiaTheme="minorEastAsia" w:hAnsi="Garamond" w:cs="Times"/>
                <w:sz w:val="20"/>
                <w:szCs w:val="20"/>
                <w:lang w:val="en-GB"/>
              </w:rPr>
            </w:pPr>
            <w:r w:rsidRPr="00AB6F1C">
              <w:rPr>
                <w:rFonts w:ascii="Garamond" w:eastAsiaTheme="minorEastAsia" w:hAnsi="Garamond" w:cs="Times"/>
                <w:sz w:val="20"/>
                <w:szCs w:val="20"/>
                <w:lang w:val="en-GB"/>
              </w:rPr>
              <w:t>Free repatriation of profits</w:t>
            </w:r>
          </w:p>
          <w:p w14:paraId="6DD44DD0" w14:textId="1BF483B7" w:rsidR="00F50142" w:rsidRPr="00AB6F1C" w:rsidRDefault="00F50142" w:rsidP="00641320">
            <w:pPr>
              <w:widowControl w:val="0"/>
              <w:autoSpaceDE w:val="0"/>
              <w:autoSpaceDN w:val="0"/>
              <w:adjustRightInd w:val="0"/>
              <w:spacing w:before="0" w:after="0" w:line="240" w:lineRule="auto"/>
              <w:rPr>
                <w:rFonts w:ascii="Garamond" w:eastAsiaTheme="minorEastAsia" w:hAnsi="Garamond" w:cs="Times"/>
                <w:sz w:val="20"/>
                <w:szCs w:val="20"/>
                <w:lang w:val="en-GB"/>
              </w:rPr>
            </w:pPr>
            <w:r w:rsidRPr="00AB6F1C">
              <w:rPr>
                <w:rFonts w:ascii="Garamond" w:eastAsiaTheme="minorEastAsia" w:hAnsi="Garamond" w:cs="Times"/>
                <w:sz w:val="20"/>
                <w:szCs w:val="20"/>
                <w:lang w:val="en-GB"/>
              </w:rPr>
              <w:t>• As a member of the Common Monetary Area (CMA), Lesotho has free convertibility of transactions with Namibia, South Africa and Swaziland. Under an ancillary agreement made with South Africa in 1986, maloti are exchangeable at par with the South African rand and the rand is legal tender in Lesotho.</w:t>
            </w:r>
          </w:p>
          <w:p w14:paraId="04BA2884" w14:textId="77777777" w:rsidR="00F50142" w:rsidRPr="00AB6F1C" w:rsidRDefault="00F50142" w:rsidP="00F50142">
            <w:pPr>
              <w:widowControl w:val="0"/>
              <w:autoSpaceDE w:val="0"/>
              <w:autoSpaceDN w:val="0"/>
              <w:adjustRightInd w:val="0"/>
              <w:spacing w:before="0" w:after="0" w:line="240" w:lineRule="auto"/>
              <w:rPr>
                <w:rFonts w:ascii="Garamond" w:hAnsi="Garamond" w:cs="Times"/>
                <w:sz w:val="20"/>
                <w:szCs w:val="20"/>
                <w:lang w:val="en-GB"/>
              </w:rPr>
            </w:pPr>
            <w:r w:rsidRPr="00AB6F1C">
              <w:rPr>
                <w:rFonts w:ascii="Garamond" w:eastAsiaTheme="minorEastAsia" w:hAnsi="Garamond" w:cs="Times"/>
                <w:sz w:val="20"/>
                <w:szCs w:val="20"/>
                <w:lang w:val="en-GB"/>
              </w:rPr>
              <w:t>• As part of raising Lesotho's overall business competitiveness, tax incentives may be offered to industries that are key or strategic. Profits arising from income and capital gains are taxed at a general rate of 25%. Losses can be carried forward indefinitely</w:t>
            </w:r>
          </w:p>
        </w:tc>
      </w:tr>
      <w:tr w:rsidR="00F50142" w:rsidRPr="00490947" w14:paraId="0A4D8F5F" w14:textId="77777777" w:rsidTr="00F50142">
        <w:tc>
          <w:tcPr>
            <w:tcW w:w="2093" w:type="dxa"/>
          </w:tcPr>
          <w:p w14:paraId="451FAD2B" w14:textId="77777777" w:rsidR="00F50142" w:rsidRPr="00AB6F1C"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Rules related to requirements for local partners</w:t>
            </w:r>
          </w:p>
        </w:tc>
        <w:tc>
          <w:tcPr>
            <w:tcW w:w="6763" w:type="dxa"/>
          </w:tcPr>
          <w:p w14:paraId="6B432774" w14:textId="77777777" w:rsidR="00F50142" w:rsidRPr="00AB6F1C" w:rsidRDefault="00F50142" w:rsidP="00F50142">
            <w:pPr>
              <w:widowControl w:val="0"/>
              <w:autoSpaceDE w:val="0"/>
              <w:autoSpaceDN w:val="0"/>
              <w:adjustRightInd w:val="0"/>
              <w:spacing w:before="0" w:after="0" w:line="240" w:lineRule="auto"/>
              <w:rPr>
                <w:rFonts w:ascii="Garamond" w:hAnsi="Garamond" w:cs="Times"/>
                <w:sz w:val="20"/>
                <w:szCs w:val="20"/>
                <w:lang w:val="en-GB"/>
              </w:rPr>
            </w:pPr>
            <w:r w:rsidRPr="00AB6F1C">
              <w:rPr>
                <w:rFonts w:ascii="Garamond" w:eastAsiaTheme="minorEastAsia" w:hAnsi="Garamond" w:cs="Times"/>
                <w:sz w:val="20"/>
                <w:szCs w:val="20"/>
                <w:lang w:val="en-GB"/>
              </w:rPr>
              <w:t>Under the Companies Act, all companies to be recognised as local companies must be registered under Lesotho law and local investors can hold up to 49% of company shares.</w:t>
            </w:r>
          </w:p>
        </w:tc>
      </w:tr>
      <w:tr w:rsidR="00F50142" w:rsidRPr="00490947" w14:paraId="753F0792" w14:textId="77777777" w:rsidTr="00F50142">
        <w:tc>
          <w:tcPr>
            <w:tcW w:w="2093" w:type="dxa"/>
          </w:tcPr>
          <w:p w14:paraId="5C81D74C" w14:textId="77777777" w:rsidR="00F50142" w:rsidRPr="00AB6F1C"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AB6F1C">
              <w:rPr>
                <w:rFonts w:ascii="Garamond" w:hAnsi="Garamond" w:cs="Times"/>
                <w:sz w:val="20"/>
                <w:szCs w:val="20"/>
                <w:lang w:val="en-GB"/>
              </w:rPr>
              <w:t>Rules regarding land ownership by foreign companies</w:t>
            </w:r>
          </w:p>
        </w:tc>
        <w:tc>
          <w:tcPr>
            <w:tcW w:w="6763" w:type="dxa"/>
          </w:tcPr>
          <w:p w14:paraId="7C2D69C1" w14:textId="16AEAEED" w:rsidR="00F50142" w:rsidRPr="00AB6F1C" w:rsidRDefault="00F50142" w:rsidP="0005356D">
            <w:pPr>
              <w:widowControl w:val="0"/>
              <w:autoSpaceDE w:val="0"/>
              <w:autoSpaceDN w:val="0"/>
              <w:adjustRightInd w:val="0"/>
              <w:spacing w:before="0" w:after="0" w:line="240" w:lineRule="auto"/>
              <w:rPr>
                <w:rFonts w:ascii="Garamond" w:hAnsi="Garamond" w:cs="Times"/>
                <w:sz w:val="20"/>
                <w:szCs w:val="20"/>
                <w:lang w:val="en-GB"/>
              </w:rPr>
            </w:pPr>
            <w:r w:rsidRPr="00AB6F1C">
              <w:rPr>
                <w:rFonts w:ascii="Garamond" w:eastAsiaTheme="minorEastAsia" w:hAnsi="Garamond" w:cs="Times"/>
                <w:sz w:val="20"/>
                <w:szCs w:val="20"/>
                <w:lang w:val="en-GB"/>
              </w:rPr>
              <w:t xml:space="preserve">Ownership of land is vested in the State and title is made available in the form of renewable State leases for periods which depend on the use to which the land is put. Maximum lease durations </w:t>
            </w:r>
            <w:r w:rsidR="0005356D">
              <w:rPr>
                <w:rFonts w:ascii="Garamond" w:eastAsiaTheme="minorEastAsia" w:hAnsi="Garamond" w:cs="Times"/>
                <w:sz w:val="20"/>
                <w:szCs w:val="20"/>
                <w:lang w:val="en-GB"/>
              </w:rPr>
              <w:t xml:space="preserve">up to </w:t>
            </w:r>
            <w:r w:rsidRPr="00AB6F1C">
              <w:rPr>
                <w:rFonts w:ascii="Garamond" w:eastAsiaTheme="minorEastAsia" w:hAnsi="Garamond" w:cs="Times"/>
                <w:sz w:val="20"/>
                <w:szCs w:val="20"/>
                <w:lang w:val="en-GB"/>
              </w:rPr>
              <w:t>60 years (hotel, industry and commerce)</w:t>
            </w:r>
            <w:r w:rsidR="0005356D">
              <w:rPr>
                <w:rFonts w:ascii="Garamond" w:eastAsiaTheme="minorEastAsia" w:hAnsi="Garamond" w:cs="Times"/>
                <w:sz w:val="20"/>
                <w:szCs w:val="20"/>
                <w:lang w:val="en-GB"/>
              </w:rPr>
              <w:t>.</w:t>
            </w:r>
            <w:r w:rsidRPr="00AB6F1C">
              <w:rPr>
                <w:rFonts w:ascii="Garamond" w:eastAsiaTheme="minorEastAsia" w:hAnsi="Garamond" w:cs="Times"/>
                <w:sz w:val="20"/>
                <w:szCs w:val="20"/>
                <w:lang w:val="en-GB"/>
              </w:rPr>
              <w:t xml:space="preserve"> The minimum lease period is 10 years</w:t>
            </w:r>
          </w:p>
        </w:tc>
      </w:tr>
      <w:tr w:rsidR="00F50142" w:rsidRPr="00490947" w14:paraId="393B6996" w14:textId="77777777" w:rsidTr="00F50142">
        <w:tc>
          <w:tcPr>
            <w:tcW w:w="2093" w:type="dxa"/>
          </w:tcPr>
          <w:p w14:paraId="0E1272FD" w14:textId="77777777" w:rsidR="00F50142" w:rsidRPr="006229C8"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6229C8">
              <w:rPr>
                <w:rFonts w:ascii="Garamond" w:hAnsi="Garamond" w:cs="Times"/>
                <w:sz w:val="20"/>
                <w:szCs w:val="20"/>
                <w:lang w:val="en-GB"/>
              </w:rPr>
              <w:t>Availability of work permits for expatriate staff</w:t>
            </w:r>
          </w:p>
        </w:tc>
        <w:tc>
          <w:tcPr>
            <w:tcW w:w="6763" w:type="dxa"/>
          </w:tcPr>
          <w:p w14:paraId="74D20CA1" w14:textId="77777777" w:rsidR="00F50142" w:rsidRPr="006229C8" w:rsidRDefault="00F50142" w:rsidP="00F50142">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6229C8">
              <w:rPr>
                <w:rFonts w:ascii="Garamond" w:eastAsiaTheme="minorEastAsia" w:hAnsi="Garamond" w:cs="Times"/>
                <w:sz w:val="20"/>
                <w:szCs w:val="20"/>
                <w:lang w:val="en-GB"/>
              </w:rPr>
              <w:t xml:space="preserve">Government policy is to permit foreign workers only when there is a demonstrated gap in the availability of suitably qualified and experienced citizens. </w:t>
            </w:r>
            <w:proofErr w:type="gramStart"/>
            <w:r w:rsidRPr="006229C8">
              <w:rPr>
                <w:rFonts w:ascii="Garamond" w:eastAsiaTheme="minorEastAsia" w:hAnsi="Garamond" w:cs="Times"/>
                <w:sz w:val="20"/>
                <w:szCs w:val="20"/>
                <w:lang w:val="en-GB"/>
              </w:rPr>
              <w:t>Work permits are issued by the Commissioner of Labour</w:t>
            </w:r>
            <w:proofErr w:type="gramEnd"/>
            <w:r w:rsidRPr="006229C8">
              <w:rPr>
                <w:rFonts w:ascii="Garamond" w:eastAsiaTheme="minorEastAsia" w:hAnsi="Garamond" w:cs="Times"/>
                <w:sz w:val="20"/>
                <w:szCs w:val="20"/>
                <w:lang w:val="en-GB"/>
              </w:rPr>
              <w:t>. Work permits are normally offered over a period of two years in the tourism sector. The FDI Company must undertake to ensure transfer of skills over a reasonable period of time to the local counterparts. The FDI company is required to put in place a training and mentorship plan to transfer skills from the Expatriate to a Local counterpart</w:t>
            </w:r>
          </w:p>
        </w:tc>
      </w:tr>
      <w:tr w:rsidR="00F50142" w:rsidRPr="00490947" w14:paraId="542EC788" w14:textId="77777777" w:rsidTr="00F50142">
        <w:tc>
          <w:tcPr>
            <w:tcW w:w="2093" w:type="dxa"/>
          </w:tcPr>
          <w:p w14:paraId="374E64F4" w14:textId="77777777" w:rsidR="00F50142" w:rsidRPr="006229C8"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6229C8">
              <w:rPr>
                <w:rFonts w:ascii="Garamond" w:hAnsi="Garamond" w:cs="Times"/>
                <w:sz w:val="20"/>
                <w:szCs w:val="20"/>
                <w:lang w:val="en-GB"/>
              </w:rPr>
              <w:t>Investment guarantees</w:t>
            </w:r>
          </w:p>
          <w:p w14:paraId="5583A6BA" w14:textId="77777777" w:rsidR="00F50142" w:rsidRPr="006229C8" w:rsidRDefault="00F50142" w:rsidP="00F50142">
            <w:pPr>
              <w:widowControl w:val="0"/>
              <w:pBdr>
                <w:top w:val="single" w:sz="4" w:space="10" w:color="4F81BD"/>
                <w:left w:val="single" w:sz="4" w:space="10" w:color="4F81BD"/>
              </w:pBdr>
              <w:autoSpaceDE w:val="0"/>
              <w:autoSpaceDN w:val="0"/>
              <w:adjustRightInd w:val="0"/>
              <w:spacing w:before="0" w:after="0" w:line="240" w:lineRule="auto"/>
              <w:ind w:left="1296" w:right="1152"/>
              <w:jc w:val="left"/>
              <w:rPr>
                <w:rFonts w:ascii="Garamond" w:hAnsi="Garamond" w:cs="Times"/>
                <w:sz w:val="20"/>
                <w:szCs w:val="20"/>
                <w:lang w:val="en-GB"/>
              </w:rPr>
            </w:pPr>
          </w:p>
        </w:tc>
        <w:tc>
          <w:tcPr>
            <w:tcW w:w="6763" w:type="dxa"/>
          </w:tcPr>
          <w:p w14:paraId="36A00F5A" w14:textId="0BDB7A24" w:rsidR="00F50142" w:rsidRPr="006229C8" w:rsidRDefault="00F50142" w:rsidP="00F50142">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6229C8">
              <w:rPr>
                <w:rFonts w:ascii="Garamond" w:eastAsiaTheme="minorEastAsia" w:hAnsi="Garamond" w:cs="Times"/>
                <w:b/>
                <w:sz w:val="20"/>
                <w:szCs w:val="20"/>
                <w:lang w:val="en-GB"/>
              </w:rPr>
              <w:t>Access to premises:</w:t>
            </w:r>
            <w:r w:rsidRPr="006229C8">
              <w:rPr>
                <w:rFonts w:ascii="Garamond" w:eastAsiaTheme="minorEastAsia" w:hAnsi="Garamond" w:cs="Times"/>
                <w:sz w:val="20"/>
                <w:szCs w:val="20"/>
                <w:lang w:val="en-GB"/>
              </w:rPr>
              <w:t xml:space="preserve"> LTDC facilitates access to land and premises. Currently MTEC owns </w:t>
            </w:r>
            <w:r w:rsidR="0075576B">
              <w:rPr>
                <w:rFonts w:ascii="Garamond" w:eastAsiaTheme="minorEastAsia" w:hAnsi="Garamond" w:cs="Times"/>
                <w:sz w:val="20"/>
                <w:szCs w:val="20"/>
                <w:lang w:val="en-GB"/>
              </w:rPr>
              <w:t>5</w:t>
            </w:r>
            <w:r w:rsidRPr="006229C8">
              <w:rPr>
                <w:rFonts w:ascii="Garamond" w:eastAsiaTheme="minorEastAsia" w:hAnsi="Garamond" w:cs="Times"/>
                <w:sz w:val="20"/>
                <w:szCs w:val="20"/>
                <w:lang w:val="en-GB"/>
              </w:rPr>
              <w:t xml:space="preserve"> tourism properties for Conference/Events</w:t>
            </w:r>
            <w:r w:rsidR="0075576B">
              <w:rPr>
                <w:rFonts w:ascii="Garamond" w:eastAsiaTheme="minorEastAsia" w:hAnsi="Garamond" w:cs="Times"/>
                <w:sz w:val="20"/>
                <w:szCs w:val="20"/>
                <w:lang w:val="en-GB"/>
              </w:rPr>
              <w:t xml:space="preserve"> investments</w:t>
            </w:r>
            <w:r w:rsidRPr="006229C8">
              <w:rPr>
                <w:rFonts w:ascii="Garamond" w:eastAsiaTheme="minorEastAsia" w:hAnsi="Garamond" w:cs="Times"/>
                <w:sz w:val="20"/>
                <w:szCs w:val="20"/>
                <w:lang w:val="en-GB"/>
              </w:rPr>
              <w:t xml:space="preserve"> and accommodation. The Ministry also has </w:t>
            </w:r>
            <w:r w:rsidR="0075576B">
              <w:rPr>
                <w:rFonts w:ascii="Garamond" w:eastAsiaTheme="minorEastAsia" w:hAnsi="Garamond" w:cs="Times"/>
                <w:sz w:val="20"/>
                <w:szCs w:val="20"/>
                <w:lang w:val="en-GB"/>
              </w:rPr>
              <w:t>9</w:t>
            </w:r>
            <w:r w:rsidRPr="006229C8">
              <w:rPr>
                <w:rFonts w:ascii="Garamond" w:eastAsiaTheme="minorEastAsia" w:hAnsi="Garamond" w:cs="Times"/>
                <w:sz w:val="20"/>
                <w:szCs w:val="20"/>
                <w:lang w:val="en-GB"/>
              </w:rPr>
              <w:t xml:space="preserve"> key sites at strategic tourist destination areas around </w:t>
            </w:r>
            <w:proofErr w:type="gramStart"/>
            <w:r w:rsidRPr="006229C8">
              <w:rPr>
                <w:rFonts w:ascii="Garamond" w:eastAsiaTheme="minorEastAsia" w:hAnsi="Garamond" w:cs="Times"/>
                <w:sz w:val="20"/>
                <w:szCs w:val="20"/>
                <w:lang w:val="en-GB"/>
              </w:rPr>
              <w:t>Lesotho which</w:t>
            </w:r>
            <w:proofErr w:type="gramEnd"/>
            <w:r w:rsidRPr="006229C8">
              <w:rPr>
                <w:rFonts w:ascii="Garamond" w:eastAsiaTheme="minorEastAsia" w:hAnsi="Garamond" w:cs="Times"/>
                <w:sz w:val="20"/>
                <w:szCs w:val="20"/>
                <w:lang w:val="en-GB"/>
              </w:rPr>
              <w:t xml:space="preserve"> are available for large tourism projects. </w:t>
            </w:r>
          </w:p>
          <w:p w14:paraId="3579CB1C" w14:textId="7DE96A1A" w:rsidR="00F50142" w:rsidRPr="006229C8" w:rsidRDefault="00F50142" w:rsidP="00F50142">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6229C8">
              <w:rPr>
                <w:rFonts w:ascii="Garamond" w:eastAsiaTheme="minorEastAsia" w:hAnsi="Garamond" w:cs="Times"/>
                <w:b/>
                <w:sz w:val="20"/>
                <w:szCs w:val="20"/>
                <w:lang w:val="en-GB"/>
              </w:rPr>
              <w:t>Access to finance:</w:t>
            </w:r>
            <w:r w:rsidRPr="006229C8">
              <w:rPr>
                <w:rFonts w:ascii="Garamond" w:eastAsiaTheme="minorEastAsia" w:hAnsi="Garamond" w:cs="Times"/>
                <w:sz w:val="20"/>
                <w:szCs w:val="20"/>
                <w:lang w:val="en-GB"/>
              </w:rPr>
              <w:t xml:space="preserve"> The Partial Credit Guarantee Fund is an LSL 50 million facility for commercial bank loans to wholly Basotho-owned projects which are viable, but lack </w:t>
            </w:r>
            <w:r w:rsidR="0075576B">
              <w:rPr>
                <w:rFonts w:ascii="Garamond" w:eastAsiaTheme="minorEastAsia" w:hAnsi="Garamond" w:cs="Times"/>
                <w:sz w:val="20"/>
                <w:szCs w:val="20"/>
                <w:lang w:val="en-GB"/>
              </w:rPr>
              <w:t>partial</w:t>
            </w:r>
            <w:r w:rsidR="0075576B" w:rsidRPr="006229C8">
              <w:rPr>
                <w:rFonts w:ascii="Garamond" w:eastAsiaTheme="minorEastAsia" w:hAnsi="Garamond" w:cs="Times"/>
                <w:sz w:val="20"/>
                <w:szCs w:val="20"/>
                <w:lang w:val="en-GB"/>
              </w:rPr>
              <w:t xml:space="preserve"> </w:t>
            </w:r>
            <w:r w:rsidRPr="006229C8">
              <w:rPr>
                <w:rFonts w:ascii="Garamond" w:eastAsiaTheme="minorEastAsia" w:hAnsi="Garamond" w:cs="Times"/>
                <w:sz w:val="20"/>
                <w:szCs w:val="20"/>
                <w:lang w:val="en-GB"/>
              </w:rPr>
              <w:t xml:space="preserve">collateral. The LNDC has set aside a fund of LSL 10 million for 50% loan guarantees available to enterprises with at least 51% national ownership. </w:t>
            </w:r>
          </w:p>
          <w:p w14:paraId="1C71BBBA" w14:textId="5283EBB2" w:rsidR="00F50142" w:rsidRPr="006229C8" w:rsidRDefault="00F50142" w:rsidP="00F50142">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6229C8">
              <w:rPr>
                <w:rFonts w:ascii="Garamond" w:eastAsiaTheme="minorEastAsia" w:hAnsi="Garamond" w:cs="Times"/>
                <w:b/>
                <w:sz w:val="20"/>
                <w:szCs w:val="20"/>
                <w:lang w:val="en-GB"/>
              </w:rPr>
              <w:t>Training:</w:t>
            </w:r>
            <w:r w:rsidRPr="006229C8">
              <w:rPr>
                <w:rFonts w:ascii="Garamond" w:eastAsiaTheme="minorEastAsia" w:hAnsi="Garamond" w:cs="Times"/>
                <w:sz w:val="20"/>
                <w:szCs w:val="20"/>
                <w:lang w:val="en-GB"/>
              </w:rPr>
              <w:t xml:space="preserve"> Many Government agencies offer business skills' training as part of enterprise development schemes. These include both entrepreneurship and workforce skills' development centres (e.g. from </w:t>
            </w:r>
            <w:r w:rsidR="0075576B">
              <w:rPr>
                <w:rFonts w:ascii="Garamond" w:eastAsiaTheme="minorEastAsia" w:hAnsi="Garamond" w:cs="Times"/>
                <w:sz w:val="20"/>
                <w:szCs w:val="20"/>
                <w:lang w:val="en-GB"/>
              </w:rPr>
              <w:t xml:space="preserve">LTDC, </w:t>
            </w:r>
            <w:r w:rsidRPr="006229C8">
              <w:rPr>
                <w:rFonts w:ascii="Garamond" w:eastAsiaTheme="minorEastAsia" w:hAnsi="Garamond" w:cs="Times"/>
                <w:sz w:val="20"/>
                <w:szCs w:val="20"/>
                <w:lang w:val="en-GB"/>
              </w:rPr>
              <w:t xml:space="preserve">BEDCO, MTICM, the Lesotho Revenue Authority and the Ministry of Finance). </w:t>
            </w:r>
          </w:p>
          <w:p w14:paraId="523B9E25" w14:textId="125FCF96" w:rsidR="00F50142" w:rsidRPr="006229C8" w:rsidRDefault="00F50142" w:rsidP="00F50142">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6229C8">
              <w:rPr>
                <w:rFonts w:ascii="Garamond" w:eastAsiaTheme="minorEastAsia" w:hAnsi="Garamond" w:cs="Times"/>
                <w:b/>
                <w:sz w:val="20"/>
                <w:szCs w:val="20"/>
                <w:lang w:val="en-GB"/>
              </w:rPr>
              <w:t>Government procurement:</w:t>
            </w:r>
            <w:r w:rsidRPr="006229C8">
              <w:rPr>
                <w:rFonts w:ascii="Garamond" w:eastAsiaTheme="minorEastAsia" w:hAnsi="Garamond" w:cs="Times"/>
                <w:sz w:val="20"/>
                <w:szCs w:val="20"/>
                <w:lang w:val="en-GB"/>
              </w:rPr>
              <w:t xml:space="preserve"> Guidelines allow for a 10% price preference on Lesotho goods and services. A further 7.5% preference is offered for contracts where at least half the work is performed in Lesotho or subcontracted to Basotho business. All contracts over LSL 500 000 which entail sub-contracting must sub-contract at least 25% of the work to Basotho business. A Basotho-owned business may also have a second chance to match the price of a winning tender. For the purposes of Government procurement, a Basotho-owned business is one in which Lesotho residents are majority owners and the majority of directors are Lesotho citizens. Under the Quality Star Grading Programme (QUALStar) quality star graded institutions are given the first opportunity to offer tourism services to the government</w:t>
            </w:r>
            <w:r w:rsidR="0075576B">
              <w:rPr>
                <w:rFonts w:ascii="Garamond" w:eastAsiaTheme="minorEastAsia" w:hAnsi="Garamond" w:cs="Times"/>
                <w:sz w:val="20"/>
                <w:szCs w:val="20"/>
                <w:lang w:val="en-GB"/>
              </w:rPr>
              <w:t xml:space="preserve"> from 2017.</w:t>
            </w:r>
          </w:p>
        </w:tc>
      </w:tr>
      <w:tr w:rsidR="00F50142" w:rsidRPr="00490947" w14:paraId="5BE9DA8D" w14:textId="77777777" w:rsidTr="00F50142">
        <w:tc>
          <w:tcPr>
            <w:tcW w:w="2093" w:type="dxa"/>
          </w:tcPr>
          <w:p w14:paraId="21A9A14C" w14:textId="77777777" w:rsidR="00F50142" w:rsidRPr="006229C8" w:rsidRDefault="00F50142" w:rsidP="00F50142">
            <w:pPr>
              <w:widowControl w:val="0"/>
              <w:autoSpaceDE w:val="0"/>
              <w:autoSpaceDN w:val="0"/>
              <w:adjustRightInd w:val="0"/>
              <w:spacing w:before="0" w:after="0" w:line="240" w:lineRule="auto"/>
              <w:jc w:val="left"/>
              <w:rPr>
                <w:rFonts w:ascii="Garamond" w:hAnsi="Garamond" w:cs="Times"/>
                <w:sz w:val="20"/>
                <w:szCs w:val="20"/>
                <w:lang w:val="en-GB"/>
              </w:rPr>
            </w:pPr>
            <w:r w:rsidRPr="006229C8">
              <w:rPr>
                <w:rFonts w:ascii="Garamond" w:hAnsi="Garamond" w:cs="Times"/>
                <w:sz w:val="20"/>
                <w:szCs w:val="20"/>
                <w:lang w:val="en-GB"/>
              </w:rPr>
              <w:t>Restrictions on foreign investment</w:t>
            </w:r>
          </w:p>
        </w:tc>
        <w:tc>
          <w:tcPr>
            <w:tcW w:w="6763" w:type="dxa"/>
          </w:tcPr>
          <w:p w14:paraId="039DA1E0" w14:textId="341CD9C9" w:rsidR="00F50142" w:rsidRPr="006229C8" w:rsidRDefault="00F50142" w:rsidP="00F50142">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6229C8">
              <w:rPr>
                <w:rFonts w:ascii="Garamond" w:eastAsiaTheme="minorEastAsia" w:hAnsi="Garamond" w:cs="Times"/>
                <w:b/>
                <w:sz w:val="20"/>
                <w:szCs w:val="20"/>
                <w:lang w:val="en-GB"/>
              </w:rPr>
              <w:t>Businesses Reserved under the Trading Enterprises Regulations 2011</w:t>
            </w:r>
            <w:r w:rsidRPr="006229C8">
              <w:rPr>
                <w:rFonts w:ascii="Garamond" w:eastAsiaTheme="minorEastAsia" w:hAnsi="Garamond" w:cs="Times"/>
                <w:sz w:val="20"/>
                <w:szCs w:val="20"/>
                <w:lang w:val="en-GB"/>
              </w:rPr>
              <w:t xml:space="preserve">: Under these regulations, all trading enterprises must be licensed. A license to trade in reserved activities will only be granted to enterprises </w:t>
            </w:r>
            <w:r w:rsidR="008A5C0E">
              <w:rPr>
                <w:rFonts w:ascii="Garamond" w:eastAsiaTheme="minorEastAsia" w:hAnsi="Garamond" w:cs="Times"/>
                <w:sz w:val="20"/>
                <w:szCs w:val="20"/>
                <w:lang w:val="en-GB"/>
              </w:rPr>
              <w:t>that</w:t>
            </w:r>
            <w:r w:rsidR="008A5C0E" w:rsidRPr="006229C8">
              <w:rPr>
                <w:rFonts w:ascii="Garamond" w:eastAsiaTheme="minorEastAsia" w:hAnsi="Garamond" w:cs="Times"/>
                <w:sz w:val="20"/>
                <w:szCs w:val="20"/>
                <w:lang w:val="en-GB"/>
              </w:rPr>
              <w:t xml:space="preserve"> </w:t>
            </w:r>
            <w:r w:rsidRPr="006229C8">
              <w:rPr>
                <w:rFonts w:ascii="Garamond" w:eastAsiaTheme="minorEastAsia" w:hAnsi="Garamond" w:cs="Times"/>
                <w:sz w:val="20"/>
                <w:szCs w:val="20"/>
                <w:lang w:val="en-GB"/>
              </w:rPr>
              <w:t xml:space="preserve">are wholly owned by Lesotho citizens. </w:t>
            </w:r>
          </w:p>
          <w:p w14:paraId="5157C9DE" w14:textId="77777777" w:rsidR="00F50142" w:rsidRPr="006229C8" w:rsidRDefault="00F50142" w:rsidP="00F50142">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6229C8">
              <w:rPr>
                <w:rFonts w:ascii="Garamond" w:eastAsiaTheme="minorEastAsia" w:hAnsi="Garamond" w:cs="Times"/>
                <w:b/>
                <w:sz w:val="20"/>
                <w:szCs w:val="20"/>
                <w:lang w:val="en-GB"/>
              </w:rPr>
              <w:t>An enterprise is considered foreign if</w:t>
            </w:r>
            <w:r w:rsidRPr="006229C8">
              <w:rPr>
                <w:rFonts w:ascii="Garamond" w:eastAsiaTheme="minorEastAsia" w:hAnsi="Garamond" w:cs="Times"/>
                <w:sz w:val="20"/>
                <w:szCs w:val="20"/>
                <w:lang w:val="en-GB"/>
              </w:rPr>
              <w:t xml:space="preserve">: its sole proprietor is a non-citizen; it is a partnership in which any partner is a non-citizen; or a body corporate in which any of the directors or shareholders is a non-citizen. </w:t>
            </w:r>
          </w:p>
          <w:p w14:paraId="2FE82C08" w14:textId="77777777" w:rsidR="00F50142" w:rsidRPr="006229C8" w:rsidRDefault="00F50142" w:rsidP="00F50142">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6229C8">
              <w:rPr>
                <w:rFonts w:ascii="Garamond" w:eastAsiaTheme="minorEastAsia" w:hAnsi="Garamond" w:cs="Times"/>
                <w:b/>
                <w:sz w:val="20"/>
                <w:szCs w:val="20"/>
                <w:lang w:val="en-GB"/>
              </w:rPr>
              <w:t>Land:</w:t>
            </w:r>
            <w:r w:rsidRPr="006229C8">
              <w:rPr>
                <w:rFonts w:ascii="Garamond" w:eastAsiaTheme="minorEastAsia" w:hAnsi="Garamond" w:cs="Times"/>
                <w:sz w:val="20"/>
                <w:szCs w:val="20"/>
                <w:lang w:val="en-GB"/>
              </w:rPr>
              <w:t xml:space="preserve"> All land ownership is vested in the King on behalf of the State, and titles are granted in the form of leases under the Land Act 2010. Lesotho attaches great importance to preserving citizen's access to land. Accordingly, a foreign enterprise will not be granted a leasehold title unless it contains at least 20% local ownership. </w:t>
            </w:r>
          </w:p>
          <w:p w14:paraId="78EDF556" w14:textId="7E987306" w:rsidR="00F50142" w:rsidRPr="006229C8" w:rsidRDefault="00F50142" w:rsidP="0075576B">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6229C8">
              <w:rPr>
                <w:rFonts w:ascii="Garamond" w:eastAsiaTheme="minorEastAsia" w:hAnsi="Garamond" w:cs="Times"/>
                <w:b/>
                <w:sz w:val="20"/>
                <w:szCs w:val="20"/>
                <w:lang w:val="en-GB"/>
              </w:rPr>
              <w:t>Environment:</w:t>
            </w:r>
            <w:r w:rsidRPr="006229C8">
              <w:rPr>
                <w:rFonts w:ascii="Garamond" w:eastAsiaTheme="minorEastAsia" w:hAnsi="Garamond" w:cs="Times"/>
                <w:sz w:val="20"/>
                <w:szCs w:val="20"/>
                <w:lang w:val="en-GB"/>
              </w:rPr>
              <w:t xml:space="preserve"> Under the Environment Act 2008, Lesotho has an up-to-date legal framework for environmental protection</w:t>
            </w:r>
            <w:r w:rsidR="00DA56CC">
              <w:rPr>
                <w:rFonts w:ascii="Garamond" w:eastAsiaTheme="minorEastAsia" w:hAnsi="Garamond" w:cs="Times"/>
                <w:sz w:val="20"/>
                <w:szCs w:val="20"/>
                <w:lang w:val="en-GB"/>
              </w:rPr>
              <w:t>,</w:t>
            </w:r>
            <w:r w:rsidRPr="006229C8">
              <w:rPr>
                <w:rFonts w:ascii="Garamond" w:eastAsiaTheme="minorEastAsia" w:hAnsi="Garamond" w:cs="Times"/>
                <w:sz w:val="20"/>
                <w:szCs w:val="20"/>
                <w:lang w:val="en-GB"/>
              </w:rPr>
              <w:t xml:space="preserve"> which requires investors to submit a pre-inception project brief to the </w:t>
            </w:r>
            <w:r w:rsidR="0075576B">
              <w:rPr>
                <w:rFonts w:ascii="Garamond" w:eastAsiaTheme="minorEastAsia" w:hAnsi="Garamond" w:cs="Times"/>
                <w:sz w:val="20"/>
                <w:szCs w:val="20"/>
                <w:lang w:val="en-GB"/>
              </w:rPr>
              <w:t xml:space="preserve">Department </w:t>
            </w:r>
            <w:r w:rsidRPr="006229C8">
              <w:rPr>
                <w:rFonts w:ascii="Garamond" w:eastAsiaTheme="minorEastAsia" w:hAnsi="Garamond" w:cs="Times"/>
                <w:sz w:val="20"/>
                <w:szCs w:val="20"/>
                <w:lang w:val="en-GB"/>
              </w:rPr>
              <w:t>of Environment.</w:t>
            </w:r>
          </w:p>
        </w:tc>
      </w:tr>
    </w:tbl>
    <w:p w14:paraId="40A0040B" w14:textId="55C7ECF1" w:rsidR="00B07053" w:rsidRPr="003C267E" w:rsidRDefault="00AA310E" w:rsidP="00B07053">
      <w:pPr>
        <w:widowControl w:val="0"/>
        <w:autoSpaceDE w:val="0"/>
        <w:autoSpaceDN w:val="0"/>
        <w:adjustRightInd w:val="0"/>
        <w:spacing w:before="0" w:after="0" w:line="240" w:lineRule="auto"/>
        <w:rPr>
          <w:rFonts w:ascii="Garamond" w:hAnsi="Garamond" w:cs="Times"/>
          <w:sz w:val="20"/>
          <w:szCs w:val="20"/>
          <w:lang w:val="fr-FR"/>
        </w:rPr>
      </w:pPr>
      <w:r w:rsidRPr="003C267E">
        <w:rPr>
          <w:rFonts w:ascii="Garamond" w:hAnsi="Garamond"/>
          <w:lang w:val="fr-FR"/>
        </w:rPr>
        <w:t>Source: RETOSA 2014, pp26-28</w:t>
      </w:r>
      <w:r w:rsidR="00B07053" w:rsidRPr="003C267E">
        <w:rPr>
          <w:rFonts w:ascii="Garamond" w:hAnsi="Garamond"/>
          <w:lang w:val="fr-FR"/>
        </w:rPr>
        <w:t xml:space="preserve">; </w:t>
      </w:r>
      <w:r w:rsidR="00B07053" w:rsidRPr="003C267E">
        <w:rPr>
          <w:rFonts w:ascii="Garamond" w:hAnsi="Garamond" w:cs="Times"/>
          <w:sz w:val="20"/>
          <w:szCs w:val="20"/>
          <w:lang w:val="fr-FR"/>
        </w:rPr>
        <w:t>Pers. Coms T. Hatase, L. Mohasi, 2014</w:t>
      </w:r>
    </w:p>
    <w:p w14:paraId="20C68CC5" w14:textId="77777777" w:rsidR="00F0557E" w:rsidRPr="003C267E" w:rsidRDefault="00F0557E" w:rsidP="00F0557E">
      <w:pPr>
        <w:spacing w:line="240" w:lineRule="auto"/>
        <w:rPr>
          <w:rFonts w:ascii="Garamond" w:hAnsi="Garamond"/>
          <w:sz w:val="24"/>
          <w:szCs w:val="24"/>
          <w:lang w:val="fr-FR"/>
        </w:rPr>
      </w:pPr>
    </w:p>
    <w:p w14:paraId="7C13291F" w14:textId="77777777" w:rsidR="00F0557E" w:rsidRPr="006229C8" w:rsidRDefault="00F0557E" w:rsidP="00F0557E">
      <w:pPr>
        <w:pStyle w:val="Heading3"/>
        <w:rPr>
          <w:rFonts w:ascii="Garamond" w:hAnsi="Garamond"/>
          <w:lang w:val="en-GB"/>
        </w:rPr>
      </w:pPr>
      <w:bookmarkStart w:id="92" w:name="_Toc273252913"/>
      <w:r w:rsidRPr="006229C8">
        <w:rPr>
          <w:rFonts w:ascii="Garamond" w:hAnsi="Garamond"/>
          <w:lang w:val="en-GB"/>
        </w:rPr>
        <w:t>Malawi</w:t>
      </w:r>
      <w:bookmarkEnd w:id="92"/>
    </w:p>
    <w:p w14:paraId="061D7603" w14:textId="25D6BBA7" w:rsidR="00F0557E" w:rsidRPr="006229C8" w:rsidRDefault="00AB5B1C" w:rsidP="00F0557E">
      <w:pPr>
        <w:widowControl w:val="0"/>
        <w:autoSpaceDE w:val="0"/>
        <w:autoSpaceDN w:val="0"/>
        <w:adjustRightInd w:val="0"/>
        <w:spacing w:after="240"/>
        <w:rPr>
          <w:rFonts w:ascii="Garamond" w:hAnsi="Garamond" w:cs="Times"/>
          <w:b/>
          <w:lang w:val="en-GB"/>
        </w:rPr>
      </w:pPr>
      <w:r w:rsidRPr="006229C8">
        <w:rPr>
          <w:rFonts w:ascii="Garamond" w:hAnsi="Garamond" w:cs="Times"/>
          <w:b/>
          <w:lang w:val="en-GB"/>
        </w:rPr>
        <w:t>Concessions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6850"/>
      </w:tblGrid>
      <w:tr w:rsidR="00AB5B1C" w:rsidRPr="00490947" w14:paraId="170943B3" w14:textId="77777777" w:rsidTr="00A22AD6">
        <w:tc>
          <w:tcPr>
            <w:tcW w:w="2047" w:type="dxa"/>
          </w:tcPr>
          <w:p w14:paraId="276A30D5" w14:textId="77777777" w:rsidR="00AB5B1C" w:rsidRPr="006229C8" w:rsidRDefault="00AB5B1C" w:rsidP="00F12046">
            <w:pPr>
              <w:widowControl w:val="0"/>
              <w:autoSpaceDE w:val="0"/>
              <w:autoSpaceDN w:val="0"/>
              <w:adjustRightInd w:val="0"/>
              <w:spacing w:before="0" w:after="0" w:line="240" w:lineRule="auto"/>
              <w:jc w:val="left"/>
              <w:rPr>
                <w:rFonts w:ascii="Garamond" w:hAnsi="Garamond" w:cs="Times"/>
                <w:sz w:val="20"/>
                <w:szCs w:val="20"/>
                <w:lang w:val="en-GB"/>
              </w:rPr>
            </w:pPr>
            <w:r w:rsidRPr="006229C8">
              <w:rPr>
                <w:rFonts w:ascii="Garamond" w:hAnsi="Garamond" w:cs="Times"/>
                <w:sz w:val="20"/>
                <w:szCs w:val="20"/>
                <w:lang w:val="en-GB"/>
              </w:rPr>
              <w:t>Relevant policies, strategies and legislation</w:t>
            </w:r>
          </w:p>
        </w:tc>
        <w:tc>
          <w:tcPr>
            <w:tcW w:w="6850" w:type="dxa"/>
          </w:tcPr>
          <w:p w14:paraId="2695B011" w14:textId="3981AD62" w:rsidR="00436DCD" w:rsidRPr="006229C8" w:rsidRDefault="00AB5B1C" w:rsidP="00F12046">
            <w:pPr>
              <w:widowControl w:val="0"/>
              <w:autoSpaceDE w:val="0"/>
              <w:autoSpaceDN w:val="0"/>
              <w:adjustRightInd w:val="0"/>
              <w:spacing w:before="0" w:after="0" w:line="240" w:lineRule="auto"/>
              <w:jc w:val="left"/>
              <w:rPr>
                <w:rFonts w:ascii="Garamond" w:eastAsia="MS Mincho" w:hAnsi="Garamond" w:cs="Times"/>
                <w:sz w:val="20"/>
                <w:szCs w:val="20"/>
                <w:lang w:val="en-GB"/>
              </w:rPr>
            </w:pPr>
            <w:r w:rsidRPr="006229C8">
              <w:rPr>
                <w:rFonts w:ascii="Garamond" w:hAnsi="Garamond"/>
                <w:sz w:val="20"/>
                <w:szCs w:val="20"/>
                <w:lang w:val="en-GB"/>
              </w:rPr>
              <w:t>(</w:t>
            </w:r>
            <w:proofErr w:type="gramStart"/>
            <w:r w:rsidRPr="006229C8">
              <w:rPr>
                <w:rFonts w:ascii="Garamond" w:hAnsi="Garamond"/>
                <w:sz w:val="20"/>
                <w:szCs w:val="20"/>
                <w:lang w:val="en-GB"/>
              </w:rPr>
              <w:t>e</w:t>
            </w:r>
            <w:proofErr w:type="gramEnd"/>
            <w:r w:rsidRPr="006229C8">
              <w:rPr>
                <w:rFonts w:ascii="Garamond" w:hAnsi="Garamond"/>
                <w:sz w:val="20"/>
                <w:szCs w:val="20"/>
                <w:lang w:val="en-GB"/>
              </w:rPr>
              <w:t>.g. policy, laws, regulations)</w:t>
            </w:r>
          </w:p>
          <w:p w14:paraId="3FECD0DE" w14:textId="77777777" w:rsidR="00436DCD" w:rsidRDefault="00436DCD" w:rsidP="00436DCD">
            <w:pPr>
              <w:widowControl w:val="0"/>
              <w:autoSpaceDE w:val="0"/>
              <w:autoSpaceDN w:val="0"/>
              <w:adjustRightInd w:val="0"/>
              <w:spacing w:before="0" w:after="0" w:line="240" w:lineRule="auto"/>
              <w:jc w:val="left"/>
              <w:rPr>
                <w:rFonts w:ascii="Garamond" w:eastAsia="MS Mincho" w:hAnsi="Garamond" w:cs="Times"/>
                <w:sz w:val="20"/>
                <w:szCs w:val="20"/>
              </w:rPr>
            </w:pPr>
            <w:r>
              <w:rPr>
                <w:rFonts w:ascii="Garamond" w:eastAsia="MS Mincho" w:hAnsi="Garamond" w:cs="Times"/>
                <w:sz w:val="20"/>
                <w:szCs w:val="20"/>
              </w:rPr>
              <w:t>Public Procurement Act (2003) has reference to procurement of Concessions</w:t>
            </w:r>
          </w:p>
          <w:p w14:paraId="3A2BDDE8" w14:textId="7B15A857" w:rsidR="00436DCD" w:rsidRPr="006229C8" w:rsidRDefault="00436DCD" w:rsidP="006229C8">
            <w:pPr>
              <w:widowControl w:val="0"/>
              <w:autoSpaceDE w:val="0"/>
              <w:autoSpaceDN w:val="0"/>
              <w:adjustRightInd w:val="0"/>
              <w:spacing w:before="0" w:after="0" w:line="240" w:lineRule="auto"/>
              <w:jc w:val="left"/>
              <w:rPr>
                <w:rFonts w:ascii="Garamond" w:eastAsia="MS Mincho" w:hAnsi="Garamond" w:cs="Times"/>
                <w:sz w:val="20"/>
                <w:szCs w:val="20"/>
                <w:lang w:val="en-GB"/>
              </w:rPr>
            </w:pPr>
            <w:r>
              <w:rPr>
                <w:rFonts w:ascii="Garamond" w:eastAsia="MS Mincho" w:hAnsi="Garamond" w:cs="Times"/>
                <w:sz w:val="20"/>
                <w:szCs w:val="20"/>
              </w:rPr>
              <w:t>Wildlife Policy (2000) makes reference of engagement of Concessionaires</w:t>
            </w:r>
          </w:p>
          <w:p w14:paraId="44309678" w14:textId="7DBD6755" w:rsidR="00436DCD" w:rsidRPr="006229C8" w:rsidRDefault="00AB5B1C" w:rsidP="00436DCD">
            <w:pPr>
              <w:widowControl w:val="0"/>
              <w:autoSpaceDE w:val="0"/>
              <w:autoSpaceDN w:val="0"/>
              <w:adjustRightInd w:val="0"/>
              <w:spacing w:before="0" w:after="0" w:line="240" w:lineRule="auto"/>
              <w:jc w:val="left"/>
              <w:rPr>
                <w:rFonts w:ascii="Garamond" w:eastAsia="MS Mincho" w:hAnsi="Garamond" w:cs="Times"/>
                <w:sz w:val="20"/>
                <w:szCs w:val="20"/>
                <w:lang w:val="en-GB"/>
              </w:rPr>
            </w:pPr>
            <w:r w:rsidRPr="006229C8">
              <w:rPr>
                <w:rFonts w:ascii="Garamond" w:eastAsia="MS Mincho" w:hAnsi="Garamond" w:cs="Times"/>
                <w:sz w:val="20"/>
                <w:szCs w:val="20"/>
                <w:lang w:val="en-GB"/>
              </w:rPr>
              <w:t>Public Private Partnership Policy Framework (2011) tourism is identified as one of the priority areas (GoM 2011:3)</w:t>
            </w:r>
            <w:r w:rsidR="00436DCD">
              <w:rPr>
                <w:rFonts w:ascii="Garamond" w:eastAsia="MS Mincho" w:hAnsi="Garamond" w:cs="Times"/>
                <w:sz w:val="20"/>
                <w:szCs w:val="20"/>
                <w:lang w:val="en-GB"/>
              </w:rPr>
              <w:t xml:space="preserve">. The </w:t>
            </w:r>
            <w:r w:rsidRPr="006229C8">
              <w:rPr>
                <w:rFonts w:ascii="Garamond" w:eastAsia="MS Mincho" w:hAnsi="Garamond" w:cs="Times"/>
                <w:sz w:val="20"/>
                <w:szCs w:val="20"/>
                <w:lang w:val="en-GB"/>
              </w:rPr>
              <w:t>Public Private Partnership Commission is the national implementing agency for PPPs (GoM 2011:21)</w:t>
            </w:r>
          </w:p>
        </w:tc>
      </w:tr>
      <w:tr w:rsidR="00AB5B1C" w:rsidRPr="00490947" w14:paraId="552BBDA6" w14:textId="77777777" w:rsidTr="00A22AD6">
        <w:tc>
          <w:tcPr>
            <w:tcW w:w="2047" w:type="dxa"/>
          </w:tcPr>
          <w:p w14:paraId="5976F627" w14:textId="77777777" w:rsidR="00AB5B1C" w:rsidRPr="006229C8" w:rsidRDefault="00AB5B1C" w:rsidP="00F12046">
            <w:pPr>
              <w:widowControl w:val="0"/>
              <w:autoSpaceDE w:val="0"/>
              <w:autoSpaceDN w:val="0"/>
              <w:adjustRightInd w:val="0"/>
              <w:spacing w:before="0" w:after="0" w:line="240" w:lineRule="auto"/>
              <w:jc w:val="left"/>
              <w:rPr>
                <w:rFonts w:ascii="Garamond" w:hAnsi="Garamond" w:cs="Times"/>
                <w:sz w:val="20"/>
                <w:szCs w:val="20"/>
                <w:lang w:val="en-GB"/>
              </w:rPr>
            </w:pPr>
            <w:r w:rsidRPr="006229C8">
              <w:rPr>
                <w:rFonts w:ascii="Garamond" w:hAnsi="Garamond" w:cs="Times"/>
                <w:sz w:val="20"/>
                <w:szCs w:val="20"/>
                <w:lang w:val="en-GB"/>
              </w:rPr>
              <w:t>Concession models used</w:t>
            </w:r>
          </w:p>
        </w:tc>
        <w:tc>
          <w:tcPr>
            <w:tcW w:w="6850" w:type="dxa"/>
          </w:tcPr>
          <w:p w14:paraId="4CF269D4" w14:textId="17271B6A" w:rsidR="00AB5B1C" w:rsidRPr="006229C8" w:rsidRDefault="00AB5B1C" w:rsidP="006229C8">
            <w:pPr>
              <w:widowControl w:val="0"/>
              <w:autoSpaceDE w:val="0"/>
              <w:autoSpaceDN w:val="0"/>
              <w:adjustRightInd w:val="0"/>
              <w:spacing w:before="0" w:after="0" w:line="240" w:lineRule="auto"/>
              <w:jc w:val="left"/>
              <w:rPr>
                <w:rFonts w:ascii="Garamond" w:hAnsi="Garamond" w:cs="Times"/>
                <w:sz w:val="20"/>
                <w:szCs w:val="20"/>
                <w:lang w:val="en-GB"/>
              </w:rPr>
            </w:pPr>
            <w:r w:rsidRPr="006229C8">
              <w:rPr>
                <w:rFonts w:ascii="Garamond" w:hAnsi="Garamond" w:cs="Times"/>
                <w:sz w:val="20"/>
                <w:szCs w:val="20"/>
                <w:lang w:val="en-GB"/>
              </w:rPr>
              <w:t>(</w:t>
            </w:r>
            <w:proofErr w:type="gramStart"/>
            <w:r w:rsidRPr="006229C8">
              <w:rPr>
                <w:rFonts w:ascii="Garamond" w:hAnsi="Garamond" w:cs="Times"/>
                <w:sz w:val="20"/>
                <w:szCs w:val="20"/>
                <w:lang w:val="en-GB"/>
              </w:rPr>
              <w:t>e</w:t>
            </w:r>
            <w:proofErr w:type="gramEnd"/>
            <w:r w:rsidRPr="006229C8">
              <w:rPr>
                <w:rFonts w:ascii="Garamond" w:hAnsi="Garamond" w:cs="Times"/>
                <w:sz w:val="20"/>
                <w:szCs w:val="20"/>
                <w:lang w:val="en-GB"/>
              </w:rPr>
              <w:t>.g. management contracts; leases; concessions (Build operate transfer; rehabilitate operate transfer etc)</w:t>
            </w:r>
            <w:r w:rsidR="00436DCD">
              <w:rPr>
                <w:rFonts w:ascii="Garamond" w:hAnsi="Garamond" w:cs="Times"/>
                <w:sz w:val="20"/>
                <w:szCs w:val="20"/>
                <w:lang w:val="en-GB"/>
              </w:rPr>
              <w:br/>
            </w:r>
          </w:p>
          <w:p w14:paraId="0AD2D46B" w14:textId="77777777" w:rsidR="00AB5B1C" w:rsidRPr="006229C8" w:rsidRDefault="00AB5B1C" w:rsidP="00F12046">
            <w:pPr>
              <w:widowControl w:val="0"/>
              <w:autoSpaceDE w:val="0"/>
              <w:autoSpaceDN w:val="0"/>
              <w:adjustRightInd w:val="0"/>
              <w:spacing w:before="0" w:after="0" w:line="240" w:lineRule="auto"/>
              <w:rPr>
                <w:rFonts w:ascii="Garamond" w:hAnsi="Garamond" w:cs="Times"/>
                <w:sz w:val="20"/>
                <w:szCs w:val="20"/>
                <w:lang w:val="en-GB"/>
              </w:rPr>
            </w:pPr>
            <w:r w:rsidRPr="006229C8">
              <w:rPr>
                <w:rFonts w:ascii="Garamond" w:hAnsi="Garamond" w:cs="Times"/>
                <w:sz w:val="20"/>
                <w:szCs w:val="20"/>
                <w:lang w:val="en-GB"/>
              </w:rPr>
              <w:t>National Tourism Policy aims to promote joint venture partnerships (PPPS). A PPP project typically requires the establishment of a special purpose vehicle (SPV) by the private Party. The SPV will be a locally incorporated company, hence a legal entity with no other activity other than those in the agreement and connected with the borrowing. (GoM 2011:7)</w:t>
            </w:r>
          </w:p>
        </w:tc>
      </w:tr>
      <w:tr w:rsidR="00AB5B1C" w:rsidRPr="00490947" w14:paraId="7F1EAAAE" w14:textId="77777777" w:rsidTr="00A22AD6">
        <w:tc>
          <w:tcPr>
            <w:tcW w:w="2047" w:type="dxa"/>
          </w:tcPr>
          <w:p w14:paraId="0A176CAA" w14:textId="77777777" w:rsidR="00AB5B1C" w:rsidRPr="006229C8" w:rsidRDefault="00AB5B1C" w:rsidP="00F12046">
            <w:pPr>
              <w:widowControl w:val="0"/>
              <w:autoSpaceDE w:val="0"/>
              <w:autoSpaceDN w:val="0"/>
              <w:adjustRightInd w:val="0"/>
              <w:spacing w:before="0" w:after="0" w:line="240" w:lineRule="auto"/>
              <w:jc w:val="left"/>
              <w:rPr>
                <w:rFonts w:ascii="Garamond" w:hAnsi="Garamond" w:cs="Times"/>
                <w:sz w:val="20"/>
                <w:szCs w:val="20"/>
                <w:lang w:val="en-GB"/>
              </w:rPr>
            </w:pPr>
            <w:r w:rsidRPr="006229C8">
              <w:rPr>
                <w:rFonts w:ascii="Garamond" w:hAnsi="Garamond" w:cs="Times"/>
                <w:sz w:val="20"/>
                <w:szCs w:val="20"/>
                <w:lang w:val="en-GB"/>
              </w:rPr>
              <w:t>Examples of concession processes</w:t>
            </w:r>
          </w:p>
        </w:tc>
        <w:tc>
          <w:tcPr>
            <w:tcW w:w="6850" w:type="dxa"/>
          </w:tcPr>
          <w:p w14:paraId="3FB063B0" w14:textId="51DBBA74" w:rsidR="00AB5B1C" w:rsidRPr="006229C8" w:rsidRDefault="00AB5B1C" w:rsidP="00F12046">
            <w:pPr>
              <w:widowControl w:val="0"/>
              <w:autoSpaceDE w:val="0"/>
              <w:autoSpaceDN w:val="0"/>
              <w:adjustRightInd w:val="0"/>
              <w:spacing w:before="0" w:after="0" w:line="240" w:lineRule="auto"/>
              <w:jc w:val="left"/>
              <w:rPr>
                <w:rFonts w:ascii="Garamond" w:eastAsia="MS Mincho" w:hAnsi="Garamond" w:cs="Times"/>
                <w:sz w:val="20"/>
                <w:szCs w:val="20"/>
                <w:lang w:val="en-GB"/>
              </w:rPr>
            </w:pPr>
            <w:r w:rsidRPr="006229C8">
              <w:rPr>
                <w:rFonts w:ascii="Garamond" w:eastAsia="MS Mincho" w:hAnsi="Garamond" w:cs="Times"/>
                <w:sz w:val="20"/>
                <w:szCs w:val="20"/>
                <w:lang w:val="en-GB"/>
              </w:rPr>
              <w:t>(</w:t>
            </w:r>
            <w:proofErr w:type="gramStart"/>
            <w:r w:rsidRPr="006229C8">
              <w:rPr>
                <w:rFonts w:ascii="Garamond" w:eastAsia="MS Mincho" w:hAnsi="Garamond" w:cs="Times"/>
                <w:sz w:val="20"/>
                <w:szCs w:val="20"/>
                <w:lang w:val="en-GB"/>
              </w:rPr>
              <w:t>e</w:t>
            </w:r>
            <w:proofErr w:type="gramEnd"/>
            <w:r w:rsidRPr="006229C8">
              <w:rPr>
                <w:rFonts w:ascii="Garamond" w:eastAsia="MS Mincho" w:hAnsi="Garamond" w:cs="Times"/>
                <w:sz w:val="20"/>
                <w:szCs w:val="20"/>
                <w:lang w:val="en-GB"/>
              </w:rPr>
              <w:t>.g. Tender process/auction/direct negotiations)</w:t>
            </w:r>
          </w:p>
          <w:p w14:paraId="6471DD12" w14:textId="77777777" w:rsidR="00AB5B1C" w:rsidRPr="006229C8" w:rsidRDefault="00AB5B1C" w:rsidP="00F12046">
            <w:pPr>
              <w:widowControl w:val="0"/>
              <w:autoSpaceDE w:val="0"/>
              <w:autoSpaceDN w:val="0"/>
              <w:adjustRightInd w:val="0"/>
              <w:spacing w:before="0" w:after="0" w:line="240" w:lineRule="auto"/>
              <w:jc w:val="left"/>
              <w:rPr>
                <w:rFonts w:ascii="Garamond" w:eastAsia="MS Mincho" w:hAnsi="Garamond" w:cs="Times"/>
                <w:sz w:val="20"/>
                <w:szCs w:val="20"/>
                <w:lang w:val="en-GB"/>
              </w:rPr>
            </w:pPr>
            <w:r w:rsidRPr="006229C8">
              <w:rPr>
                <w:rFonts w:ascii="Garamond" w:eastAsia="MS Mincho" w:hAnsi="Garamond" w:cs="Times"/>
                <w:sz w:val="20"/>
                <w:szCs w:val="20"/>
                <w:lang w:val="en-GB"/>
              </w:rPr>
              <w:t>GoM Public Private Partnership Policy Framework (2011) provides the staged concession process:</w:t>
            </w:r>
          </w:p>
          <w:p w14:paraId="7F3AFAD7" w14:textId="77777777" w:rsidR="00AB5B1C" w:rsidRPr="006229C8" w:rsidRDefault="00AB5B1C" w:rsidP="00F12046">
            <w:pPr>
              <w:widowControl w:val="0"/>
              <w:autoSpaceDE w:val="0"/>
              <w:autoSpaceDN w:val="0"/>
              <w:adjustRightInd w:val="0"/>
              <w:spacing w:before="0" w:after="0" w:line="240" w:lineRule="auto"/>
              <w:jc w:val="left"/>
              <w:rPr>
                <w:rFonts w:ascii="Garamond" w:eastAsia="MS Mincho" w:hAnsi="Garamond" w:cs="Times"/>
                <w:sz w:val="20"/>
                <w:szCs w:val="20"/>
                <w:lang w:val="en-GB"/>
              </w:rPr>
            </w:pPr>
            <w:r w:rsidRPr="006229C8">
              <w:rPr>
                <w:rFonts w:ascii="Garamond" w:eastAsia="MS Mincho" w:hAnsi="Garamond" w:cs="Times"/>
                <w:sz w:val="20"/>
                <w:szCs w:val="20"/>
                <w:lang w:val="en-GB"/>
              </w:rPr>
              <w:t>1st step: Project Identification, Needs and Options Analysis:</w:t>
            </w:r>
          </w:p>
          <w:p w14:paraId="14B5FB40" w14:textId="77777777" w:rsidR="00AB5B1C" w:rsidRPr="006229C8" w:rsidRDefault="00AB5B1C" w:rsidP="00F12046">
            <w:pPr>
              <w:widowControl w:val="0"/>
              <w:autoSpaceDE w:val="0"/>
              <w:autoSpaceDN w:val="0"/>
              <w:adjustRightInd w:val="0"/>
              <w:spacing w:before="0" w:after="0" w:line="240" w:lineRule="auto"/>
              <w:jc w:val="left"/>
              <w:rPr>
                <w:rFonts w:ascii="Garamond" w:eastAsia="MS Mincho" w:hAnsi="Garamond" w:cs="Times"/>
                <w:sz w:val="20"/>
                <w:szCs w:val="20"/>
                <w:lang w:val="en-GB"/>
              </w:rPr>
            </w:pPr>
            <w:r w:rsidRPr="006229C8">
              <w:rPr>
                <w:rFonts w:ascii="Garamond" w:eastAsia="MS Mincho" w:hAnsi="Garamond" w:cs="Times"/>
                <w:sz w:val="20"/>
                <w:szCs w:val="20"/>
                <w:lang w:val="en-GB"/>
              </w:rPr>
              <w:t>2nd step: Initial Viability Analysis and Pre-feasibility:</w:t>
            </w:r>
          </w:p>
          <w:p w14:paraId="24748484" w14:textId="77777777" w:rsidR="00AB5B1C" w:rsidRPr="006229C8" w:rsidRDefault="00AB5B1C" w:rsidP="00F12046">
            <w:pPr>
              <w:widowControl w:val="0"/>
              <w:autoSpaceDE w:val="0"/>
              <w:autoSpaceDN w:val="0"/>
              <w:adjustRightInd w:val="0"/>
              <w:spacing w:before="0" w:after="0" w:line="240" w:lineRule="auto"/>
              <w:jc w:val="left"/>
              <w:rPr>
                <w:rFonts w:ascii="Garamond" w:eastAsia="MS Mincho" w:hAnsi="Garamond" w:cs="Times"/>
                <w:sz w:val="20"/>
                <w:szCs w:val="20"/>
                <w:lang w:val="en-GB"/>
              </w:rPr>
            </w:pPr>
            <w:r w:rsidRPr="006229C8">
              <w:rPr>
                <w:rFonts w:ascii="Garamond" w:eastAsia="MS Mincho" w:hAnsi="Garamond" w:cs="Times"/>
                <w:sz w:val="20"/>
                <w:szCs w:val="20"/>
                <w:lang w:val="en-GB"/>
              </w:rPr>
              <w:t>3rd step: Feasibility Studies:</w:t>
            </w:r>
          </w:p>
          <w:p w14:paraId="250C939F" w14:textId="77777777" w:rsidR="00AB5B1C" w:rsidRPr="006229C8" w:rsidRDefault="00AB5B1C" w:rsidP="00F12046">
            <w:pPr>
              <w:widowControl w:val="0"/>
              <w:autoSpaceDE w:val="0"/>
              <w:autoSpaceDN w:val="0"/>
              <w:adjustRightInd w:val="0"/>
              <w:spacing w:before="0" w:after="0" w:line="240" w:lineRule="auto"/>
              <w:jc w:val="left"/>
              <w:rPr>
                <w:rFonts w:ascii="Garamond" w:eastAsia="MS Mincho" w:hAnsi="Garamond" w:cs="Times"/>
                <w:sz w:val="20"/>
                <w:szCs w:val="20"/>
                <w:lang w:val="en-GB"/>
              </w:rPr>
            </w:pPr>
            <w:r w:rsidRPr="006229C8">
              <w:rPr>
                <w:rFonts w:ascii="Garamond" w:eastAsia="MS Mincho" w:hAnsi="Garamond" w:cs="Times"/>
                <w:sz w:val="20"/>
                <w:szCs w:val="20"/>
                <w:lang w:val="en-GB"/>
              </w:rPr>
              <w:t>4th step: Procurement Process:</w:t>
            </w:r>
          </w:p>
          <w:p w14:paraId="6E88022A" w14:textId="77777777" w:rsidR="00AB5B1C" w:rsidRPr="006229C8" w:rsidRDefault="00AB5B1C" w:rsidP="00F12046">
            <w:pPr>
              <w:widowControl w:val="0"/>
              <w:autoSpaceDE w:val="0"/>
              <w:autoSpaceDN w:val="0"/>
              <w:adjustRightInd w:val="0"/>
              <w:spacing w:before="0" w:after="0" w:line="240" w:lineRule="auto"/>
              <w:jc w:val="left"/>
              <w:rPr>
                <w:rFonts w:ascii="Garamond" w:eastAsia="MS Mincho" w:hAnsi="Garamond" w:cs="Times"/>
                <w:sz w:val="20"/>
                <w:szCs w:val="20"/>
                <w:lang w:val="en-GB"/>
              </w:rPr>
            </w:pPr>
            <w:r w:rsidRPr="006229C8">
              <w:rPr>
                <w:rFonts w:ascii="Garamond" w:eastAsia="MS Mincho" w:hAnsi="Garamond" w:cs="Times"/>
                <w:sz w:val="20"/>
                <w:szCs w:val="20"/>
                <w:lang w:val="en-GB"/>
              </w:rPr>
              <w:t>5th step: Contract Management:</w:t>
            </w:r>
          </w:p>
          <w:p w14:paraId="72C8096E" w14:textId="77777777" w:rsidR="00AB5B1C" w:rsidRPr="006229C8" w:rsidRDefault="00AB5B1C" w:rsidP="00F12046">
            <w:pPr>
              <w:widowControl w:val="0"/>
              <w:autoSpaceDE w:val="0"/>
              <w:autoSpaceDN w:val="0"/>
              <w:adjustRightInd w:val="0"/>
              <w:spacing w:before="0" w:after="0" w:line="240" w:lineRule="auto"/>
              <w:jc w:val="left"/>
              <w:rPr>
                <w:rFonts w:ascii="Garamond" w:eastAsia="MS Mincho" w:hAnsi="Garamond" w:cs="Times"/>
                <w:sz w:val="20"/>
                <w:szCs w:val="20"/>
                <w:lang w:val="en-GB"/>
              </w:rPr>
            </w:pPr>
            <w:r w:rsidRPr="006229C8">
              <w:rPr>
                <w:rFonts w:ascii="Garamond" w:eastAsia="MS Mincho" w:hAnsi="Garamond" w:cs="Times"/>
                <w:sz w:val="20"/>
                <w:szCs w:val="20"/>
                <w:lang w:val="en-GB"/>
              </w:rPr>
              <w:t>6th Step: Implementation and Appraisal:</w:t>
            </w:r>
          </w:p>
        </w:tc>
      </w:tr>
      <w:tr w:rsidR="00AB5B1C" w:rsidRPr="00490947" w14:paraId="49526087" w14:textId="77777777" w:rsidTr="00A22AD6">
        <w:tc>
          <w:tcPr>
            <w:tcW w:w="2047" w:type="dxa"/>
          </w:tcPr>
          <w:p w14:paraId="5686E0CD" w14:textId="77777777" w:rsidR="00AB5B1C" w:rsidRPr="006229C8" w:rsidRDefault="00AB5B1C" w:rsidP="00F12046">
            <w:pPr>
              <w:widowControl w:val="0"/>
              <w:autoSpaceDE w:val="0"/>
              <w:autoSpaceDN w:val="0"/>
              <w:adjustRightInd w:val="0"/>
              <w:spacing w:before="0" w:after="0" w:line="240" w:lineRule="auto"/>
              <w:jc w:val="left"/>
              <w:rPr>
                <w:rFonts w:ascii="Garamond" w:hAnsi="Garamond" w:cs="Times"/>
                <w:sz w:val="20"/>
                <w:szCs w:val="20"/>
                <w:lang w:val="en-GB"/>
              </w:rPr>
            </w:pPr>
            <w:r w:rsidRPr="006229C8">
              <w:rPr>
                <w:rFonts w:ascii="Garamond" w:hAnsi="Garamond" w:cs="Times"/>
                <w:sz w:val="20"/>
                <w:szCs w:val="20"/>
                <w:lang w:val="en-GB"/>
              </w:rPr>
              <w:t>Tourism investment guidelines in PAs</w:t>
            </w:r>
          </w:p>
        </w:tc>
        <w:tc>
          <w:tcPr>
            <w:tcW w:w="6850" w:type="dxa"/>
          </w:tcPr>
          <w:p w14:paraId="6C99F666" w14:textId="1ED63632" w:rsidR="00436DCD" w:rsidRDefault="00436DCD" w:rsidP="00F12046">
            <w:pPr>
              <w:widowControl w:val="0"/>
              <w:autoSpaceDE w:val="0"/>
              <w:autoSpaceDN w:val="0"/>
              <w:adjustRightInd w:val="0"/>
              <w:spacing w:before="0" w:after="0" w:line="240" w:lineRule="auto"/>
              <w:rPr>
                <w:rFonts w:ascii="Garamond" w:hAnsi="Garamond" w:cs="Times"/>
                <w:sz w:val="20"/>
                <w:szCs w:val="20"/>
              </w:rPr>
            </w:pPr>
            <w:r>
              <w:rPr>
                <w:rFonts w:ascii="Garamond" w:hAnsi="Garamond" w:cs="Times"/>
                <w:sz w:val="20"/>
                <w:szCs w:val="20"/>
              </w:rPr>
              <w:t>Tourism Concession Guidelines (2001)</w:t>
            </w:r>
          </w:p>
          <w:p w14:paraId="1F7E3F62" w14:textId="698E9AD1" w:rsidR="00AB5B1C" w:rsidRPr="00353599" w:rsidRDefault="00AB5B1C" w:rsidP="00F12046">
            <w:pPr>
              <w:widowControl w:val="0"/>
              <w:autoSpaceDE w:val="0"/>
              <w:autoSpaceDN w:val="0"/>
              <w:adjustRightInd w:val="0"/>
              <w:spacing w:before="0" w:after="0" w:line="240" w:lineRule="auto"/>
              <w:rPr>
                <w:rFonts w:ascii="Garamond" w:hAnsi="Garamond" w:cs="Times"/>
                <w:sz w:val="20"/>
                <w:szCs w:val="20"/>
                <w:lang w:val="en-GB"/>
              </w:rPr>
            </w:pPr>
            <w:r w:rsidRPr="00353599">
              <w:rPr>
                <w:rFonts w:ascii="Garamond" w:hAnsi="Garamond" w:cs="Times"/>
                <w:sz w:val="20"/>
                <w:szCs w:val="20"/>
                <w:lang w:val="en-GB"/>
              </w:rPr>
              <w:t>Malawi Investment and Trade Centre is a merger of the Malawi Investment Promotion Agency (MIPA) and Malawi Export Promotion Council (MEPC) – provide a list of tourism investment projects (http://www.mitc.mw/index.php?Itemid=616)</w:t>
            </w:r>
          </w:p>
        </w:tc>
      </w:tr>
      <w:tr w:rsidR="00AB5B1C" w:rsidRPr="00490947" w14:paraId="11249B47" w14:textId="77777777" w:rsidTr="00A22AD6">
        <w:tc>
          <w:tcPr>
            <w:tcW w:w="2047" w:type="dxa"/>
          </w:tcPr>
          <w:p w14:paraId="784DF148" w14:textId="77777777" w:rsidR="00AB5B1C" w:rsidRPr="00353599" w:rsidRDefault="00AB5B1C" w:rsidP="00F12046">
            <w:pPr>
              <w:widowControl w:val="0"/>
              <w:autoSpaceDE w:val="0"/>
              <w:autoSpaceDN w:val="0"/>
              <w:adjustRightInd w:val="0"/>
              <w:spacing w:before="0" w:after="0" w:line="240" w:lineRule="auto"/>
              <w:jc w:val="left"/>
              <w:rPr>
                <w:rFonts w:ascii="Garamond" w:hAnsi="Garamond" w:cs="Times"/>
                <w:sz w:val="20"/>
                <w:szCs w:val="20"/>
                <w:lang w:val="en-GB"/>
              </w:rPr>
            </w:pPr>
            <w:r w:rsidRPr="00353599">
              <w:rPr>
                <w:rFonts w:ascii="Garamond" w:hAnsi="Garamond" w:cs="Times"/>
                <w:sz w:val="20"/>
                <w:szCs w:val="20"/>
                <w:lang w:val="en-GB"/>
              </w:rPr>
              <w:t>Concession manuals and tools</w:t>
            </w:r>
          </w:p>
        </w:tc>
        <w:tc>
          <w:tcPr>
            <w:tcW w:w="6850" w:type="dxa"/>
          </w:tcPr>
          <w:p w14:paraId="3FC679AC" w14:textId="7FC7E8B0" w:rsidR="00AB5B1C" w:rsidRPr="00353599" w:rsidRDefault="00AB5B1C" w:rsidP="00F12046">
            <w:pPr>
              <w:widowControl w:val="0"/>
              <w:autoSpaceDE w:val="0"/>
              <w:autoSpaceDN w:val="0"/>
              <w:adjustRightInd w:val="0"/>
              <w:spacing w:before="0" w:after="0" w:line="240" w:lineRule="auto"/>
              <w:rPr>
                <w:rFonts w:ascii="Garamond" w:hAnsi="Garamond" w:cs="Times"/>
                <w:sz w:val="20"/>
                <w:szCs w:val="20"/>
                <w:lang w:val="en-GB"/>
              </w:rPr>
            </w:pPr>
            <w:r w:rsidRPr="00353599">
              <w:rPr>
                <w:rFonts w:ascii="Garamond" w:hAnsi="Garamond" w:cs="Times"/>
                <w:sz w:val="20"/>
                <w:szCs w:val="20"/>
                <w:lang w:val="en-GB"/>
              </w:rPr>
              <w:t>A Practical Guide to Doing Business in Malawi – Investor’s Guide to Malawi</w:t>
            </w:r>
          </w:p>
          <w:p w14:paraId="67004A05" w14:textId="12315AAE" w:rsidR="001E1063" w:rsidRPr="006229C8" w:rsidRDefault="001E1063" w:rsidP="00F12046">
            <w:pPr>
              <w:widowControl w:val="0"/>
              <w:autoSpaceDE w:val="0"/>
              <w:autoSpaceDN w:val="0"/>
              <w:adjustRightInd w:val="0"/>
              <w:spacing w:before="0" w:after="0" w:line="240" w:lineRule="auto"/>
              <w:rPr>
                <w:rFonts w:ascii="Garamond" w:hAnsi="Garamond" w:cs="Times"/>
                <w:sz w:val="20"/>
                <w:szCs w:val="20"/>
                <w:lang w:val="en-GB"/>
              </w:rPr>
            </w:pPr>
            <w:r w:rsidRPr="006229C8">
              <w:rPr>
                <w:rFonts w:ascii="Garamond" w:hAnsi="Garamond" w:cs="Times"/>
                <w:sz w:val="20"/>
                <w:szCs w:val="20"/>
                <w:lang w:val="en-GB"/>
              </w:rPr>
              <w:t>Tourism concession guidelines (2001)</w:t>
            </w:r>
          </w:p>
        </w:tc>
      </w:tr>
      <w:tr w:rsidR="00AB5B1C" w:rsidRPr="00490947" w14:paraId="67C31B72" w14:textId="77777777" w:rsidTr="00A22AD6">
        <w:tc>
          <w:tcPr>
            <w:tcW w:w="2047" w:type="dxa"/>
          </w:tcPr>
          <w:p w14:paraId="4465B721" w14:textId="77777777" w:rsidR="00AB5B1C" w:rsidRPr="006229C8" w:rsidRDefault="00AB5B1C" w:rsidP="00F12046">
            <w:pPr>
              <w:widowControl w:val="0"/>
              <w:autoSpaceDE w:val="0"/>
              <w:autoSpaceDN w:val="0"/>
              <w:adjustRightInd w:val="0"/>
              <w:spacing w:before="0" w:after="0" w:line="240" w:lineRule="auto"/>
              <w:jc w:val="left"/>
              <w:rPr>
                <w:rFonts w:ascii="Garamond" w:hAnsi="Garamond" w:cs="Times"/>
                <w:sz w:val="20"/>
                <w:szCs w:val="20"/>
                <w:lang w:val="en-GB"/>
              </w:rPr>
            </w:pPr>
            <w:r w:rsidRPr="006229C8">
              <w:rPr>
                <w:rFonts w:ascii="Garamond" w:hAnsi="Garamond" w:cs="Times"/>
                <w:sz w:val="20"/>
                <w:szCs w:val="20"/>
                <w:lang w:val="en-GB"/>
              </w:rPr>
              <w:t>Highly effective concession processes</w:t>
            </w:r>
          </w:p>
        </w:tc>
        <w:tc>
          <w:tcPr>
            <w:tcW w:w="6850" w:type="dxa"/>
          </w:tcPr>
          <w:p w14:paraId="0D2F39A5" w14:textId="72FCA221" w:rsidR="00AB5B1C" w:rsidRPr="006229C8" w:rsidRDefault="005B7FED" w:rsidP="00F12046">
            <w:pPr>
              <w:widowControl w:val="0"/>
              <w:autoSpaceDE w:val="0"/>
              <w:autoSpaceDN w:val="0"/>
              <w:adjustRightInd w:val="0"/>
              <w:spacing w:before="0" w:after="0" w:line="240" w:lineRule="auto"/>
              <w:rPr>
                <w:rFonts w:ascii="Garamond" w:hAnsi="Garamond" w:cs="Times"/>
                <w:sz w:val="20"/>
                <w:szCs w:val="20"/>
                <w:lang w:val="en-GB"/>
              </w:rPr>
            </w:pPr>
            <w:r>
              <w:rPr>
                <w:rFonts w:ascii="Garamond" w:hAnsi="Garamond" w:cs="Times"/>
                <w:sz w:val="20"/>
                <w:szCs w:val="20"/>
                <w:lang w:val="en-GB"/>
              </w:rPr>
              <w:t>-</w:t>
            </w:r>
          </w:p>
        </w:tc>
      </w:tr>
      <w:tr w:rsidR="00AB5B1C" w:rsidRPr="00490947" w14:paraId="7F585CD4" w14:textId="77777777" w:rsidTr="00A22AD6">
        <w:tc>
          <w:tcPr>
            <w:tcW w:w="2047" w:type="dxa"/>
          </w:tcPr>
          <w:p w14:paraId="4300E092" w14:textId="77777777" w:rsidR="00AB5B1C" w:rsidRPr="006229C8" w:rsidRDefault="00AB5B1C" w:rsidP="00F12046">
            <w:pPr>
              <w:widowControl w:val="0"/>
              <w:autoSpaceDE w:val="0"/>
              <w:autoSpaceDN w:val="0"/>
              <w:adjustRightInd w:val="0"/>
              <w:spacing w:before="0" w:after="0" w:line="240" w:lineRule="auto"/>
              <w:jc w:val="left"/>
              <w:rPr>
                <w:rFonts w:ascii="Garamond" w:hAnsi="Garamond" w:cs="Times"/>
                <w:sz w:val="20"/>
                <w:szCs w:val="20"/>
                <w:lang w:val="en-GB"/>
              </w:rPr>
            </w:pPr>
            <w:r w:rsidRPr="006229C8">
              <w:rPr>
                <w:rFonts w:ascii="Garamond" w:hAnsi="Garamond" w:cs="Times"/>
                <w:sz w:val="20"/>
                <w:szCs w:val="20"/>
                <w:lang w:val="en-GB"/>
              </w:rPr>
              <w:t>Lessons learned</w:t>
            </w:r>
          </w:p>
        </w:tc>
        <w:tc>
          <w:tcPr>
            <w:tcW w:w="6850" w:type="dxa"/>
          </w:tcPr>
          <w:p w14:paraId="13B41A0F" w14:textId="45299D95" w:rsidR="00AB5B1C" w:rsidRPr="006229C8" w:rsidRDefault="005B7FED" w:rsidP="00F12046">
            <w:pPr>
              <w:widowControl w:val="0"/>
              <w:autoSpaceDE w:val="0"/>
              <w:autoSpaceDN w:val="0"/>
              <w:adjustRightInd w:val="0"/>
              <w:spacing w:before="0" w:after="0" w:line="240" w:lineRule="auto"/>
              <w:rPr>
                <w:rFonts w:ascii="Garamond" w:hAnsi="Garamond" w:cs="Times"/>
                <w:sz w:val="20"/>
                <w:szCs w:val="20"/>
                <w:lang w:val="en-GB"/>
              </w:rPr>
            </w:pPr>
            <w:r>
              <w:rPr>
                <w:rFonts w:ascii="Garamond" w:hAnsi="Garamond" w:cs="Times"/>
                <w:sz w:val="20"/>
                <w:szCs w:val="20"/>
                <w:lang w:val="en-GB"/>
              </w:rPr>
              <w:t>-</w:t>
            </w:r>
          </w:p>
        </w:tc>
      </w:tr>
    </w:tbl>
    <w:p w14:paraId="3360D733" w14:textId="1E0CEACC" w:rsidR="00895FF0" w:rsidRPr="003C267E" w:rsidRDefault="00895FF0" w:rsidP="006229C8">
      <w:pPr>
        <w:spacing w:before="0" w:after="0" w:line="240" w:lineRule="auto"/>
        <w:rPr>
          <w:rFonts w:ascii="Garamond" w:hAnsi="Garamond"/>
          <w:sz w:val="20"/>
          <w:szCs w:val="20"/>
          <w:lang w:val="fr-FR"/>
        </w:rPr>
      </w:pPr>
      <w:r w:rsidRPr="003C267E">
        <w:rPr>
          <w:rFonts w:ascii="Garamond" w:hAnsi="Garamond"/>
          <w:sz w:val="20"/>
          <w:szCs w:val="20"/>
          <w:lang w:val="fr-FR"/>
        </w:rPr>
        <w:t xml:space="preserve">Sources: </w:t>
      </w:r>
      <w:r w:rsidR="00B11F1C" w:rsidRPr="003C267E">
        <w:rPr>
          <w:rFonts w:ascii="Garamond" w:hAnsi="Garamond"/>
          <w:sz w:val="20"/>
          <w:szCs w:val="20"/>
          <w:lang w:val="fr-FR"/>
        </w:rPr>
        <w:t>Pers. Coms. S. Nyanyale, H. Nzima, C. Manda, S. Nyanyale, R. Moyo, S. Munthali, 2014</w:t>
      </w:r>
    </w:p>
    <w:p w14:paraId="7CDD17E9" w14:textId="2FFA0676" w:rsidR="00AB5B1C" w:rsidRPr="006229C8" w:rsidRDefault="00AB5B1C" w:rsidP="00AB5B1C">
      <w:pPr>
        <w:rPr>
          <w:rFonts w:ascii="Garamond" w:hAnsi="Garamond"/>
          <w:b/>
          <w:lang w:val="en-GB"/>
        </w:rPr>
      </w:pPr>
      <w:r w:rsidRPr="006229C8">
        <w:rPr>
          <w:rFonts w:ascii="Garamond" w:hAnsi="Garamond"/>
          <w:b/>
          <w:lang w:val="en-GB"/>
        </w:rPr>
        <w:t>Investor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763"/>
      </w:tblGrid>
      <w:tr w:rsidR="00895FF0" w:rsidRPr="00490947" w14:paraId="4AA9CB8A" w14:textId="77777777" w:rsidTr="00F12046">
        <w:tc>
          <w:tcPr>
            <w:tcW w:w="2093" w:type="dxa"/>
          </w:tcPr>
          <w:p w14:paraId="48EB4625" w14:textId="77777777" w:rsidR="00895FF0" w:rsidRPr="006229C8" w:rsidRDefault="00895FF0" w:rsidP="00F12046">
            <w:pPr>
              <w:widowControl w:val="0"/>
              <w:autoSpaceDE w:val="0"/>
              <w:autoSpaceDN w:val="0"/>
              <w:adjustRightInd w:val="0"/>
              <w:spacing w:before="0" w:after="0" w:line="240" w:lineRule="auto"/>
              <w:jc w:val="left"/>
              <w:rPr>
                <w:rFonts w:ascii="Garamond" w:hAnsi="Garamond" w:cs="Times"/>
                <w:sz w:val="20"/>
                <w:szCs w:val="20"/>
                <w:lang w:val="en-GB"/>
              </w:rPr>
            </w:pPr>
            <w:r w:rsidRPr="006229C8">
              <w:rPr>
                <w:rFonts w:ascii="Garamond" w:hAnsi="Garamond" w:cs="Times"/>
                <w:sz w:val="20"/>
                <w:szCs w:val="20"/>
                <w:lang w:val="en-GB"/>
              </w:rPr>
              <w:t>International airports</w:t>
            </w:r>
          </w:p>
          <w:p w14:paraId="04EEE711" w14:textId="77777777" w:rsidR="00895FF0" w:rsidRPr="006229C8" w:rsidRDefault="00895FF0" w:rsidP="00F12046">
            <w:pPr>
              <w:widowControl w:val="0"/>
              <w:pBdr>
                <w:top w:val="single" w:sz="4" w:space="10" w:color="4F81BD"/>
                <w:left w:val="single" w:sz="4" w:space="10" w:color="4F81BD"/>
              </w:pBdr>
              <w:autoSpaceDE w:val="0"/>
              <w:autoSpaceDN w:val="0"/>
              <w:adjustRightInd w:val="0"/>
              <w:spacing w:before="0" w:after="0" w:line="240" w:lineRule="auto"/>
              <w:ind w:left="1296" w:right="1152"/>
              <w:jc w:val="left"/>
              <w:rPr>
                <w:rFonts w:ascii="Garamond" w:hAnsi="Garamond" w:cs="Times"/>
                <w:sz w:val="20"/>
                <w:szCs w:val="20"/>
                <w:lang w:val="en-GB"/>
              </w:rPr>
            </w:pPr>
          </w:p>
        </w:tc>
        <w:tc>
          <w:tcPr>
            <w:tcW w:w="6763" w:type="dxa"/>
          </w:tcPr>
          <w:p w14:paraId="5C2320AF" w14:textId="508199FC" w:rsidR="00895FF0" w:rsidRPr="006229C8" w:rsidRDefault="00895FF0" w:rsidP="008A5C0E">
            <w:pPr>
              <w:widowControl w:val="0"/>
              <w:pBdr>
                <w:bottom w:val="single" w:sz="6" w:space="1" w:color="4F81BD"/>
              </w:pBdr>
              <w:autoSpaceDE w:val="0"/>
              <w:autoSpaceDN w:val="0"/>
              <w:adjustRightInd w:val="0"/>
              <w:spacing w:before="0" w:after="0" w:line="240" w:lineRule="auto"/>
              <w:jc w:val="left"/>
              <w:outlineLvl w:val="4"/>
              <w:rPr>
                <w:rFonts w:ascii="Garamond" w:eastAsia="MS Mincho" w:hAnsi="Garamond" w:cs="Times"/>
                <w:sz w:val="20"/>
                <w:szCs w:val="20"/>
                <w:lang w:val="en-GB"/>
              </w:rPr>
            </w:pPr>
            <w:r w:rsidRPr="007376A4">
              <w:rPr>
                <w:rFonts w:ascii="Garamond" w:eastAsia="MS Mincho" w:hAnsi="Garamond" w:cs="Times"/>
                <w:sz w:val="20"/>
                <w:szCs w:val="20"/>
              </w:rPr>
              <w:t xml:space="preserve">Most international flights land at Kamuzu </w:t>
            </w:r>
            <w:r>
              <w:rPr>
                <w:rFonts w:ascii="Garamond" w:eastAsia="MS Mincho" w:hAnsi="Garamond" w:cs="Times"/>
                <w:sz w:val="20"/>
                <w:szCs w:val="20"/>
              </w:rPr>
              <w:t xml:space="preserve">and Chileka </w:t>
            </w:r>
            <w:r w:rsidRPr="007376A4">
              <w:rPr>
                <w:rFonts w:ascii="Garamond" w:eastAsia="MS Mincho" w:hAnsi="Garamond" w:cs="Times"/>
                <w:sz w:val="20"/>
                <w:szCs w:val="20"/>
              </w:rPr>
              <w:t>International</w:t>
            </w:r>
            <w:r>
              <w:rPr>
                <w:rFonts w:ascii="Garamond" w:eastAsia="MS Mincho" w:hAnsi="Garamond" w:cs="Times"/>
                <w:sz w:val="20"/>
                <w:szCs w:val="20"/>
              </w:rPr>
              <w:t xml:space="preserve"> Airports</w:t>
            </w:r>
            <w:proofErr w:type="gramStart"/>
            <w:r w:rsidRPr="007376A4">
              <w:rPr>
                <w:rFonts w:ascii="Garamond" w:eastAsia="MS Mincho" w:hAnsi="Garamond" w:cs="Times"/>
                <w:sz w:val="20"/>
                <w:szCs w:val="20"/>
              </w:rPr>
              <w:t>..</w:t>
            </w:r>
            <w:proofErr w:type="gramEnd"/>
            <w:r w:rsidRPr="007376A4">
              <w:rPr>
                <w:rFonts w:ascii="Garamond" w:eastAsia="MS Mincho" w:hAnsi="Garamond" w:cs="Times"/>
                <w:sz w:val="20"/>
                <w:szCs w:val="20"/>
              </w:rPr>
              <w:t xml:space="preserve"> Kamuzu </w:t>
            </w:r>
            <w:r>
              <w:rPr>
                <w:rFonts w:ascii="Garamond" w:eastAsia="MS Mincho" w:hAnsi="Garamond" w:cs="Times"/>
                <w:sz w:val="20"/>
                <w:szCs w:val="20"/>
              </w:rPr>
              <w:t xml:space="preserve">and Chileka </w:t>
            </w:r>
            <w:r w:rsidRPr="007376A4">
              <w:rPr>
                <w:rFonts w:ascii="Garamond" w:eastAsia="MS Mincho" w:hAnsi="Garamond" w:cs="Times"/>
                <w:sz w:val="20"/>
                <w:szCs w:val="20"/>
              </w:rPr>
              <w:t xml:space="preserve">International </w:t>
            </w:r>
            <w:r>
              <w:rPr>
                <w:rFonts w:ascii="Garamond" w:eastAsia="MS Mincho" w:hAnsi="Garamond" w:cs="Times"/>
                <w:sz w:val="20"/>
                <w:szCs w:val="20"/>
              </w:rPr>
              <w:t xml:space="preserve">Airports are </w:t>
            </w:r>
            <w:r w:rsidRPr="007376A4">
              <w:rPr>
                <w:rFonts w:ascii="Garamond" w:eastAsia="MS Mincho" w:hAnsi="Garamond" w:cs="Times"/>
                <w:sz w:val="20"/>
                <w:szCs w:val="20"/>
              </w:rPr>
              <w:t>serviced by a number of African airlines including South African Airways, Ethiopian Airlines and Kenya Airway</w:t>
            </w:r>
            <w:r>
              <w:rPr>
                <w:rFonts w:ascii="Garamond" w:eastAsia="MS Mincho" w:hAnsi="Garamond" w:cs="Times"/>
                <w:sz w:val="20"/>
                <w:szCs w:val="20"/>
              </w:rPr>
              <w:t>. Airlink only operates between Kamuzu International Airport and Lusaka</w:t>
            </w:r>
          </w:p>
        </w:tc>
      </w:tr>
      <w:tr w:rsidR="00895FF0" w:rsidRPr="00490947" w14:paraId="5E036E09" w14:textId="77777777" w:rsidTr="00F12046">
        <w:tc>
          <w:tcPr>
            <w:tcW w:w="2093" w:type="dxa"/>
          </w:tcPr>
          <w:p w14:paraId="6EF25189" w14:textId="77777777" w:rsidR="00895FF0" w:rsidRPr="006229C8" w:rsidRDefault="00895FF0" w:rsidP="00F12046">
            <w:pPr>
              <w:widowControl w:val="0"/>
              <w:autoSpaceDE w:val="0"/>
              <w:autoSpaceDN w:val="0"/>
              <w:adjustRightInd w:val="0"/>
              <w:spacing w:before="0" w:after="0" w:line="240" w:lineRule="auto"/>
              <w:jc w:val="left"/>
              <w:rPr>
                <w:rFonts w:ascii="Garamond" w:hAnsi="Garamond" w:cs="Times"/>
                <w:sz w:val="20"/>
                <w:szCs w:val="20"/>
                <w:lang w:val="en-GB"/>
              </w:rPr>
            </w:pPr>
            <w:r w:rsidRPr="006229C8">
              <w:rPr>
                <w:rFonts w:ascii="Garamond" w:hAnsi="Garamond" w:cs="Times"/>
                <w:sz w:val="20"/>
                <w:szCs w:val="20"/>
                <w:lang w:val="en-GB"/>
              </w:rPr>
              <w:t>National carrier</w:t>
            </w:r>
          </w:p>
        </w:tc>
        <w:tc>
          <w:tcPr>
            <w:tcW w:w="6763" w:type="dxa"/>
          </w:tcPr>
          <w:p w14:paraId="612EDDE4" w14:textId="44F8C840" w:rsidR="00895FF0" w:rsidRPr="006229C8" w:rsidRDefault="00895FF0" w:rsidP="008A5C0E">
            <w:pPr>
              <w:widowControl w:val="0"/>
              <w:pBdr>
                <w:bottom w:val="single" w:sz="6" w:space="1" w:color="4F81BD"/>
              </w:pBdr>
              <w:autoSpaceDE w:val="0"/>
              <w:autoSpaceDN w:val="0"/>
              <w:adjustRightInd w:val="0"/>
              <w:spacing w:before="0" w:after="0" w:line="240" w:lineRule="auto"/>
              <w:outlineLvl w:val="4"/>
              <w:rPr>
                <w:rFonts w:ascii="Garamond" w:hAnsi="Garamond" w:cs="Times"/>
                <w:sz w:val="20"/>
                <w:szCs w:val="20"/>
                <w:lang w:val="en-GB"/>
              </w:rPr>
            </w:pPr>
            <w:r w:rsidRPr="007376A4">
              <w:rPr>
                <w:rFonts w:ascii="Garamond" w:eastAsia="MS Mincho" w:hAnsi="Garamond" w:cs="Times"/>
                <w:sz w:val="20"/>
                <w:szCs w:val="20"/>
              </w:rPr>
              <w:t>Malawian Airlines runs regular flights between Blantyre and Lilongwe</w:t>
            </w:r>
            <w:r>
              <w:rPr>
                <w:rFonts w:ascii="Garamond" w:eastAsia="MS Mincho" w:hAnsi="Garamond" w:cs="Times"/>
                <w:sz w:val="20"/>
                <w:szCs w:val="20"/>
              </w:rPr>
              <w:t xml:space="preserve"> in Malawi</w:t>
            </w:r>
            <w:r w:rsidRPr="007376A4">
              <w:rPr>
                <w:rFonts w:ascii="Garamond" w:eastAsia="MS Mincho" w:hAnsi="Garamond" w:cs="Times"/>
                <w:sz w:val="20"/>
                <w:szCs w:val="20"/>
              </w:rPr>
              <w:t>.</w:t>
            </w:r>
            <w:r>
              <w:rPr>
                <w:rFonts w:ascii="Garamond" w:eastAsia="MS Mincho" w:hAnsi="Garamond" w:cs="Times"/>
                <w:sz w:val="20"/>
                <w:szCs w:val="20"/>
              </w:rPr>
              <w:t xml:space="preserve"> It also extend its flights to OR Tambo, Harare and Lusaka</w:t>
            </w:r>
          </w:p>
        </w:tc>
      </w:tr>
      <w:tr w:rsidR="00895FF0" w:rsidRPr="00490947" w14:paraId="59A3AF89" w14:textId="77777777" w:rsidTr="00F12046">
        <w:tc>
          <w:tcPr>
            <w:tcW w:w="2093" w:type="dxa"/>
          </w:tcPr>
          <w:p w14:paraId="44A132ED" w14:textId="77777777" w:rsidR="00895FF0" w:rsidRPr="006229C8" w:rsidRDefault="00895FF0" w:rsidP="00F12046">
            <w:pPr>
              <w:widowControl w:val="0"/>
              <w:autoSpaceDE w:val="0"/>
              <w:autoSpaceDN w:val="0"/>
              <w:adjustRightInd w:val="0"/>
              <w:spacing w:before="0" w:after="0" w:line="240" w:lineRule="auto"/>
              <w:jc w:val="left"/>
              <w:rPr>
                <w:rFonts w:ascii="Garamond" w:hAnsi="Garamond" w:cs="Times"/>
                <w:sz w:val="20"/>
                <w:szCs w:val="20"/>
                <w:lang w:val="en-GB"/>
              </w:rPr>
            </w:pPr>
            <w:r w:rsidRPr="006229C8">
              <w:rPr>
                <w:rFonts w:ascii="Garamond" w:hAnsi="Garamond" w:cs="Times"/>
                <w:sz w:val="20"/>
                <w:szCs w:val="20"/>
                <w:lang w:val="en-GB"/>
              </w:rPr>
              <w:t>Internal transport</w:t>
            </w:r>
          </w:p>
        </w:tc>
        <w:tc>
          <w:tcPr>
            <w:tcW w:w="6763" w:type="dxa"/>
          </w:tcPr>
          <w:p w14:paraId="772B77E6" w14:textId="66BD0D8A" w:rsidR="00895FF0" w:rsidRPr="00003FF0" w:rsidRDefault="00895FF0" w:rsidP="008A5C0E">
            <w:pPr>
              <w:widowControl w:val="0"/>
              <w:pBdr>
                <w:bottom w:val="single" w:sz="6" w:space="1" w:color="4F81BD"/>
              </w:pBdr>
              <w:autoSpaceDE w:val="0"/>
              <w:autoSpaceDN w:val="0"/>
              <w:adjustRightInd w:val="0"/>
              <w:spacing w:before="0" w:after="0" w:line="240" w:lineRule="auto"/>
              <w:jc w:val="left"/>
              <w:outlineLvl w:val="4"/>
              <w:rPr>
                <w:rFonts w:ascii="Garamond" w:eastAsia="MS Mincho" w:hAnsi="Garamond" w:cs="Times"/>
                <w:sz w:val="20"/>
                <w:szCs w:val="20"/>
                <w:lang w:val="en-GB"/>
              </w:rPr>
            </w:pPr>
            <w:r w:rsidRPr="007376A4">
              <w:rPr>
                <w:rFonts w:ascii="Garamond" w:eastAsia="MS Mincho" w:hAnsi="Garamond" w:cs="Times"/>
                <w:sz w:val="20"/>
                <w:szCs w:val="20"/>
              </w:rPr>
              <w:t>The roads along the main routes are in good condition and self-drive holiday options are available. There is a ferry that runs on Lake Malawi from one end to the other.</w:t>
            </w:r>
          </w:p>
        </w:tc>
      </w:tr>
      <w:tr w:rsidR="00895FF0" w:rsidRPr="00490947" w14:paraId="066A816A" w14:textId="77777777" w:rsidTr="00F12046">
        <w:tc>
          <w:tcPr>
            <w:tcW w:w="2093" w:type="dxa"/>
          </w:tcPr>
          <w:p w14:paraId="353F57E6" w14:textId="2BE7900E" w:rsidR="00895FF0" w:rsidRPr="00003FF0" w:rsidRDefault="00895FF0" w:rsidP="008A5C0E">
            <w:pPr>
              <w:widowControl w:val="0"/>
              <w:autoSpaceDE w:val="0"/>
              <w:autoSpaceDN w:val="0"/>
              <w:adjustRightInd w:val="0"/>
              <w:spacing w:before="0" w:after="0" w:line="240" w:lineRule="auto"/>
              <w:jc w:val="left"/>
              <w:rPr>
                <w:rFonts w:ascii="Garamond" w:hAnsi="Garamond" w:cs="Times"/>
                <w:sz w:val="20"/>
                <w:szCs w:val="20"/>
                <w:lang w:val="en-GB"/>
              </w:rPr>
            </w:pPr>
            <w:r w:rsidRPr="00003FF0">
              <w:rPr>
                <w:rFonts w:ascii="Garamond" w:hAnsi="Garamond" w:cs="Times"/>
                <w:sz w:val="20"/>
                <w:szCs w:val="20"/>
                <w:lang w:val="en-GB"/>
              </w:rPr>
              <w:t>Communications availability</w:t>
            </w:r>
          </w:p>
        </w:tc>
        <w:tc>
          <w:tcPr>
            <w:tcW w:w="6763" w:type="dxa"/>
          </w:tcPr>
          <w:p w14:paraId="7826DFF4" w14:textId="05731B36" w:rsidR="00895FF0" w:rsidRPr="008A5C0E" w:rsidRDefault="00895FF0" w:rsidP="008A5C0E">
            <w:pPr>
              <w:widowControl w:val="0"/>
              <w:autoSpaceDE w:val="0"/>
              <w:autoSpaceDN w:val="0"/>
              <w:adjustRightInd w:val="0"/>
              <w:spacing w:before="0" w:after="0" w:line="240" w:lineRule="auto"/>
              <w:jc w:val="left"/>
              <w:rPr>
                <w:rFonts w:ascii="Garamond" w:eastAsia="MS Mincho" w:hAnsi="Garamond" w:cs="Times"/>
                <w:sz w:val="20"/>
                <w:szCs w:val="20"/>
              </w:rPr>
            </w:pPr>
            <w:r w:rsidRPr="007376A4">
              <w:rPr>
                <w:rFonts w:ascii="Garamond" w:eastAsia="MS Mincho" w:hAnsi="Garamond" w:cs="Times"/>
                <w:sz w:val="20"/>
                <w:szCs w:val="20"/>
              </w:rPr>
              <w:t xml:space="preserve">There are </w:t>
            </w:r>
            <w:r>
              <w:rPr>
                <w:rFonts w:ascii="Garamond" w:eastAsia="MS Mincho" w:hAnsi="Garamond" w:cs="Times"/>
                <w:sz w:val="20"/>
                <w:szCs w:val="20"/>
              </w:rPr>
              <w:t>four</w:t>
            </w:r>
            <w:r w:rsidRPr="007376A4">
              <w:rPr>
                <w:rFonts w:ascii="Garamond" w:eastAsia="MS Mincho" w:hAnsi="Garamond" w:cs="Times"/>
                <w:sz w:val="20"/>
                <w:szCs w:val="20"/>
              </w:rPr>
              <w:t xml:space="preserve"> mobile network operators in Malawi </w:t>
            </w:r>
            <w:r>
              <w:rPr>
                <w:rFonts w:ascii="Garamond" w:eastAsia="MS Mincho" w:hAnsi="Garamond" w:cs="Times"/>
                <w:sz w:val="20"/>
                <w:szCs w:val="20"/>
              </w:rPr>
              <w:t>–</w:t>
            </w:r>
            <w:r w:rsidRPr="007376A4">
              <w:rPr>
                <w:rFonts w:ascii="Garamond" w:eastAsia="MS Mincho" w:hAnsi="Garamond" w:cs="Times"/>
                <w:sz w:val="20"/>
                <w:szCs w:val="20"/>
              </w:rPr>
              <w:t xml:space="preserve"> Bharti</w:t>
            </w:r>
            <w:r>
              <w:rPr>
                <w:rFonts w:ascii="Garamond" w:eastAsia="MS Mincho" w:hAnsi="Garamond" w:cs="Times"/>
                <w:sz w:val="20"/>
                <w:szCs w:val="20"/>
              </w:rPr>
              <w:t xml:space="preserve"> </w:t>
            </w:r>
            <w:r w:rsidRPr="007376A4">
              <w:rPr>
                <w:rFonts w:ascii="Garamond" w:eastAsia="MS Mincho" w:hAnsi="Garamond" w:cs="Times"/>
                <w:sz w:val="20"/>
                <w:szCs w:val="20"/>
              </w:rPr>
              <w:t xml:space="preserve">Airtel and Telecom Networks Malawi (TNM), </w:t>
            </w:r>
            <w:r>
              <w:rPr>
                <w:rFonts w:ascii="Garamond" w:eastAsia="MS Mincho" w:hAnsi="Garamond" w:cs="Times"/>
                <w:sz w:val="20"/>
                <w:szCs w:val="20"/>
              </w:rPr>
              <w:t xml:space="preserve">Malawi Telecommunications Ltd (MTL) </w:t>
            </w:r>
            <w:r w:rsidRPr="007376A4">
              <w:rPr>
                <w:rFonts w:ascii="Garamond" w:eastAsia="MS Mincho" w:hAnsi="Garamond" w:cs="Times"/>
                <w:sz w:val="20"/>
                <w:szCs w:val="20"/>
              </w:rPr>
              <w:t>and Access. The internet sector is competitive with 15 licensed service providers.</w:t>
            </w:r>
          </w:p>
        </w:tc>
      </w:tr>
      <w:tr w:rsidR="00AB5B1C" w:rsidRPr="00490947" w14:paraId="77BC36D3" w14:textId="77777777" w:rsidTr="00F12046">
        <w:tc>
          <w:tcPr>
            <w:tcW w:w="2093" w:type="dxa"/>
          </w:tcPr>
          <w:p w14:paraId="3EF37708" w14:textId="77777777" w:rsidR="00AB5B1C" w:rsidRPr="00003FF0" w:rsidRDefault="00AB5B1C" w:rsidP="00F12046">
            <w:pPr>
              <w:widowControl w:val="0"/>
              <w:autoSpaceDE w:val="0"/>
              <w:autoSpaceDN w:val="0"/>
              <w:adjustRightInd w:val="0"/>
              <w:spacing w:before="0" w:after="0" w:line="240" w:lineRule="auto"/>
              <w:jc w:val="left"/>
              <w:rPr>
                <w:rFonts w:ascii="Garamond" w:hAnsi="Garamond" w:cs="Times"/>
                <w:sz w:val="20"/>
                <w:szCs w:val="20"/>
                <w:lang w:val="en-GB"/>
              </w:rPr>
            </w:pPr>
            <w:r w:rsidRPr="00003FF0">
              <w:rPr>
                <w:rFonts w:ascii="Garamond" w:hAnsi="Garamond" w:cs="Times"/>
                <w:sz w:val="20"/>
                <w:szCs w:val="20"/>
                <w:lang w:val="en-GB"/>
              </w:rPr>
              <w:t>Corporate tax rate</w:t>
            </w:r>
          </w:p>
        </w:tc>
        <w:tc>
          <w:tcPr>
            <w:tcW w:w="6763" w:type="dxa"/>
          </w:tcPr>
          <w:p w14:paraId="1D2A383D" w14:textId="1DD53DC4" w:rsidR="00AB5B1C" w:rsidRPr="00003FF0" w:rsidRDefault="00AB5B1C" w:rsidP="00F12046">
            <w:pPr>
              <w:widowControl w:val="0"/>
              <w:autoSpaceDE w:val="0"/>
              <w:autoSpaceDN w:val="0"/>
              <w:adjustRightInd w:val="0"/>
              <w:spacing w:before="0" w:after="0" w:line="240" w:lineRule="auto"/>
              <w:rPr>
                <w:rFonts w:ascii="Garamond" w:hAnsi="Garamond" w:cs="Times"/>
                <w:sz w:val="20"/>
                <w:szCs w:val="20"/>
                <w:lang w:val="en-GB"/>
              </w:rPr>
            </w:pPr>
            <w:r w:rsidRPr="00003FF0">
              <w:rPr>
                <w:rFonts w:ascii="Garamond" w:eastAsia="MS Mincho" w:hAnsi="Garamond" w:cs="Times"/>
                <w:sz w:val="20"/>
                <w:szCs w:val="20"/>
                <w:lang w:val="en-GB"/>
              </w:rPr>
              <w:t>Locally incorporated companies are subject to corporate income tax at a rate of 30%. Branches of foreign companies are subject to tax at a rate of 3</w:t>
            </w:r>
            <w:r w:rsidR="00895FF0">
              <w:rPr>
                <w:rFonts w:ascii="Garamond" w:eastAsia="MS Mincho" w:hAnsi="Garamond" w:cs="Times"/>
                <w:sz w:val="20"/>
                <w:szCs w:val="20"/>
                <w:lang w:val="en-GB"/>
              </w:rPr>
              <w:t>0</w:t>
            </w:r>
            <w:r w:rsidRPr="00003FF0">
              <w:rPr>
                <w:rFonts w:ascii="Garamond" w:eastAsia="MS Mincho" w:hAnsi="Garamond" w:cs="Times"/>
                <w:sz w:val="20"/>
                <w:szCs w:val="20"/>
                <w:lang w:val="en-GB"/>
              </w:rPr>
              <w:t>%.</w:t>
            </w:r>
          </w:p>
        </w:tc>
      </w:tr>
      <w:tr w:rsidR="00AB5B1C" w:rsidRPr="00490947" w14:paraId="7EDF5EF9" w14:textId="77777777" w:rsidTr="00F12046">
        <w:tc>
          <w:tcPr>
            <w:tcW w:w="2093" w:type="dxa"/>
          </w:tcPr>
          <w:p w14:paraId="0A90457A" w14:textId="77777777" w:rsidR="00AB5B1C" w:rsidRPr="00003FF0" w:rsidRDefault="00AB5B1C" w:rsidP="00F12046">
            <w:pPr>
              <w:widowControl w:val="0"/>
              <w:autoSpaceDE w:val="0"/>
              <w:autoSpaceDN w:val="0"/>
              <w:adjustRightInd w:val="0"/>
              <w:spacing w:before="0" w:after="0" w:line="240" w:lineRule="auto"/>
              <w:jc w:val="left"/>
              <w:rPr>
                <w:rFonts w:ascii="Garamond" w:hAnsi="Garamond" w:cs="Times"/>
                <w:sz w:val="20"/>
                <w:szCs w:val="20"/>
                <w:lang w:val="en-GB"/>
              </w:rPr>
            </w:pPr>
            <w:r w:rsidRPr="00003FF0">
              <w:rPr>
                <w:rFonts w:ascii="Garamond" w:hAnsi="Garamond" w:cs="Times"/>
                <w:sz w:val="20"/>
                <w:szCs w:val="20"/>
                <w:lang w:val="en-GB"/>
              </w:rPr>
              <w:t>Rules regarding repatriation of profits and dividends</w:t>
            </w:r>
          </w:p>
          <w:p w14:paraId="5BC60082" w14:textId="77777777" w:rsidR="00AB5B1C" w:rsidRPr="00003FF0" w:rsidRDefault="00AB5B1C" w:rsidP="00F12046">
            <w:pPr>
              <w:widowControl w:val="0"/>
              <w:pBdr>
                <w:top w:val="single" w:sz="4" w:space="10" w:color="4F81BD"/>
                <w:left w:val="single" w:sz="4" w:space="10" w:color="4F81BD"/>
              </w:pBdr>
              <w:autoSpaceDE w:val="0"/>
              <w:autoSpaceDN w:val="0"/>
              <w:adjustRightInd w:val="0"/>
              <w:spacing w:before="0" w:after="0" w:line="240" w:lineRule="auto"/>
              <w:ind w:left="1296" w:right="1152"/>
              <w:jc w:val="left"/>
              <w:rPr>
                <w:rFonts w:ascii="Garamond" w:hAnsi="Garamond" w:cs="Times"/>
                <w:sz w:val="20"/>
                <w:szCs w:val="20"/>
                <w:lang w:val="en-GB"/>
              </w:rPr>
            </w:pPr>
          </w:p>
        </w:tc>
        <w:tc>
          <w:tcPr>
            <w:tcW w:w="6763" w:type="dxa"/>
          </w:tcPr>
          <w:p w14:paraId="560E54FD" w14:textId="77777777" w:rsidR="00AB5B1C" w:rsidRPr="00003FF0" w:rsidRDefault="00AB5B1C" w:rsidP="00F12046">
            <w:pPr>
              <w:widowControl w:val="0"/>
              <w:autoSpaceDE w:val="0"/>
              <w:autoSpaceDN w:val="0"/>
              <w:adjustRightInd w:val="0"/>
              <w:spacing w:before="0" w:after="0" w:line="240" w:lineRule="auto"/>
              <w:rPr>
                <w:rFonts w:ascii="Garamond" w:hAnsi="Garamond" w:cs="Times"/>
                <w:sz w:val="20"/>
                <w:szCs w:val="20"/>
                <w:lang w:val="en-GB"/>
              </w:rPr>
            </w:pPr>
            <w:r w:rsidRPr="00003FF0">
              <w:rPr>
                <w:rFonts w:ascii="Garamond" w:eastAsia="MS Mincho" w:hAnsi="Garamond" w:cs="Times"/>
                <w:sz w:val="20"/>
                <w:szCs w:val="20"/>
                <w:lang w:val="en-GB"/>
              </w:rPr>
              <w:lastRenderedPageBreak/>
              <w:t>There are no restrictions on the repatriation of dividends, profits, and royalties</w:t>
            </w:r>
          </w:p>
        </w:tc>
      </w:tr>
      <w:tr w:rsidR="00AB5B1C" w:rsidRPr="00490947" w14:paraId="336E62B2" w14:textId="77777777" w:rsidTr="00F12046">
        <w:tc>
          <w:tcPr>
            <w:tcW w:w="2093" w:type="dxa"/>
          </w:tcPr>
          <w:p w14:paraId="5A4B7A54" w14:textId="77777777" w:rsidR="00AB5B1C" w:rsidRPr="00003FF0" w:rsidRDefault="00AB5B1C" w:rsidP="00F12046">
            <w:pPr>
              <w:widowControl w:val="0"/>
              <w:autoSpaceDE w:val="0"/>
              <w:autoSpaceDN w:val="0"/>
              <w:adjustRightInd w:val="0"/>
              <w:spacing w:before="0" w:after="0" w:line="240" w:lineRule="auto"/>
              <w:jc w:val="left"/>
              <w:rPr>
                <w:rFonts w:ascii="Garamond" w:hAnsi="Garamond" w:cs="Times"/>
                <w:sz w:val="20"/>
                <w:szCs w:val="20"/>
                <w:lang w:val="en-GB"/>
              </w:rPr>
            </w:pPr>
            <w:r w:rsidRPr="00003FF0">
              <w:rPr>
                <w:rFonts w:ascii="Garamond" w:hAnsi="Garamond" w:cs="Times"/>
                <w:sz w:val="20"/>
                <w:szCs w:val="20"/>
                <w:lang w:val="en-GB"/>
              </w:rPr>
              <w:lastRenderedPageBreak/>
              <w:t>Investment Incentives</w:t>
            </w:r>
          </w:p>
        </w:tc>
        <w:tc>
          <w:tcPr>
            <w:tcW w:w="6763" w:type="dxa"/>
          </w:tcPr>
          <w:p w14:paraId="1CA0DCBB" w14:textId="77777777" w:rsidR="00AB5B1C" w:rsidRPr="00003FF0" w:rsidRDefault="00AB5B1C" w:rsidP="00F12046">
            <w:pPr>
              <w:widowControl w:val="0"/>
              <w:autoSpaceDE w:val="0"/>
              <w:autoSpaceDN w:val="0"/>
              <w:adjustRightInd w:val="0"/>
              <w:spacing w:before="0" w:after="0" w:line="240" w:lineRule="auto"/>
              <w:rPr>
                <w:rFonts w:ascii="Garamond" w:eastAsia="MS Mincho" w:hAnsi="Garamond" w:cs="Times"/>
                <w:sz w:val="20"/>
                <w:szCs w:val="20"/>
                <w:lang w:val="en-GB"/>
              </w:rPr>
            </w:pPr>
            <w:r w:rsidRPr="00003FF0">
              <w:rPr>
                <w:rFonts w:ascii="Garamond" w:eastAsia="MS Mincho" w:hAnsi="Garamond" w:cs="Times"/>
                <w:sz w:val="20"/>
                <w:szCs w:val="20"/>
                <w:lang w:val="en-GB"/>
              </w:rPr>
              <w:t>• 100% investment allowance on qualifying expenditure for new buildings and machinery</w:t>
            </w:r>
            <w:proofErr w:type="gramStart"/>
            <w:r w:rsidRPr="00003FF0">
              <w:rPr>
                <w:rFonts w:ascii="Garamond" w:eastAsia="MS Mincho" w:hAnsi="Garamond" w:cs="Times"/>
                <w:sz w:val="20"/>
                <w:szCs w:val="20"/>
                <w:lang w:val="en-GB"/>
              </w:rPr>
              <w:t>. </w:t>
            </w:r>
            <w:proofErr w:type="gramEnd"/>
          </w:p>
          <w:p w14:paraId="6240C135" w14:textId="77777777" w:rsidR="00AB5B1C" w:rsidRPr="00003FF0" w:rsidRDefault="00AB5B1C" w:rsidP="00F12046">
            <w:pPr>
              <w:widowControl w:val="0"/>
              <w:autoSpaceDE w:val="0"/>
              <w:autoSpaceDN w:val="0"/>
              <w:adjustRightInd w:val="0"/>
              <w:spacing w:before="0" w:after="0" w:line="240" w:lineRule="auto"/>
              <w:rPr>
                <w:rFonts w:ascii="Garamond" w:eastAsia="MS Mincho" w:hAnsi="Garamond" w:cs="Times"/>
                <w:sz w:val="20"/>
                <w:szCs w:val="20"/>
                <w:lang w:val="en-GB"/>
              </w:rPr>
            </w:pPr>
            <w:r w:rsidRPr="00003FF0">
              <w:rPr>
                <w:rFonts w:ascii="Garamond" w:eastAsia="MS Mincho" w:hAnsi="Garamond" w:cs="Times"/>
                <w:sz w:val="20"/>
                <w:szCs w:val="20"/>
                <w:lang w:val="en-GB"/>
              </w:rPr>
              <w:t>• Allowances of up to 40% for used buildings and machinery</w:t>
            </w:r>
            <w:proofErr w:type="gramStart"/>
            <w:r w:rsidRPr="00003FF0">
              <w:rPr>
                <w:rFonts w:ascii="Garamond" w:eastAsia="MS Mincho" w:hAnsi="Garamond" w:cs="Times"/>
                <w:sz w:val="20"/>
                <w:szCs w:val="20"/>
                <w:lang w:val="en-GB"/>
              </w:rPr>
              <w:t>. </w:t>
            </w:r>
            <w:proofErr w:type="gramEnd"/>
          </w:p>
          <w:p w14:paraId="6940EED6" w14:textId="77777777" w:rsidR="00AB5B1C" w:rsidRPr="00003FF0" w:rsidRDefault="00AB5B1C" w:rsidP="00F12046">
            <w:pPr>
              <w:widowControl w:val="0"/>
              <w:autoSpaceDE w:val="0"/>
              <w:autoSpaceDN w:val="0"/>
              <w:adjustRightInd w:val="0"/>
              <w:spacing w:before="0" w:after="0" w:line="240" w:lineRule="auto"/>
              <w:rPr>
                <w:rFonts w:ascii="Garamond" w:eastAsia="MS Mincho" w:hAnsi="Garamond" w:cs="Times"/>
                <w:sz w:val="20"/>
                <w:szCs w:val="20"/>
                <w:lang w:val="en-GB"/>
              </w:rPr>
            </w:pPr>
            <w:r w:rsidRPr="00003FF0">
              <w:rPr>
                <w:rFonts w:ascii="Garamond" w:eastAsia="MS Mincho" w:hAnsi="Garamond" w:cs="Times"/>
                <w:sz w:val="20"/>
                <w:szCs w:val="20"/>
                <w:lang w:val="en-GB"/>
              </w:rPr>
              <w:t>• 50% allowance for qualifying training costs</w:t>
            </w:r>
          </w:p>
          <w:p w14:paraId="7B1766BF" w14:textId="77777777" w:rsidR="00AB5B1C" w:rsidRPr="00003FF0" w:rsidRDefault="00AB5B1C" w:rsidP="00F12046">
            <w:pPr>
              <w:widowControl w:val="0"/>
              <w:autoSpaceDE w:val="0"/>
              <w:autoSpaceDN w:val="0"/>
              <w:adjustRightInd w:val="0"/>
              <w:spacing w:before="0" w:after="0" w:line="240" w:lineRule="auto"/>
              <w:rPr>
                <w:rFonts w:ascii="Garamond" w:eastAsia="MS Mincho" w:hAnsi="Garamond" w:cs="Times"/>
                <w:sz w:val="20"/>
                <w:szCs w:val="20"/>
                <w:lang w:val="en-GB"/>
              </w:rPr>
            </w:pPr>
            <w:r w:rsidRPr="00003FF0">
              <w:rPr>
                <w:rFonts w:ascii="Garamond" w:eastAsia="MS Mincho" w:hAnsi="Garamond" w:cs="Times"/>
                <w:sz w:val="20"/>
                <w:szCs w:val="20"/>
                <w:lang w:val="en-GB"/>
              </w:rPr>
              <w:t> • Loss carry forward of up to seven years, enabling companies to take advantage of allowances.</w:t>
            </w:r>
          </w:p>
          <w:p w14:paraId="4BCDB9E0" w14:textId="77777777" w:rsidR="00AB5B1C" w:rsidRPr="00003FF0" w:rsidRDefault="00AB5B1C" w:rsidP="00F12046">
            <w:pPr>
              <w:widowControl w:val="0"/>
              <w:autoSpaceDE w:val="0"/>
              <w:autoSpaceDN w:val="0"/>
              <w:adjustRightInd w:val="0"/>
              <w:spacing w:before="0" w:after="0" w:line="240" w:lineRule="auto"/>
              <w:rPr>
                <w:rFonts w:ascii="Garamond" w:eastAsia="MS Mincho" w:hAnsi="Garamond" w:cs="Times"/>
                <w:sz w:val="20"/>
                <w:szCs w:val="20"/>
                <w:lang w:val="en-GB"/>
              </w:rPr>
            </w:pPr>
            <w:r w:rsidRPr="00003FF0">
              <w:rPr>
                <w:rFonts w:ascii="Garamond" w:eastAsia="MS Mincho" w:hAnsi="Garamond" w:cs="Times"/>
                <w:sz w:val="20"/>
                <w:szCs w:val="20"/>
                <w:lang w:val="en-GB"/>
              </w:rPr>
              <w:t> • Additional 15% allowance for investment in designated areas of the country</w:t>
            </w:r>
            <w:proofErr w:type="gramStart"/>
            <w:r w:rsidRPr="00003FF0">
              <w:rPr>
                <w:rFonts w:ascii="Garamond" w:eastAsia="MS Mincho" w:hAnsi="Garamond" w:cs="Times"/>
                <w:sz w:val="20"/>
                <w:szCs w:val="20"/>
                <w:lang w:val="en-GB"/>
              </w:rPr>
              <w:t>. </w:t>
            </w:r>
            <w:proofErr w:type="gramEnd"/>
          </w:p>
          <w:p w14:paraId="2E60B665" w14:textId="77777777" w:rsidR="00AB5B1C" w:rsidRPr="00003FF0" w:rsidRDefault="00AB5B1C" w:rsidP="00F12046">
            <w:pPr>
              <w:widowControl w:val="0"/>
              <w:autoSpaceDE w:val="0"/>
              <w:autoSpaceDN w:val="0"/>
              <w:adjustRightInd w:val="0"/>
              <w:spacing w:before="0" w:after="0" w:line="240" w:lineRule="auto"/>
              <w:rPr>
                <w:rFonts w:ascii="Garamond" w:eastAsia="MS Mincho" w:hAnsi="Garamond" w:cs="Times"/>
                <w:sz w:val="20"/>
                <w:szCs w:val="20"/>
                <w:lang w:val="en-GB"/>
              </w:rPr>
            </w:pPr>
            <w:r w:rsidRPr="00003FF0">
              <w:rPr>
                <w:rFonts w:ascii="Garamond" w:eastAsia="MS Mincho" w:hAnsi="Garamond" w:cs="Times"/>
                <w:sz w:val="20"/>
                <w:szCs w:val="20"/>
                <w:lang w:val="en-GB"/>
              </w:rPr>
              <w:t>• Duty-free direct importation of goods used in the tourism industry, which includes building materials, catering and related equipment, and water sport equipment.</w:t>
            </w:r>
          </w:p>
          <w:p w14:paraId="4F42095F" w14:textId="77777777" w:rsidR="00AB5B1C" w:rsidRPr="00003FF0" w:rsidRDefault="00AB5B1C" w:rsidP="00F12046">
            <w:pPr>
              <w:widowControl w:val="0"/>
              <w:autoSpaceDE w:val="0"/>
              <w:autoSpaceDN w:val="0"/>
              <w:adjustRightInd w:val="0"/>
              <w:spacing w:before="0" w:after="0" w:line="240" w:lineRule="auto"/>
              <w:rPr>
                <w:rFonts w:ascii="Garamond" w:hAnsi="Garamond" w:cs="Times"/>
                <w:sz w:val="20"/>
                <w:szCs w:val="20"/>
                <w:lang w:val="en-GB"/>
              </w:rPr>
            </w:pPr>
            <w:r w:rsidRPr="00003FF0">
              <w:rPr>
                <w:rFonts w:ascii="Garamond" w:eastAsia="MS Mincho" w:hAnsi="Garamond" w:cs="Times"/>
                <w:sz w:val="20"/>
                <w:szCs w:val="20"/>
                <w:lang w:val="en-GB"/>
              </w:rPr>
              <w:t> • Duty-free importation of buses with a seating capacity of 45 persons (including the driver) and above.</w:t>
            </w:r>
          </w:p>
        </w:tc>
      </w:tr>
      <w:tr w:rsidR="00AB5B1C" w:rsidRPr="00490947" w14:paraId="5518083A" w14:textId="77777777" w:rsidTr="00F12046">
        <w:tc>
          <w:tcPr>
            <w:tcW w:w="2093" w:type="dxa"/>
          </w:tcPr>
          <w:p w14:paraId="2CCD10B2" w14:textId="77777777" w:rsidR="00AB5B1C" w:rsidRPr="00003FF0" w:rsidRDefault="00AB5B1C" w:rsidP="00F12046">
            <w:pPr>
              <w:widowControl w:val="0"/>
              <w:autoSpaceDE w:val="0"/>
              <w:autoSpaceDN w:val="0"/>
              <w:adjustRightInd w:val="0"/>
              <w:spacing w:before="0" w:after="0" w:line="240" w:lineRule="auto"/>
              <w:jc w:val="left"/>
              <w:rPr>
                <w:rFonts w:ascii="Garamond" w:hAnsi="Garamond" w:cs="Times"/>
                <w:sz w:val="20"/>
                <w:szCs w:val="20"/>
                <w:lang w:val="en-GB"/>
              </w:rPr>
            </w:pPr>
            <w:r w:rsidRPr="00003FF0">
              <w:rPr>
                <w:rFonts w:ascii="Garamond" w:hAnsi="Garamond" w:cs="Times"/>
                <w:sz w:val="20"/>
                <w:szCs w:val="20"/>
                <w:lang w:val="en-GB"/>
              </w:rPr>
              <w:t>Rules related to requirements for local partners</w:t>
            </w:r>
          </w:p>
        </w:tc>
        <w:tc>
          <w:tcPr>
            <w:tcW w:w="6763" w:type="dxa"/>
          </w:tcPr>
          <w:p w14:paraId="520641D2" w14:textId="77777777" w:rsidR="00AB5B1C" w:rsidRPr="00003FF0" w:rsidRDefault="00AB5B1C" w:rsidP="00F12046">
            <w:pPr>
              <w:widowControl w:val="0"/>
              <w:autoSpaceDE w:val="0"/>
              <w:autoSpaceDN w:val="0"/>
              <w:adjustRightInd w:val="0"/>
              <w:spacing w:before="0" w:after="0" w:line="240" w:lineRule="auto"/>
              <w:rPr>
                <w:rFonts w:ascii="Garamond" w:hAnsi="Garamond" w:cs="Times"/>
                <w:sz w:val="20"/>
                <w:szCs w:val="20"/>
                <w:lang w:val="en-GB"/>
              </w:rPr>
            </w:pPr>
            <w:r w:rsidRPr="00003FF0">
              <w:rPr>
                <w:rFonts w:ascii="Garamond" w:eastAsia="MS Mincho" w:hAnsi="Garamond" w:cs="Times"/>
                <w:sz w:val="20"/>
                <w:szCs w:val="20"/>
                <w:lang w:val="en-GB"/>
              </w:rPr>
              <w:t>There are no restrictions on ownership.</w:t>
            </w:r>
          </w:p>
        </w:tc>
      </w:tr>
      <w:tr w:rsidR="00895FF0" w:rsidRPr="00490947" w14:paraId="2786A32C" w14:textId="77777777" w:rsidTr="00F12046">
        <w:tc>
          <w:tcPr>
            <w:tcW w:w="2093" w:type="dxa"/>
          </w:tcPr>
          <w:p w14:paraId="16008B57" w14:textId="77777777" w:rsidR="00895FF0" w:rsidRPr="00003FF0" w:rsidRDefault="00895FF0" w:rsidP="00F12046">
            <w:pPr>
              <w:widowControl w:val="0"/>
              <w:autoSpaceDE w:val="0"/>
              <w:autoSpaceDN w:val="0"/>
              <w:adjustRightInd w:val="0"/>
              <w:spacing w:before="0" w:after="0" w:line="240" w:lineRule="auto"/>
              <w:jc w:val="left"/>
              <w:rPr>
                <w:rFonts w:ascii="Garamond" w:hAnsi="Garamond" w:cs="Times"/>
                <w:sz w:val="20"/>
                <w:szCs w:val="20"/>
                <w:lang w:val="en-GB"/>
              </w:rPr>
            </w:pPr>
            <w:r w:rsidRPr="00003FF0">
              <w:rPr>
                <w:rFonts w:ascii="Garamond" w:hAnsi="Garamond" w:cs="Times"/>
                <w:sz w:val="20"/>
                <w:szCs w:val="20"/>
                <w:lang w:val="en-GB"/>
              </w:rPr>
              <w:t>Rules regarding land ownership by foreign companies</w:t>
            </w:r>
          </w:p>
        </w:tc>
        <w:tc>
          <w:tcPr>
            <w:tcW w:w="6763" w:type="dxa"/>
          </w:tcPr>
          <w:p w14:paraId="2DEE3C28" w14:textId="39B4B4A7" w:rsidR="00895FF0" w:rsidRPr="00DE1F4E" w:rsidRDefault="00895FF0" w:rsidP="00F12046">
            <w:pPr>
              <w:widowControl w:val="0"/>
              <w:autoSpaceDE w:val="0"/>
              <w:autoSpaceDN w:val="0"/>
              <w:adjustRightInd w:val="0"/>
              <w:spacing w:before="0" w:after="0" w:line="240" w:lineRule="auto"/>
              <w:rPr>
                <w:rFonts w:ascii="Garamond" w:hAnsi="Garamond" w:cs="Times"/>
                <w:sz w:val="20"/>
                <w:szCs w:val="20"/>
                <w:lang w:val="en-GB"/>
              </w:rPr>
            </w:pPr>
            <w:r w:rsidRPr="007376A4">
              <w:rPr>
                <w:rFonts w:ascii="Garamond" w:eastAsia="MS Mincho" w:hAnsi="Garamond" w:cs="Times"/>
                <w:sz w:val="20"/>
                <w:szCs w:val="20"/>
              </w:rPr>
              <w:t xml:space="preserve">In July 2000 the Government stopped issuing freehold tenure on land in anticipation of new land legislation. The new draft legislation has been prepared and approved by Cabinet </w:t>
            </w:r>
            <w:r>
              <w:rPr>
                <w:rFonts w:ascii="Garamond" w:eastAsia="MS Mincho" w:hAnsi="Garamond" w:cs="Times"/>
                <w:sz w:val="20"/>
                <w:szCs w:val="20"/>
              </w:rPr>
              <w:t>and passed by</w:t>
            </w:r>
            <w:r w:rsidRPr="007376A4">
              <w:rPr>
                <w:rFonts w:ascii="Garamond" w:eastAsia="MS Mincho" w:hAnsi="Garamond" w:cs="Times"/>
                <w:sz w:val="20"/>
                <w:szCs w:val="20"/>
              </w:rPr>
              <w:t xml:space="preserve"> Parliamentary </w:t>
            </w:r>
            <w:r>
              <w:rPr>
                <w:rFonts w:ascii="Garamond" w:eastAsia="MS Mincho" w:hAnsi="Garamond" w:cs="Times"/>
                <w:sz w:val="20"/>
                <w:szCs w:val="20"/>
              </w:rPr>
              <w:t>awaiting endorsement by the President</w:t>
            </w:r>
            <w:r w:rsidRPr="007376A4">
              <w:rPr>
                <w:rFonts w:ascii="Garamond" w:eastAsia="MS Mincho" w:hAnsi="Garamond" w:cs="Times"/>
                <w:sz w:val="20"/>
                <w:szCs w:val="20"/>
              </w:rPr>
              <w:t>. The new legislation abolishes freehold tenure and allows for the conversion of all freehold titles to leasehold for a maximum period of 99 years.</w:t>
            </w:r>
          </w:p>
        </w:tc>
      </w:tr>
      <w:tr w:rsidR="00895FF0" w:rsidRPr="00490947" w14:paraId="05C0A64A" w14:textId="77777777" w:rsidTr="00F12046">
        <w:tc>
          <w:tcPr>
            <w:tcW w:w="2093" w:type="dxa"/>
          </w:tcPr>
          <w:p w14:paraId="732EA440" w14:textId="77777777" w:rsidR="00895FF0" w:rsidRPr="00DE1F4E" w:rsidRDefault="00895FF0" w:rsidP="00F12046">
            <w:pPr>
              <w:widowControl w:val="0"/>
              <w:autoSpaceDE w:val="0"/>
              <w:autoSpaceDN w:val="0"/>
              <w:adjustRightInd w:val="0"/>
              <w:spacing w:before="0" w:after="0" w:line="240" w:lineRule="auto"/>
              <w:jc w:val="left"/>
              <w:rPr>
                <w:rFonts w:ascii="Garamond" w:hAnsi="Garamond" w:cs="Times"/>
                <w:sz w:val="20"/>
                <w:szCs w:val="20"/>
                <w:lang w:val="en-GB"/>
              </w:rPr>
            </w:pPr>
            <w:r w:rsidRPr="00DE1F4E">
              <w:rPr>
                <w:rFonts w:ascii="Garamond" w:hAnsi="Garamond" w:cs="Times"/>
                <w:sz w:val="20"/>
                <w:szCs w:val="20"/>
                <w:lang w:val="en-GB"/>
              </w:rPr>
              <w:t>Availability of work permits for expatriate staff</w:t>
            </w:r>
          </w:p>
        </w:tc>
        <w:tc>
          <w:tcPr>
            <w:tcW w:w="6763" w:type="dxa"/>
          </w:tcPr>
          <w:p w14:paraId="5F602036" w14:textId="17B1E5E3" w:rsidR="00895FF0" w:rsidRPr="00DE1F4E" w:rsidRDefault="00895FF0" w:rsidP="00F12046">
            <w:pPr>
              <w:widowControl w:val="0"/>
              <w:autoSpaceDE w:val="0"/>
              <w:autoSpaceDN w:val="0"/>
              <w:adjustRightInd w:val="0"/>
              <w:spacing w:before="0" w:after="0" w:line="240" w:lineRule="auto"/>
              <w:rPr>
                <w:rFonts w:ascii="Garamond" w:hAnsi="Garamond" w:cs="Times"/>
                <w:sz w:val="20"/>
                <w:szCs w:val="20"/>
                <w:lang w:val="en-GB"/>
              </w:rPr>
            </w:pPr>
            <w:r w:rsidRPr="007376A4">
              <w:rPr>
                <w:rFonts w:ascii="Garamond" w:eastAsia="MS Mincho" w:hAnsi="Garamond" w:cs="Times"/>
                <w:sz w:val="20"/>
                <w:szCs w:val="20"/>
              </w:rPr>
              <w:t>The government grants investors the freedom to employ workers and temporary residence permits are readily available for expatriate personnel</w:t>
            </w:r>
            <w:r>
              <w:rPr>
                <w:rFonts w:ascii="Garamond" w:eastAsia="MS Mincho" w:hAnsi="Garamond" w:cs="Times"/>
                <w:sz w:val="20"/>
                <w:szCs w:val="20"/>
              </w:rPr>
              <w:t xml:space="preserve"> for a period of 5 years for those investing more than $50,000</w:t>
            </w:r>
            <w:r w:rsidRPr="007376A4">
              <w:rPr>
                <w:rFonts w:ascii="Garamond" w:eastAsia="MS Mincho" w:hAnsi="Garamond" w:cs="Times"/>
                <w:sz w:val="20"/>
                <w:szCs w:val="20"/>
              </w:rPr>
              <w:t>.</w:t>
            </w:r>
            <w:r>
              <w:rPr>
                <w:rFonts w:ascii="Garamond" w:eastAsia="MS Mincho" w:hAnsi="Garamond" w:cs="Times"/>
                <w:sz w:val="20"/>
                <w:szCs w:val="20"/>
              </w:rPr>
              <w:t xml:space="preserve"> The business permit can b renewed under a set of conditions</w:t>
            </w:r>
          </w:p>
        </w:tc>
      </w:tr>
      <w:tr w:rsidR="00AB5B1C" w:rsidRPr="00490947" w14:paraId="60DB02CC" w14:textId="77777777" w:rsidTr="00F12046">
        <w:tc>
          <w:tcPr>
            <w:tcW w:w="2093" w:type="dxa"/>
          </w:tcPr>
          <w:p w14:paraId="4AB82339" w14:textId="77777777" w:rsidR="00AB5B1C" w:rsidRPr="00DE1F4E" w:rsidRDefault="00AB5B1C" w:rsidP="00F12046">
            <w:pPr>
              <w:widowControl w:val="0"/>
              <w:autoSpaceDE w:val="0"/>
              <w:autoSpaceDN w:val="0"/>
              <w:adjustRightInd w:val="0"/>
              <w:spacing w:before="0" w:after="0" w:line="240" w:lineRule="auto"/>
              <w:jc w:val="left"/>
              <w:rPr>
                <w:rFonts w:ascii="Garamond" w:hAnsi="Garamond" w:cs="Times"/>
                <w:sz w:val="20"/>
                <w:szCs w:val="20"/>
                <w:lang w:val="en-GB"/>
              </w:rPr>
            </w:pPr>
            <w:r w:rsidRPr="00DE1F4E">
              <w:rPr>
                <w:rFonts w:ascii="Garamond" w:hAnsi="Garamond" w:cs="Times"/>
                <w:sz w:val="20"/>
                <w:szCs w:val="20"/>
                <w:lang w:val="en-GB"/>
              </w:rPr>
              <w:t>Investment guarantees</w:t>
            </w:r>
          </w:p>
          <w:p w14:paraId="152C2058" w14:textId="77777777" w:rsidR="00AB5B1C" w:rsidRPr="00DE1F4E" w:rsidRDefault="00AB5B1C" w:rsidP="00F12046">
            <w:pPr>
              <w:widowControl w:val="0"/>
              <w:pBdr>
                <w:top w:val="single" w:sz="4" w:space="10" w:color="4F81BD"/>
                <w:left w:val="single" w:sz="4" w:space="10" w:color="4F81BD"/>
              </w:pBdr>
              <w:autoSpaceDE w:val="0"/>
              <w:autoSpaceDN w:val="0"/>
              <w:adjustRightInd w:val="0"/>
              <w:spacing w:before="0" w:after="0" w:line="240" w:lineRule="auto"/>
              <w:ind w:left="1296" w:right="1152"/>
              <w:jc w:val="left"/>
              <w:rPr>
                <w:rFonts w:ascii="Garamond" w:hAnsi="Garamond" w:cs="Times"/>
                <w:sz w:val="20"/>
                <w:szCs w:val="20"/>
                <w:lang w:val="en-GB"/>
              </w:rPr>
            </w:pPr>
          </w:p>
        </w:tc>
        <w:tc>
          <w:tcPr>
            <w:tcW w:w="6763" w:type="dxa"/>
          </w:tcPr>
          <w:p w14:paraId="58E19341" w14:textId="77777777" w:rsidR="00AB5B1C" w:rsidRPr="00DE1F4E" w:rsidRDefault="00AB5B1C" w:rsidP="00F12046">
            <w:pPr>
              <w:widowControl w:val="0"/>
              <w:autoSpaceDE w:val="0"/>
              <w:autoSpaceDN w:val="0"/>
              <w:adjustRightInd w:val="0"/>
              <w:spacing w:before="0" w:after="0" w:line="240" w:lineRule="auto"/>
              <w:rPr>
                <w:rFonts w:ascii="Garamond" w:hAnsi="Garamond" w:cs="Times"/>
                <w:sz w:val="20"/>
                <w:szCs w:val="20"/>
                <w:lang w:val="en-GB"/>
              </w:rPr>
            </w:pPr>
            <w:r w:rsidRPr="00DE1F4E">
              <w:rPr>
                <w:rFonts w:ascii="Garamond" w:eastAsia="MS Mincho" w:hAnsi="Garamond" w:cs="Times"/>
                <w:sz w:val="20"/>
                <w:szCs w:val="20"/>
                <w:lang w:val="en-GB"/>
              </w:rPr>
              <w:t>Malawi's constitution prohibits deprivation of an individual's property without due compensation and there are laws that protect both local and foreign investment. Malawi has a range of bilateral investment agreements that protect investor's assets. Malawi is also a member of the World Bank's Multilateral Investment Guarantee Agency (MIGA).</w:t>
            </w:r>
          </w:p>
        </w:tc>
      </w:tr>
      <w:tr w:rsidR="00AB5B1C" w:rsidRPr="00490947" w14:paraId="3A24FFA0" w14:textId="77777777" w:rsidTr="00F12046">
        <w:tc>
          <w:tcPr>
            <w:tcW w:w="2093" w:type="dxa"/>
          </w:tcPr>
          <w:p w14:paraId="4D073250" w14:textId="77777777" w:rsidR="00AB5B1C" w:rsidRPr="006837B8" w:rsidRDefault="00AB5B1C" w:rsidP="00F12046">
            <w:pPr>
              <w:widowControl w:val="0"/>
              <w:autoSpaceDE w:val="0"/>
              <w:autoSpaceDN w:val="0"/>
              <w:adjustRightInd w:val="0"/>
              <w:spacing w:before="0" w:after="0" w:line="240" w:lineRule="auto"/>
              <w:jc w:val="left"/>
              <w:rPr>
                <w:rFonts w:ascii="Garamond" w:hAnsi="Garamond" w:cs="Times"/>
                <w:sz w:val="20"/>
                <w:szCs w:val="20"/>
                <w:lang w:val="en-GB"/>
              </w:rPr>
            </w:pPr>
            <w:r w:rsidRPr="006837B8">
              <w:rPr>
                <w:rFonts w:ascii="Garamond" w:hAnsi="Garamond" w:cs="Times"/>
                <w:sz w:val="20"/>
                <w:szCs w:val="20"/>
                <w:lang w:val="en-GB"/>
              </w:rPr>
              <w:t>Restrictions on foreign investment</w:t>
            </w:r>
          </w:p>
        </w:tc>
        <w:tc>
          <w:tcPr>
            <w:tcW w:w="6763" w:type="dxa"/>
          </w:tcPr>
          <w:p w14:paraId="2821F79D" w14:textId="77777777" w:rsidR="00AB5B1C" w:rsidRPr="006837B8" w:rsidRDefault="00AB5B1C" w:rsidP="00F12046">
            <w:pPr>
              <w:widowControl w:val="0"/>
              <w:autoSpaceDE w:val="0"/>
              <w:autoSpaceDN w:val="0"/>
              <w:adjustRightInd w:val="0"/>
              <w:spacing w:before="0" w:after="0" w:line="240" w:lineRule="auto"/>
              <w:rPr>
                <w:rFonts w:ascii="Garamond" w:hAnsi="Garamond" w:cs="Times"/>
                <w:sz w:val="20"/>
                <w:szCs w:val="20"/>
                <w:lang w:val="en-GB"/>
              </w:rPr>
            </w:pPr>
            <w:r w:rsidRPr="006837B8">
              <w:rPr>
                <w:rFonts w:ascii="Garamond" w:eastAsia="MS Mincho" w:hAnsi="Garamond" w:cs="Times"/>
                <w:sz w:val="20"/>
                <w:szCs w:val="20"/>
                <w:lang w:val="en-GB"/>
              </w:rPr>
              <w:t>There are no restrictions on foreign investment.</w:t>
            </w:r>
          </w:p>
        </w:tc>
      </w:tr>
    </w:tbl>
    <w:p w14:paraId="17B001A7" w14:textId="563C20E2" w:rsidR="00B11F1C" w:rsidRPr="003C267E" w:rsidRDefault="00AB5B1C" w:rsidP="00B11F1C">
      <w:pPr>
        <w:spacing w:before="0" w:after="0" w:line="240" w:lineRule="auto"/>
        <w:rPr>
          <w:rFonts w:ascii="Garamond" w:hAnsi="Garamond"/>
          <w:sz w:val="20"/>
          <w:szCs w:val="20"/>
          <w:lang w:val="fr-FR"/>
        </w:rPr>
      </w:pPr>
      <w:r w:rsidRPr="003C267E">
        <w:rPr>
          <w:rFonts w:ascii="Garamond" w:hAnsi="Garamond"/>
          <w:sz w:val="20"/>
          <w:szCs w:val="20"/>
          <w:lang w:val="fr-FR"/>
        </w:rPr>
        <w:t>Source: RETOSA 2014, pp36-37</w:t>
      </w:r>
      <w:r w:rsidR="00A22AD6" w:rsidRPr="003C267E">
        <w:rPr>
          <w:rFonts w:ascii="Garamond" w:hAnsi="Garamond"/>
          <w:sz w:val="20"/>
          <w:szCs w:val="20"/>
          <w:lang w:val="fr-FR"/>
        </w:rPr>
        <w:t xml:space="preserve">; </w:t>
      </w:r>
      <w:r w:rsidR="00B11F1C" w:rsidRPr="003C267E">
        <w:rPr>
          <w:rFonts w:ascii="Garamond" w:hAnsi="Garamond"/>
          <w:sz w:val="20"/>
          <w:szCs w:val="20"/>
          <w:lang w:val="fr-FR"/>
        </w:rPr>
        <w:t>Pers. Coms. S. Nyanyale, H. Nzima, C. Manda, S. Nyanyale, R. Moyo, S. Munthali, 2014</w:t>
      </w:r>
    </w:p>
    <w:p w14:paraId="1526BB72" w14:textId="77777777" w:rsidR="00D332FF" w:rsidRPr="003C267E" w:rsidRDefault="00D332FF" w:rsidP="006837B8">
      <w:pPr>
        <w:spacing w:before="0" w:after="0" w:line="240" w:lineRule="auto"/>
        <w:jc w:val="left"/>
        <w:rPr>
          <w:rFonts w:ascii="Garamond" w:hAnsi="Garamond"/>
          <w:lang w:val="fr-FR"/>
        </w:rPr>
      </w:pPr>
    </w:p>
    <w:p w14:paraId="09F1CFCC" w14:textId="77777777" w:rsidR="00D332FF" w:rsidRPr="006837B8" w:rsidRDefault="00D332FF" w:rsidP="00D332FF">
      <w:pPr>
        <w:pStyle w:val="Heading3"/>
        <w:rPr>
          <w:rFonts w:ascii="Garamond" w:hAnsi="Garamond"/>
          <w:lang w:val="en-GB"/>
        </w:rPr>
      </w:pPr>
      <w:bookmarkStart w:id="93" w:name="_Toc273252914"/>
      <w:r w:rsidRPr="006837B8">
        <w:rPr>
          <w:rFonts w:ascii="Garamond" w:hAnsi="Garamond"/>
          <w:lang w:val="en-GB"/>
        </w:rPr>
        <w:t>Mauritius</w:t>
      </w:r>
      <w:bookmarkEnd w:id="93"/>
    </w:p>
    <w:p w14:paraId="26CE8324" w14:textId="106A625A" w:rsidR="007F14B3" w:rsidRPr="0078720E" w:rsidRDefault="009F37BC" w:rsidP="007F14B3">
      <w:pPr>
        <w:spacing w:before="0" w:after="0" w:line="240" w:lineRule="auto"/>
        <w:rPr>
          <w:rFonts w:ascii="Garamond" w:hAnsi="Garamond" w:cs="Arial"/>
          <w:b/>
          <w:lang w:val="en-GB"/>
        </w:rPr>
      </w:pPr>
      <w:r w:rsidRPr="006837B8">
        <w:rPr>
          <w:lang w:val="en-GB"/>
        </w:rPr>
        <w:br/>
      </w:r>
      <w:r w:rsidR="007F14B3" w:rsidRPr="0078720E">
        <w:rPr>
          <w:rFonts w:ascii="Garamond" w:hAnsi="Garamond" w:cs="Arial"/>
          <w:b/>
          <w:lang w:val="en-GB"/>
        </w:rPr>
        <w:t>Concession information</w:t>
      </w:r>
    </w:p>
    <w:p w14:paraId="5B89C5BC" w14:textId="77777777" w:rsidR="007F14B3" w:rsidRPr="009763CF" w:rsidRDefault="007F14B3" w:rsidP="007F14B3">
      <w:pPr>
        <w:spacing w:before="0" w:after="0" w:line="240" w:lineRule="auto"/>
        <w:rPr>
          <w:rFonts w:ascii="Garamond" w:hAnsi="Garamond" w:cs="Arial"/>
          <w:b/>
          <w:u w:val="single"/>
          <w:lang w:val="en-G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7F14B3" w:rsidRPr="00490947" w14:paraId="7A8263AC" w14:textId="77777777" w:rsidTr="009F37BC">
        <w:tc>
          <w:tcPr>
            <w:tcW w:w="2518" w:type="dxa"/>
          </w:tcPr>
          <w:p w14:paraId="4F73917A" w14:textId="77777777" w:rsidR="007F14B3" w:rsidRPr="00AE7BA2" w:rsidRDefault="007F14B3" w:rsidP="00F12046">
            <w:pPr>
              <w:widowControl w:val="0"/>
              <w:autoSpaceDE w:val="0"/>
              <w:autoSpaceDN w:val="0"/>
              <w:adjustRightInd w:val="0"/>
              <w:spacing w:before="0" w:after="0" w:line="240" w:lineRule="auto"/>
              <w:jc w:val="left"/>
              <w:rPr>
                <w:rFonts w:ascii="Garamond" w:hAnsi="Garamond" w:cs="Arial"/>
                <w:sz w:val="20"/>
                <w:szCs w:val="20"/>
                <w:lang w:val="en-GB"/>
              </w:rPr>
            </w:pPr>
            <w:r w:rsidRPr="00AE7BA2">
              <w:rPr>
                <w:rFonts w:ascii="Garamond" w:hAnsi="Garamond" w:cs="Arial"/>
                <w:sz w:val="20"/>
                <w:szCs w:val="20"/>
                <w:lang w:val="en-GB"/>
              </w:rPr>
              <w:t>Relevant policies, strategies and legislation</w:t>
            </w:r>
          </w:p>
        </w:tc>
        <w:tc>
          <w:tcPr>
            <w:tcW w:w="6662" w:type="dxa"/>
          </w:tcPr>
          <w:p w14:paraId="2DF45E0E" w14:textId="2F49E028" w:rsidR="00346D6C" w:rsidRPr="006F4CA4" w:rsidRDefault="00346D6C" w:rsidP="005245FB">
            <w:pPr>
              <w:widowControl w:val="0"/>
              <w:autoSpaceDE w:val="0"/>
              <w:autoSpaceDN w:val="0"/>
              <w:adjustRightInd w:val="0"/>
              <w:spacing w:before="0" w:after="0" w:line="240" w:lineRule="auto"/>
              <w:jc w:val="left"/>
              <w:rPr>
                <w:rFonts w:ascii="Garamond" w:eastAsia="MS Mincho" w:hAnsi="Garamond" w:cs="Arial"/>
                <w:sz w:val="20"/>
                <w:szCs w:val="20"/>
                <w:lang w:val="en-GB"/>
              </w:rPr>
            </w:pPr>
            <w:r w:rsidRPr="006F4CA4">
              <w:rPr>
                <w:rFonts w:ascii="Garamond" w:eastAsia="MS Mincho" w:hAnsi="Garamond" w:cs="Arial"/>
                <w:sz w:val="20"/>
                <w:szCs w:val="20"/>
                <w:lang w:val="en-GB"/>
              </w:rPr>
              <w:t>The Tourism Authority Act, 2006</w:t>
            </w:r>
            <w:r w:rsidR="003449FF">
              <w:rPr>
                <w:rFonts w:ascii="Garamond" w:eastAsia="MS Mincho" w:hAnsi="Garamond" w:cs="Arial"/>
                <w:sz w:val="20"/>
                <w:szCs w:val="20"/>
                <w:lang w:val="en-GB"/>
              </w:rPr>
              <w:t xml:space="preserve"> (ta.gov-mu.org)</w:t>
            </w:r>
          </w:p>
          <w:p w14:paraId="6285B56E" w14:textId="77777777" w:rsidR="007B61D9" w:rsidRPr="00D42664" w:rsidRDefault="005245FB" w:rsidP="005245FB">
            <w:pPr>
              <w:widowControl w:val="0"/>
              <w:autoSpaceDE w:val="0"/>
              <w:autoSpaceDN w:val="0"/>
              <w:adjustRightInd w:val="0"/>
              <w:spacing w:before="0" w:after="0" w:line="240" w:lineRule="auto"/>
              <w:jc w:val="left"/>
              <w:rPr>
                <w:rFonts w:ascii="Garamond" w:eastAsia="MS Mincho" w:hAnsi="Garamond" w:cs="Arial"/>
                <w:sz w:val="20"/>
                <w:szCs w:val="20"/>
                <w:lang w:val="en-GB"/>
              </w:rPr>
            </w:pPr>
            <w:r w:rsidRPr="00A3464D">
              <w:rPr>
                <w:rFonts w:ascii="Garamond" w:eastAsia="MS Mincho" w:hAnsi="Garamond" w:cs="Arial"/>
                <w:sz w:val="20"/>
                <w:szCs w:val="20"/>
                <w:lang w:val="en-GB"/>
              </w:rPr>
              <w:t>Policy for foreign investment in t</w:t>
            </w:r>
            <w:r w:rsidRPr="00E1764A">
              <w:rPr>
                <w:rFonts w:ascii="Garamond" w:eastAsia="MS Mincho" w:hAnsi="Garamond" w:cs="Arial"/>
                <w:sz w:val="20"/>
                <w:szCs w:val="20"/>
                <w:lang w:val="en-GB"/>
              </w:rPr>
              <w:t>he tourism sector</w:t>
            </w:r>
          </w:p>
          <w:p w14:paraId="498E72D7" w14:textId="77777777" w:rsidR="00A21606" w:rsidRPr="00D42664" w:rsidRDefault="00A21606" w:rsidP="005245FB">
            <w:pPr>
              <w:widowControl w:val="0"/>
              <w:autoSpaceDE w:val="0"/>
              <w:autoSpaceDN w:val="0"/>
              <w:adjustRightInd w:val="0"/>
              <w:spacing w:before="0" w:after="0" w:line="240" w:lineRule="auto"/>
              <w:jc w:val="left"/>
              <w:rPr>
                <w:rFonts w:ascii="Garamond" w:eastAsia="MS Mincho" w:hAnsi="Garamond" w:cs="Arial"/>
                <w:sz w:val="20"/>
                <w:szCs w:val="20"/>
                <w:lang w:val="en-GB"/>
              </w:rPr>
            </w:pPr>
            <w:r w:rsidRPr="00D42664">
              <w:rPr>
                <w:rFonts w:ascii="Garamond" w:eastAsia="MS Mincho" w:hAnsi="Garamond" w:cs="Arial"/>
                <w:sz w:val="20"/>
                <w:szCs w:val="20"/>
                <w:lang w:val="en-GB"/>
              </w:rPr>
              <w:t>Policy on investment by non-citizens in the tourist accommodation (non-hotel) sector (2011)</w:t>
            </w:r>
          </w:p>
          <w:p w14:paraId="1FA0E51E" w14:textId="75DACEC0" w:rsidR="003449FF" w:rsidRPr="005026BA" w:rsidRDefault="00E45652" w:rsidP="005245FB">
            <w:pPr>
              <w:widowControl w:val="0"/>
              <w:autoSpaceDE w:val="0"/>
              <w:autoSpaceDN w:val="0"/>
              <w:adjustRightInd w:val="0"/>
              <w:spacing w:before="0" w:after="0" w:line="240" w:lineRule="auto"/>
              <w:jc w:val="left"/>
              <w:rPr>
                <w:rFonts w:ascii="Garamond" w:eastAsia="MS Mincho" w:hAnsi="Garamond" w:cs="Arial"/>
                <w:sz w:val="20"/>
                <w:szCs w:val="20"/>
                <w:lang w:val="en-GB"/>
              </w:rPr>
            </w:pPr>
            <w:r w:rsidRPr="005026BA">
              <w:rPr>
                <w:rFonts w:ascii="Garamond" w:eastAsia="MS Mincho" w:hAnsi="Garamond" w:cs="Arial"/>
                <w:sz w:val="20"/>
                <w:szCs w:val="20"/>
                <w:lang w:val="en-GB"/>
              </w:rPr>
              <w:t>Invest hotel scheme (2009)</w:t>
            </w:r>
            <w:r w:rsidR="003449FF">
              <w:rPr>
                <w:rFonts w:ascii="Garamond" w:eastAsia="MS Mincho" w:hAnsi="Garamond" w:cs="Arial"/>
                <w:sz w:val="20"/>
                <w:szCs w:val="20"/>
                <w:lang w:val="en-GB"/>
              </w:rPr>
              <w:t xml:space="preserve"> – see Board of Investment (www.investmauritius.com)</w:t>
            </w:r>
          </w:p>
        </w:tc>
      </w:tr>
      <w:tr w:rsidR="007F14B3" w:rsidRPr="00490947" w14:paraId="310DBC2E" w14:textId="77777777" w:rsidTr="009F37BC">
        <w:tc>
          <w:tcPr>
            <w:tcW w:w="2518" w:type="dxa"/>
          </w:tcPr>
          <w:p w14:paraId="7736AB07" w14:textId="493055AC" w:rsidR="007F14B3" w:rsidRPr="0078720E" w:rsidRDefault="007F14B3" w:rsidP="00F12046">
            <w:pPr>
              <w:widowControl w:val="0"/>
              <w:autoSpaceDE w:val="0"/>
              <w:autoSpaceDN w:val="0"/>
              <w:adjustRightInd w:val="0"/>
              <w:spacing w:before="0" w:after="0" w:line="240" w:lineRule="auto"/>
              <w:jc w:val="left"/>
              <w:rPr>
                <w:rFonts w:ascii="Garamond" w:hAnsi="Garamond" w:cs="Arial"/>
                <w:sz w:val="20"/>
                <w:szCs w:val="20"/>
                <w:lang w:val="en-GB"/>
              </w:rPr>
            </w:pPr>
            <w:r w:rsidRPr="0078720E">
              <w:rPr>
                <w:rFonts w:ascii="Garamond" w:hAnsi="Garamond" w:cs="Arial"/>
                <w:sz w:val="20"/>
                <w:szCs w:val="20"/>
                <w:lang w:val="en-GB"/>
              </w:rPr>
              <w:t>Concession models used</w:t>
            </w:r>
          </w:p>
        </w:tc>
        <w:tc>
          <w:tcPr>
            <w:tcW w:w="6662" w:type="dxa"/>
          </w:tcPr>
          <w:p w14:paraId="074C1AF7" w14:textId="77777777" w:rsidR="007F14B3" w:rsidRPr="00AE7BA2" w:rsidRDefault="007F14B3" w:rsidP="00F12046">
            <w:pPr>
              <w:widowControl w:val="0"/>
              <w:autoSpaceDE w:val="0"/>
              <w:autoSpaceDN w:val="0"/>
              <w:adjustRightInd w:val="0"/>
              <w:spacing w:before="0" w:after="0" w:line="240" w:lineRule="auto"/>
              <w:rPr>
                <w:rFonts w:ascii="Garamond" w:hAnsi="Garamond" w:cs="Arial"/>
                <w:sz w:val="20"/>
                <w:szCs w:val="20"/>
                <w:lang w:val="en-GB"/>
              </w:rPr>
            </w:pPr>
            <w:r w:rsidRPr="009763CF">
              <w:rPr>
                <w:rFonts w:ascii="Garamond" w:hAnsi="Garamond" w:cs="Arial"/>
                <w:sz w:val="20"/>
                <w:szCs w:val="20"/>
                <w:lang w:val="en-GB"/>
              </w:rPr>
              <w:t>(</w:t>
            </w:r>
            <w:proofErr w:type="gramStart"/>
            <w:r w:rsidRPr="009763CF">
              <w:rPr>
                <w:rFonts w:ascii="Garamond" w:hAnsi="Garamond" w:cs="Arial"/>
                <w:sz w:val="20"/>
                <w:szCs w:val="20"/>
                <w:lang w:val="en-GB"/>
              </w:rPr>
              <w:t>e</w:t>
            </w:r>
            <w:proofErr w:type="gramEnd"/>
            <w:r w:rsidRPr="009763CF">
              <w:rPr>
                <w:rFonts w:ascii="Garamond" w:hAnsi="Garamond" w:cs="Arial"/>
                <w:sz w:val="20"/>
                <w:szCs w:val="20"/>
                <w:lang w:val="en-GB"/>
              </w:rPr>
              <w:t>.g. management contracts; leases; concessions (Build operate transfer; rehabilitate operate t</w:t>
            </w:r>
            <w:r w:rsidRPr="00AE7BA2">
              <w:rPr>
                <w:rFonts w:ascii="Garamond" w:hAnsi="Garamond" w:cs="Arial"/>
                <w:sz w:val="20"/>
                <w:szCs w:val="20"/>
                <w:lang w:val="en-GB"/>
              </w:rPr>
              <w:t>ransfer etc)</w:t>
            </w:r>
          </w:p>
          <w:p w14:paraId="36E4A062" w14:textId="77777777" w:rsidR="007F14B3" w:rsidRPr="006F4CA4" w:rsidRDefault="007F14B3" w:rsidP="007D5EEC">
            <w:pPr>
              <w:widowControl w:val="0"/>
              <w:autoSpaceDE w:val="0"/>
              <w:autoSpaceDN w:val="0"/>
              <w:adjustRightInd w:val="0"/>
              <w:spacing w:before="0" w:after="0" w:line="240" w:lineRule="auto"/>
              <w:rPr>
                <w:rFonts w:ascii="Garamond" w:hAnsi="Garamond" w:cs="Arial"/>
                <w:sz w:val="20"/>
                <w:szCs w:val="20"/>
                <w:lang w:val="en-GB"/>
              </w:rPr>
            </w:pPr>
          </w:p>
          <w:p w14:paraId="0AC48ACE" w14:textId="6D8E2DB8" w:rsidR="00E45652" w:rsidRPr="00E1764A" w:rsidRDefault="00E45652" w:rsidP="007D5EEC">
            <w:pPr>
              <w:widowControl w:val="0"/>
              <w:autoSpaceDE w:val="0"/>
              <w:autoSpaceDN w:val="0"/>
              <w:adjustRightInd w:val="0"/>
              <w:spacing w:before="0" w:after="0" w:line="240" w:lineRule="auto"/>
              <w:rPr>
                <w:rFonts w:ascii="Garamond" w:hAnsi="Garamond" w:cs="Arial"/>
                <w:sz w:val="20"/>
                <w:szCs w:val="20"/>
                <w:lang w:val="en-GB"/>
              </w:rPr>
            </w:pPr>
            <w:r w:rsidRPr="00A3464D">
              <w:rPr>
                <w:rFonts w:ascii="Garamond" w:hAnsi="Garamond" w:cs="Arial"/>
                <w:sz w:val="20"/>
                <w:szCs w:val="20"/>
                <w:lang w:val="en-GB"/>
              </w:rPr>
              <w:t>Lease</w:t>
            </w:r>
          </w:p>
        </w:tc>
      </w:tr>
      <w:tr w:rsidR="007F14B3" w:rsidRPr="00490947" w14:paraId="388D269B" w14:textId="77777777" w:rsidTr="009F37BC">
        <w:tc>
          <w:tcPr>
            <w:tcW w:w="2518" w:type="dxa"/>
          </w:tcPr>
          <w:p w14:paraId="76F90527" w14:textId="77777777" w:rsidR="007F14B3" w:rsidRPr="0078720E" w:rsidRDefault="007F14B3" w:rsidP="00F12046">
            <w:pPr>
              <w:widowControl w:val="0"/>
              <w:autoSpaceDE w:val="0"/>
              <w:autoSpaceDN w:val="0"/>
              <w:adjustRightInd w:val="0"/>
              <w:spacing w:before="0" w:after="0" w:line="240" w:lineRule="auto"/>
              <w:jc w:val="left"/>
              <w:rPr>
                <w:rFonts w:ascii="Garamond" w:hAnsi="Garamond" w:cs="Arial"/>
                <w:sz w:val="20"/>
                <w:szCs w:val="20"/>
                <w:lang w:val="en-GB"/>
              </w:rPr>
            </w:pPr>
            <w:r w:rsidRPr="0078720E">
              <w:rPr>
                <w:rFonts w:ascii="Garamond" w:hAnsi="Garamond" w:cs="Arial"/>
                <w:sz w:val="20"/>
                <w:szCs w:val="20"/>
                <w:lang w:val="en-GB"/>
              </w:rPr>
              <w:t>Examples of concession processes</w:t>
            </w:r>
          </w:p>
        </w:tc>
        <w:tc>
          <w:tcPr>
            <w:tcW w:w="6662" w:type="dxa"/>
          </w:tcPr>
          <w:p w14:paraId="2FCC185F" w14:textId="77777777" w:rsidR="007F14B3" w:rsidRDefault="007F14B3" w:rsidP="00F12046">
            <w:pPr>
              <w:widowControl w:val="0"/>
              <w:autoSpaceDE w:val="0"/>
              <w:autoSpaceDN w:val="0"/>
              <w:adjustRightInd w:val="0"/>
              <w:spacing w:before="0" w:after="0" w:line="240" w:lineRule="auto"/>
              <w:jc w:val="left"/>
              <w:rPr>
                <w:rFonts w:ascii="Garamond" w:eastAsia="MS Mincho" w:hAnsi="Garamond" w:cs="Arial"/>
                <w:sz w:val="20"/>
                <w:szCs w:val="20"/>
                <w:lang w:val="en-GB"/>
              </w:rPr>
            </w:pPr>
            <w:r w:rsidRPr="009763CF">
              <w:rPr>
                <w:rFonts w:ascii="Garamond" w:eastAsia="MS Mincho" w:hAnsi="Garamond" w:cs="Arial"/>
                <w:sz w:val="20"/>
                <w:szCs w:val="20"/>
                <w:lang w:val="en-GB"/>
              </w:rPr>
              <w:t>(</w:t>
            </w:r>
            <w:proofErr w:type="gramStart"/>
            <w:r w:rsidRPr="009763CF">
              <w:rPr>
                <w:rFonts w:ascii="Garamond" w:eastAsia="MS Mincho" w:hAnsi="Garamond" w:cs="Arial"/>
                <w:sz w:val="20"/>
                <w:szCs w:val="20"/>
                <w:lang w:val="en-GB"/>
              </w:rPr>
              <w:t>e</w:t>
            </w:r>
            <w:proofErr w:type="gramEnd"/>
            <w:r w:rsidRPr="009763CF">
              <w:rPr>
                <w:rFonts w:ascii="Garamond" w:eastAsia="MS Mincho" w:hAnsi="Garamond" w:cs="Arial"/>
                <w:sz w:val="20"/>
                <w:szCs w:val="20"/>
                <w:lang w:val="en-GB"/>
              </w:rPr>
              <w:t>.g. Tender process/auction/direct negotiations)</w:t>
            </w:r>
          </w:p>
          <w:p w14:paraId="4A479E35" w14:textId="43CFBC4B" w:rsidR="00F56D0D" w:rsidRPr="009763CF" w:rsidRDefault="00F56D0D" w:rsidP="00F12046">
            <w:pPr>
              <w:widowControl w:val="0"/>
              <w:autoSpaceDE w:val="0"/>
              <w:autoSpaceDN w:val="0"/>
              <w:adjustRightInd w:val="0"/>
              <w:spacing w:before="0" w:after="0" w:line="240" w:lineRule="auto"/>
              <w:jc w:val="left"/>
              <w:rPr>
                <w:rFonts w:ascii="Garamond" w:eastAsia="MS Mincho" w:hAnsi="Garamond" w:cs="Arial"/>
                <w:sz w:val="20"/>
                <w:szCs w:val="20"/>
                <w:lang w:val="en-GB"/>
              </w:rPr>
            </w:pPr>
            <w:r>
              <w:rPr>
                <w:rFonts w:ascii="Garamond" w:eastAsia="MS Mincho" w:hAnsi="Garamond" w:cs="Arial"/>
                <w:sz w:val="20"/>
                <w:szCs w:val="20"/>
                <w:lang w:val="en-GB"/>
              </w:rPr>
              <w:t>Direct negotiations</w:t>
            </w:r>
          </w:p>
        </w:tc>
      </w:tr>
      <w:tr w:rsidR="007F14B3" w:rsidRPr="00490947" w14:paraId="085614AF" w14:textId="77777777" w:rsidTr="009F37BC">
        <w:tc>
          <w:tcPr>
            <w:tcW w:w="2518" w:type="dxa"/>
          </w:tcPr>
          <w:p w14:paraId="1A0EC980" w14:textId="77777777" w:rsidR="007F14B3" w:rsidRPr="0078720E" w:rsidRDefault="007F14B3" w:rsidP="00F12046">
            <w:pPr>
              <w:widowControl w:val="0"/>
              <w:autoSpaceDE w:val="0"/>
              <w:autoSpaceDN w:val="0"/>
              <w:adjustRightInd w:val="0"/>
              <w:spacing w:before="0" w:after="0" w:line="240" w:lineRule="auto"/>
              <w:jc w:val="left"/>
              <w:rPr>
                <w:rFonts w:ascii="Garamond" w:hAnsi="Garamond" w:cs="Arial"/>
                <w:sz w:val="20"/>
                <w:szCs w:val="20"/>
                <w:lang w:val="en-GB"/>
              </w:rPr>
            </w:pPr>
            <w:r w:rsidRPr="0078720E">
              <w:rPr>
                <w:rFonts w:ascii="Garamond" w:hAnsi="Garamond" w:cs="Arial"/>
                <w:sz w:val="20"/>
                <w:szCs w:val="20"/>
                <w:lang w:val="en-GB"/>
              </w:rPr>
              <w:t>Tourism investment guidelines in PAs</w:t>
            </w:r>
          </w:p>
        </w:tc>
        <w:tc>
          <w:tcPr>
            <w:tcW w:w="6662" w:type="dxa"/>
          </w:tcPr>
          <w:p w14:paraId="4454E806" w14:textId="6D632634" w:rsidR="007F14B3" w:rsidRPr="009763CF" w:rsidRDefault="00F56D0D" w:rsidP="00F12046">
            <w:pPr>
              <w:widowControl w:val="0"/>
              <w:autoSpaceDE w:val="0"/>
              <w:autoSpaceDN w:val="0"/>
              <w:adjustRightInd w:val="0"/>
              <w:spacing w:before="0" w:after="0" w:line="240" w:lineRule="auto"/>
              <w:rPr>
                <w:rFonts w:ascii="Garamond" w:hAnsi="Garamond" w:cs="Arial"/>
                <w:sz w:val="20"/>
                <w:szCs w:val="20"/>
                <w:lang w:val="en-GB"/>
              </w:rPr>
            </w:pPr>
            <w:r>
              <w:rPr>
                <w:rFonts w:ascii="Garamond" w:hAnsi="Garamond" w:cs="Arial"/>
                <w:sz w:val="20"/>
                <w:szCs w:val="20"/>
                <w:lang w:val="en-GB"/>
              </w:rPr>
              <w:t>Guidelines on industrial leases (housing.gov.mu)</w:t>
            </w:r>
          </w:p>
        </w:tc>
      </w:tr>
      <w:tr w:rsidR="007F14B3" w:rsidRPr="00490947" w14:paraId="3B9F3DF7" w14:textId="77777777" w:rsidTr="009F37BC">
        <w:tc>
          <w:tcPr>
            <w:tcW w:w="2518" w:type="dxa"/>
          </w:tcPr>
          <w:p w14:paraId="696443A1" w14:textId="77777777" w:rsidR="007F14B3" w:rsidRPr="0078720E" w:rsidRDefault="007F14B3" w:rsidP="00F12046">
            <w:pPr>
              <w:widowControl w:val="0"/>
              <w:autoSpaceDE w:val="0"/>
              <w:autoSpaceDN w:val="0"/>
              <w:adjustRightInd w:val="0"/>
              <w:spacing w:before="0" w:after="0" w:line="240" w:lineRule="auto"/>
              <w:jc w:val="left"/>
              <w:rPr>
                <w:rFonts w:ascii="Garamond" w:hAnsi="Garamond" w:cs="Arial"/>
                <w:sz w:val="20"/>
                <w:szCs w:val="20"/>
                <w:lang w:val="en-GB"/>
              </w:rPr>
            </w:pPr>
            <w:r w:rsidRPr="0078720E">
              <w:rPr>
                <w:rFonts w:ascii="Garamond" w:hAnsi="Garamond" w:cs="Arial"/>
                <w:sz w:val="20"/>
                <w:szCs w:val="20"/>
                <w:lang w:val="en-GB"/>
              </w:rPr>
              <w:t>Concession manuals and tools</w:t>
            </w:r>
          </w:p>
        </w:tc>
        <w:tc>
          <w:tcPr>
            <w:tcW w:w="6662" w:type="dxa"/>
          </w:tcPr>
          <w:p w14:paraId="46837152" w14:textId="0FBD805F" w:rsidR="007F14B3" w:rsidRPr="009763CF" w:rsidRDefault="003449FF" w:rsidP="003449FF">
            <w:pPr>
              <w:widowControl w:val="0"/>
              <w:autoSpaceDE w:val="0"/>
              <w:autoSpaceDN w:val="0"/>
              <w:adjustRightInd w:val="0"/>
              <w:spacing w:before="0" w:after="0" w:line="240" w:lineRule="auto"/>
              <w:rPr>
                <w:rFonts w:ascii="Garamond" w:hAnsi="Garamond" w:cs="Arial"/>
                <w:sz w:val="20"/>
                <w:szCs w:val="20"/>
                <w:lang w:val="en-GB"/>
              </w:rPr>
            </w:pPr>
            <w:r>
              <w:rPr>
                <w:rFonts w:ascii="Garamond" w:hAnsi="Garamond" w:cs="Arial"/>
                <w:sz w:val="20"/>
                <w:szCs w:val="20"/>
                <w:lang w:val="en-GB"/>
              </w:rPr>
              <w:t xml:space="preserve"> </w:t>
            </w:r>
            <w:r w:rsidR="00F56D0D">
              <w:rPr>
                <w:rFonts w:ascii="Garamond" w:hAnsi="Garamond" w:cs="Arial"/>
                <w:sz w:val="20"/>
                <w:szCs w:val="20"/>
                <w:lang w:val="en-GB"/>
              </w:rPr>
              <w:t>None (see policies)</w:t>
            </w:r>
          </w:p>
        </w:tc>
      </w:tr>
      <w:tr w:rsidR="007F14B3" w:rsidRPr="00490947" w14:paraId="4A09BAD6" w14:textId="77777777" w:rsidTr="009F37BC">
        <w:tc>
          <w:tcPr>
            <w:tcW w:w="2518" w:type="dxa"/>
          </w:tcPr>
          <w:p w14:paraId="67190B23" w14:textId="77777777" w:rsidR="007F14B3" w:rsidRPr="0078720E" w:rsidRDefault="007F14B3" w:rsidP="00F12046">
            <w:pPr>
              <w:widowControl w:val="0"/>
              <w:autoSpaceDE w:val="0"/>
              <w:autoSpaceDN w:val="0"/>
              <w:adjustRightInd w:val="0"/>
              <w:spacing w:before="0" w:after="0" w:line="240" w:lineRule="auto"/>
              <w:jc w:val="left"/>
              <w:rPr>
                <w:rFonts w:ascii="Garamond" w:hAnsi="Garamond" w:cs="Arial"/>
                <w:sz w:val="20"/>
                <w:szCs w:val="20"/>
                <w:lang w:val="en-GB"/>
              </w:rPr>
            </w:pPr>
            <w:r w:rsidRPr="0078720E">
              <w:rPr>
                <w:rFonts w:ascii="Garamond" w:hAnsi="Garamond" w:cs="Arial"/>
                <w:sz w:val="20"/>
                <w:szCs w:val="20"/>
                <w:lang w:val="en-GB"/>
              </w:rPr>
              <w:t>Highly effective concession processes</w:t>
            </w:r>
          </w:p>
        </w:tc>
        <w:tc>
          <w:tcPr>
            <w:tcW w:w="6662" w:type="dxa"/>
          </w:tcPr>
          <w:p w14:paraId="46CD38D2" w14:textId="246448FC" w:rsidR="007F14B3" w:rsidRPr="00AE7BA2" w:rsidRDefault="005B7FED" w:rsidP="00F12046">
            <w:pPr>
              <w:widowControl w:val="0"/>
              <w:autoSpaceDE w:val="0"/>
              <w:autoSpaceDN w:val="0"/>
              <w:adjustRightInd w:val="0"/>
              <w:spacing w:before="0" w:after="0" w:line="240" w:lineRule="auto"/>
              <w:rPr>
                <w:rFonts w:ascii="Garamond" w:hAnsi="Garamond" w:cs="Arial"/>
                <w:sz w:val="20"/>
                <w:szCs w:val="20"/>
                <w:lang w:val="en-GB"/>
              </w:rPr>
            </w:pPr>
            <w:r>
              <w:rPr>
                <w:rFonts w:ascii="Garamond" w:hAnsi="Garamond" w:cs="Arial"/>
                <w:sz w:val="20"/>
                <w:szCs w:val="20"/>
                <w:lang w:val="en-GB"/>
              </w:rPr>
              <w:t>-</w:t>
            </w:r>
          </w:p>
        </w:tc>
      </w:tr>
      <w:tr w:rsidR="007F14B3" w:rsidRPr="00490947" w14:paraId="79F43375" w14:textId="77777777" w:rsidTr="009F37BC">
        <w:tc>
          <w:tcPr>
            <w:tcW w:w="2518" w:type="dxa"/>
          </w:tcPr>
          <w:p w14:paraId="725188D1" w14:textId="77777777" w:rsidR="007F14B3" w:rsidRPr="0078720E" w:rsidRDefault="007F14B3" w:rsidP="00F12046">
            <w:pPr>
              <w:widowControl w:val="0"/>
              <w:autoSpaceDE w:val="0"/>
              <w:autoSpaceDN w:val="0"/>
              <w:adjustRightInd w:val="0"/>
              <w:spacing w:before="0" w:after="0" w:line="240" w:lineRule="auto"/>
              <w:jc w:val="left"/>
              <w:rPr>
                <w:rFonts w:ascii="Garamond" w:hAnsi="Garamond" w:cs="Arial"/>
                <w:sz w:val="20"/>
                <w:szCs w:val="20"/>
                <w:lang w:val="en-GB"/>
              </w:rPr>
            </w:pPr>
            <w:r w:rsidRPr="0078720E">
              <w:rPr>
                <w:rFonts w:ascii="Garamond" w:hAnsi="Garamond" w:cs="Arial"/>
                <w:sz w:val="20"/>
                <w:szCs w:val="20"/>
                <w:lang w:val="en-GB"/>
              </w:rPr>
              <w:t>Lessons learned</w:t>
            </w:r>
          </w:p>
        </w:tc>
        <w:tc>
          <w:tcPr>
            <w:tcW w:w="6662" w:type="dxa"/>
          </w:tcPr>
          <w:p w14:paraId="3CFABB67" w14:textId="3650B979" w:rsidR="007F14B3" w:rsidRPr="009763CF" w:rsidRDefault="005B7FED" w:rsidP="00F12046">
            <w:pPr>
              <w:widowControl w:val="0"/>
              <w:autoSpaceDE w:val="0"/>
              <w:autoSpaceDN w:val="0"/>
              <w:adjustRightInd w:val="0"/>
              <w:spacing w:before="0" w:after="0" w:line="240" w:lineRule="auto"/>
              <w:rPr>
                <w:rFonts w:ascii="Garamond" w:hAnsi="Garamond" w:cs="Arial"/>
                <w:sz w:val="20"/>
                <w:szCs w:val="20"/>
                <w:lang w:val="en-GB"/>
              </w:rPr>
            </w:pPr>
            <w:r>
              <w:rPr>
                <w:rFonts w:ascii="Garamond" w:hAnsi="Garamond" w:cs="Arial"/>
                <w:sz w:val="20"/>
                <w:szCs w:val="20"/>
                <w:lang w:val="en-GB"/>
              </w:rPr>
              <w:t>-</w:t>
            </w:r>
          </w:p>
        </w:tc>
      </w:tr>
    </w:tbl>
    <w:p w14:paraId="286715ED" w14:textId="09ED3DA9" w:rsidR="007F14B3" w:rsidRPr="003C267E" w:rsidRDefault="00F56D0D" w:rsidP="007F14B3">
      <w:pPr>
        <w:spacing w:before="0" w:after="0" w:line="240" w:lineRule="auto"/>
        <w:rPr>
          <w:rFonts w:ascii="Garamond" w:hAnsi="Garamond" w:cs="Arial"/>
          <w:sz w:val="20"/>
          <w:szCs w:val="20"/>
          <w:lang w:val="fr-FR"/>
        </w:rPr>
      </w:pPr>
      <w:r w:rsidRPr="003C267E">
        <w:rPr>
          <w:rFonts w:ascii="Garamond" w:hAnsi="Garamond" w:cs="Arial"/>
          <w:sz w:val="20"/>
          <w:szCs w:val="20"/>
          <w:lang w:val="fr-FR"/>
        </w:rPr>
        <w:t xml:space="preserve">Sources: </w:t>
      </w:r>
      <w:r w:rsidR="00E45652" w:rsidRPr="003C267E">
        <w:rPr>
          <w:rFonts w:ascii="Garamond" w:hAnsi="Garamond" w:cs="Arial"/>
          <w:sz w:val="20"/>
          <w:szCs w:val="20"/>
          <w:lang w:val="fr-FR"/>
        </w:rPr>
        <w:t>BoI, 2009</w:t>
      </w:r>
      <w:r w:rsidRPr="003C267E">
        <w:rPr>
          <w:rFonts w:ascii="Garamond" w:hAnsi="Garamond" w:cs="Arial"/>
          <w:sz w:val="20"/>
          <w:szCs w:val="20"/>
          <w:lang w:val="fr-FR"/>
        </w:rPr>
        <w:t>; Pers. Com. N. Muneesamy, 2014</w:t>
      </w:r>
    </w:p>
    <w:p w14:paraId="15C0F9D8" w14:textId="2761801D" w:rsidR="007F14B3" w:rsidRPr="00AE7BA2" w:rsidRDefault="007F14B3" w:rsidP="007F14B3">
      <w:pPr>
        <w:rPr>
          <w:rFonts w:ascii="Garamond" w:hAnsi="Garamond" w:cs="Arial"/>
          <w:b/>
          <w:lang w:val="en-GB"/>
        </w:rPr>
      </w:pPr>
      <w:r w:rsidRPr="00AE7BA2">
        <w:rPr>
          <w:rFonts w:ascii="Garamond" w:hAnsi="Garamond" w:cs="Arial"/>
          <w:b/>
          <w:lang w:val="en-GB"/>
        </w:rPr>
        <w:t>Investor information</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662"/>
      </w:tblGrid>
      <w:tr w:rsidR="007F14B3" w:rsidRPr="00490947" w14:paraId="1DB51F55" w14:textId="77777777" w:rsidTr="00F12046">
        <w:tc>
          <w:tcPr>
            <w:tcW w:w="2518" w:type="dxa"/>
          </w:tcPr>
          <w:p w14:paraId="273D97A8" w14:textId="77777777" w:rsidR="007F14B3" w:rsidRPr="006F4CA4" w:rsidRDefault="007F14B3" w:rsidP="00F12046">
            <w:pPr>
              <w:widowControl w:val="0"/>
              <w:autoSpaceDE w:val="0"/>
              <w:autoSpaceDN w:val="0"/>
              <w:adjustRightInd w:val="0"/>
              <w:spacing w:before="0" w:after="0" w:line="240" w:lineRule="auto"/>
              <w:jc w:val="left"/>
              <w:rPr>
                <w:rFonts w:ascii="Garamond" w:hAnsi="Garamond" w:cs="Arial"/>
                <w:sz w:val="20"/>
                <w:szCs w:val="20"/>
                <w:lang w:val="en-GB"/>
              </w:rPr>
            </w:pPr>
            <w:r w:rsidRPr="006F4CA4">
              <w:rPr>
                <w:rFonts w:ascii="Garamond" w:hAnsi="Garamond" w:cs="Arial"/>
                <w:sz w:val="20"/>
                <w:szCs w:val="20"/>
                <w:lang w:val="en-GB"/>
              </w:rPr>
              <w:lastRenderedPageBreak/>
              <w:t>International airports</w:t>
            </w:r>
          </w:p>
          <w:p w14:paraId="00EFC6C0" w14:textId="77777777" w:rsidR="007F14B3" w:rsidRPr="00A3464D" w:rsidRDefault="007F14B3" w:rsidP="00F12046">
            <w:pPr>
              <w:widowControl w:val="0"/>
              <w:autoSpaceDE w:val="0"/>
              <w:autoSpaceDN w:val="0"/>
              <w:adjustRightInd w:val="0"/>
              <w:spacing w:before="0" w:after="0" w:line="240" w:lineRule="auto"/>
              <w:jc w:val="left"/>
              <w:rPr>
                <w:rFonts w:ascii="Garamond" w:hAnsi="Garamond" w:cs="Arial"/>
                <w:sz w:val="20"/>
                <w:szCs w:val="20"/>
                <w:lang w:val="en-GB"/>
              </w:rPr>
            </w:pPr>
          </w:p>
        </w:tc>
        <w:tc>
          <w:tcPr>
            <w:tcW w:w="6662" w:type="dxa"/>
          </w:tcPr>
          <w:p w14:paraId="09A86881" w14:textId="4884BD5D" w:rsidR="007F14B3" w:rsidRPr="002F2AC7" w:rsidRDefault="007F14B3" w:rsidP="00F12046">
            <w:pPr>
              <w:widowControl w:val="0"/>
              <w:autoSpaceDE w:val="0"/>
              <w:autoSpaceDN w:val="0"/>
              <w:adjustRightInd w:val="0"/>
              <w:spacing w:before="0" w:after="0" w:line="240" w:lineRule="auto"/>
              <w:jc w:val="left"/>
              <w:rPr>
                <w:rFonts w:ascii="Garamond" w:eastAsia="MS Mincho" w:hAnsi="Garamond" w:cs="Arial"/>
                <w:sz w:val="20"/>
                <w:szCs w:val="20"/>
                <w:lang w:val="en-GB"/>
              </w:rPr>
            </w:pPr>
            <w:r w:rsidRPr="00E1764A">
              <w:rPr>
                <w:rFonts w:ascii="Garamond" w:eastAsia="MS Mincho" w:hAnsi="Garamond" w:cs="Arial"/>
                <w:sz w:val="20"/>
                <w:szCs w:val="20"/>
                <w:lang w:val="en-GB"/>
              </w:rPr>
              <w:t>A state-of-the-art international airport which includes a new passenger terminal of 57,000</w:t>
            </w:r>
            <w:r w:rsidR="00F12046" w:rsidRPr="00D42664">
              <w:rPr>
                <w:rFonts w:ascii="Garamond" w:eastAsia="MS Mincho" w:hAnsi="Garamond" w:cs="Arial"/>
                <w:sz w:val="20"/>
                <w:szCs w:val="20"/>
                <w:lang w:val="en-GB"/>
              </w:rPr>
              <w:t xml:space="preserve"> </w:t>
            </w:r>
            <w:r w:rsidRPr="00D42664">
              <w:rPr>
                <w:rFonts w:ascii="Garamond" w:eastAsia="MS Mincho" w:hAnsi="Garamond" w:cs="Arial"/>
                <w:sz w:val="20"/>
                <w:szCs w:val="20"/>
                <w:lang w:val="en-GB"/>
              </w:rPr>
              <w:t>m</w:t>
            </w:r>
            <w:r w:rsidRPr="00D42664">
              <w:rPr>
                <w:rFonts w:ascii="Garamond" w:eastAsia="MS Mincho" w:hAnsi="Garamond" w:cs="Arial"/>
                <w:position w:val="8"/>
                <w:sz w:val="20"/>
                <w:szCs w:val="20"/>
                <w:vertAlign w:val="superscript"/>
                <w:lang w:val="en-GB"/>
              </w:rPr>
              <w:t>2</w:t>
            </w:r>
            <w:r w:rsidRPr="005026BA">
              <w:rPr>
                <w:rFonts w:ascii="Garamond" w:eastAsia="MS Mincho" w:hAnsi="Garamond" w:cs="Arial"/>
                <w:position w:val="8"/>
                <w:sz w:val="20"/>
                <w:szCs w:val="20"/>
                <w:lang w:val="en-GB"/>
              </w:rPr>
              <w:t xml:space="preserve"> </w:t>
            </w:r>
            <w:r w:rsidRPr="0098296C">
              <w:rPr>
                <w:rFonts w:ascii="Garamond" w:eastAsia="MS Mincho" w:hAnsi="Garamond" w:cs="Arial"/>
                <w:sz w:val="20"/>
                <w:szCs w:val="20"/>
                <w:lang w:val="en-GB"/>
              </w:rPr>
              <w:t>which has a carrying capacity of 4 million p</w:t>
            </w:r>
            <w:r w:rsidRPr="002F2AC7">
              <w:rPr>
                <w:rFonts w:ascii="Garamond" w:eastAsia="MS Mincho" w:hAnsi="Garamond" w:cs="Arial"/>
                <w:sz w:val="20"/>
                <w:szCs w:val="20"/>
                <w:lang w:val="en-GB"/>
              </w:rPr>
              <w:t>assengers, 52 check-in desks, 5 boarding gates of which one is A380 compatible, 26 immigration counters, 5 telescopic passenger boarding bridges, 5 baggage claim carrousels and a new aircraft parking area.</w:t>
            </w:r>
          </w:p>
          <w:p w14:paraId="38367F0E" w14:textId="77777777" w:rsidR="007F14B3" w:rsidRPr="009D27C3" w:rsidRDefault="007F14B3" w:rsidP="00F12046">
            <w:pPr>
              <w:widowControl w:val="0"/>
              <w:autoSpaceDE w:val="0"/>
              <w:autoSpaceDN w:val="0"/>
              <w:adjustRightInd w:val="0"/>
              <w:spacing w:before="0" w:after="0" w:line="240" w:lineRule="auto"/>
              <w:jc w:val="left"/>
              <w:rPr>
                <w:rFonts w:ascii="Garamond" w:eastAsia="MS Mincho" w:hAnsi="Garamond" w:cs="Arial"/>
                <w:sz w:val="20"/>
                <w:szCs w:val="20"/>
                <w:lang w:val="en-GB"/>
              </w:rPr>
            </w:pPr>
            <w:r w:rsidRPr="00625C9C">
              <w:rPr>
                <w:rFonts w:ascii="Garamond" w:eastAsia="MS Mincho" w:hAnsi="Garamond" w:cs="Arial"/>
                <w:sz w:val="20"/>
                <w:szCs w:val="20"/>
                <w:lang w:val="en-GB"/>
              </w:rPr>
              <w:t>Dedicated cruise passenger terminal at Port Louis</w:t>
            </w:r>
            <w:r w:rsidRPr="009D27C3">
              <w:rPr>
                <w:rFonts w:ascii="Garamond" w:eastAsia="MS Mincho" w:hAnsi="Garamond" w:cs="Arial"/>
                <w:sz w:val="20"/>
                <w:szCs w:val="20"/>
                <w:lang w:val="en-GB"/>
              </w:rPr>
              <w:t xml:space="preserve"> harbour</w:t>
            </w:r>
          </w:p>
        </w:tc>
      </w:tr>
      <w:tr w:rsidR="007F14B3" w:rsidRPr="00490947" w14:paraId="273B57A0" w14:textId="77777777" w:rsidTr="00F12046">
        <w:tc>
          <w:tcPr>
            <w:tcW w:w="2518" w:type="dxa"/>
          </w:tcPr>
          <w:p w14:paraId="487FB694" w14:textId="77777777" w:rsidR="007F14B3" w:rsidRPr="0078720E" w:rsidRDefault="007F14B3" w:rsidP="00F12046">
            <w:pPr>
              <w:widowControl w:val="0"/>
              <w:autoSpaceDE w:val="0"/>
              <w:autoSpaceDN w:val="0"/>
              <w:adjustRightInd w:val="0"/>
              <w:spacing w:before="0" w:after="0" w:line="240" w:lineRule="auto"/>
              <w:jc w:val="left"/>
              <w:rPr>
                <w:rFonts w:ascii="Garamond" w:hAnsi="Garamond" w:cs="Arial"/>
                <w:sz w:val="20"/>
                <w:szCs w:val="20"/>
                <w:lang w:val="en-GB"/>
              </w:rPr>
            </w:pPr>
            <w:r w:rsidRPr="0078720E">
              <w:rPr>
                <w:rFonts w:ascii="Garamond" w:hAnsi="Garamond" w:cs="Arial"/>
                <w:sz w:val="20"/>
                <w:szCs w:val="20"/>
                <w:lang w:val="en-GB"/>
              </w:rPr>
              <w:t>National carrier</w:t>
            </w:r>
          </w:p>
        </w:tc>
        <w:tc>
          <w:tcPr>
            <w:tcW w:w="6662" w:type="dxa"/>
          </w:tcPr>
          <w:p w14:paraId="668C162B" w14:textId="77777777" w:rsidR="007F14B3" w:rsidRPr="009763CF" w:rsidRDefault="007F14B3" w:rsidP="00F12046">
            <w:pPr>
              <w:widowControl w:val="0"/>
              <w:autoSpaceDE w:val="0"/>
              <w:autoSpaceDN w:val="0"/>
              <w:adjustRightInd w:val="0"/>
              <w:spacing w:before="0" w:after="0" w:line="240" w:lineRule="auto"/>
              <w:jc w:val="left"/>
              <w:rPr>
                <w:rFonts w:ascii="Garamond" w:eastAsia="MS Mincho" w:hAnsi="Garamond" w:cs="Arial"/>
                <w:sz w:val="20"/>
                <w:szCs w:val="20"/>
                <w:lang w:val="en-GB"/>
              </w:rPr>
            </w:pPr>
            <w:r w:rsidRPr="009763CF">
              <w:rPr>
                <w:rFonts w:ascii="Garamond" w:eastAsia="MS Mincho" w:hAnsi="Garamond" w:cs="Arial"/>
                <w:sz w:val="20"/>
                <w:szCs w:val="20"/>
                <w:lang w:val="en-GB"/>
              </w:rPr>
              <w:t>Air Mauritius.</w:t>
            </w:r>
          </w:p>
        </w:tc>
      </w:tr>
      <w:tr w:rsidR="007F14B3" w:rsidRPr="00490947" w14:paraId="6F53113A" w14:textId="77777777" w:rsidTr="00F12046">
        <w:tc>
          <w:tcPr>
            <w:tcW w:w="2518" w:type="dxa"/>
          </w:tcPr>
          <w:p w14:paraId="2A9D4D19" w14:textId="77777777" w:rsidR="007F14B3" w:rsidRPr="0078720E" w:rsidRDefault="007F14B3" w:rsidP="00F12046">
            <w:pPr>
              <w:widowControl w:val="0"/>
              <w:autoSpaceDE w:val="0"/>
              <w:autoSpaceDN w:val="0"/>
              <w:adjustRightInd w:val="0"/>
              <w:spacing w:before="0" w:after="0" w:line="240" w:lineRule="auto"/>
              <w:jc w:val="left"/>
              <w:rPr>
                <w:rFonts w:ascii="Garamond" w:hAnsi="Garamond" w:cs="Arial"/>
                <w:sz w:val="20"/>
                <w:szCs w:val="20"/>
                <w:lang w:val="en-GB"/>
              </w:rPr>
            </w:pPr>
            <w:r w:rsidRPr="0078720E">
              <w:rPr>
                <w:rFonts w:ascii="Garamond" w:hAnsi="Garamond" w:cs="Arial"/>
                <w:sz w:val="20"/>
                <w:szCs w:val="20"/>
                <w:lang w:val="en-GB"/>
              </w:rPr>
              <w:t>Internal transport</w:t>
            </w:r>
          </w:p>
        </w:tc>
        <w:tc>
          <w:tcPr>
            <w:tcW w:w="6662" w:type="dxa"/>
          </w:tcPr>
          <w:p w14:paraId="6FA385DB" w14:textId="77777777" w:rsidR="007F14B3" w:rsidRPr="009763CF" w:rsidRDefault="007F14B3" w:rsidP="00F12046">
            <w:pPr>
              <w:widowControl w:val="0"/>
              <w:autoSpaceDE w:val="0"/>
              <w:autoSpaceDN w:val="0"/>
              <w:adjustRightInd w:val="0"/>
              <w:spacing w:before="0" w:after="0" w:line="240" w:lineRule="auto"/>
              <w:jc w:val="left"/>
              <w:rPr>
                <w:rFonts w:ascii="Garamond" w:eastAsia="MS Mincho" w:hAnsi="Garamond" w:cs="Arial"/>
                <w:sz w:val="20"/>
                <w:szCs w:val="20"/>
                <w:lang w:val="en-GB"/>
              </w:rPr>
            </w:pPr>
            <w:r w:rsidRPr="009763CF">
              <w:rPr>
                <w:rFonts w:ascii="Garamond" w:eastAsia="MS Mincho" w:hAnsi="Garamond" w:cs="Arial"/>
                <w:sz w:val="20"/>
                <w:szCs w:val="20"/>
                <w:lang w:val="en-GB"/>
              </w:rPr>
              <w:t xml:space="preserve">Excellent road network including a multiple lane highway linking the airport. </w:t>
            </w:r>
          </w:p>
        </w:tc>
      </w:tr>
      <w:tr w:rsidR="007F14B3" w:rsidRPr="00490947" w14:paraId="2B363BB9" w14:textId="77777777" w:rsidTr="00F12046">
        <w:tc>
          <w:tcPr>
            <w:tcW w:w="2518" w:type="dxa"/>
          </w:tcPr>
          <w:p w14:paraId="60C8C2D9" w14:textId="77777777" w:rsidR="007F14B3" w:rsidRPr="0078720E" w:rsidRDefault="007F14B3" w:rsidP="00F12046">
            <w:pPr>
              <w:widowControl w:val="0"/>
              <w:autoSpaceDE w:val="0"/>
              <w:autoSpaceDN w:val="0"/>
              <w:adjustRightInd w:val="0"/>
              <w:spacing w:before="0" w:after="0" w:line="240" w:lineRule="auto"/>
              <w:jc w:val="left"/>
              <w:rPr>
                <w:rFonts w:ascii="Garamond" w:hAnsi="Garamond" w:cs="Arial"/>
                <w:sz w:val="20"/>
                <w:szCs w:val="20"/>
                <w:lang w:val="en-GB"/>
              </w:rPr>
            </w:pPr>
            <w:r w:rsidRPr="0078720E">
              <w:rPr>
                <w:rFonts w:ascii="Garamond" w:hAnsi="Garamond" w:cs="Arial"/>
                <w:sz w:val="20"/>
                <w:szCs w:val="20"/>
                <w:lang w:val="en-GB"/>
              </w:rPr>
              <w:t>Communications availability</w:t>
            </w:r>
          </w:p>
        </w:tc>
        <w:tc>
          <w:tcPr>
            <w:tcW w:w="6662" w:type="dxa"/>
          </w:tcPr>
          <w:p w14:paraId="10E7E483" w14:textId="77777777" w:rsidR="007F14B3" w:rsidRPr="00AE7BA2" w:rsidRDefault="007F14B3" w:rsidP="00F12046">
            <w:pPr>
              <w:widowControl w:val="0"/>
              <w:autoSpaceDE w:val="0"/>
              <w:autoSpaceDN w:val="0"/>
              <w:adjustRightInd w:val="0"/>
              <w:spacing w:before="0" w:after="0" w:line="240" w:lineRule="auto"/>
              <w:jc w:val="left"/>
              <w:rPr>
                <w:rFonts w:ascii="Garamond" w:eastAsia="MS Mincho" w:hAnsi="Garamond" w:cs="Arial"/>
                <w:sz w:val="20"/>
                <w:szCs w:val="20"/>
                <w:lang w:val="en-GB"/>
              </w:rPr>
            </w:pPr>
            <w:r w:rsidRPr="009763CF">
              <w:rPr>
                <w:rFonts w:ascii="Garamond" w:eastAsia="MS Mincho" w:hAnsi="Garamond" w:cs="Arial"/>
                <w:sz w:val="20"/>
                <w:szCs w:val="20"/>
                <w:lang w:val="en-GB"/>
              </w:rPr>
              <w:t>Well-developed digital network infrastructure, broadband internet connection and excel</w:t>
            </w:r>
            <w:r w:rsidRPr="00AE7BA2">
              <w:rPr>
                <w:rFonts w:ascii="Garamond" w:eastAsia="MS Mincho" w:hAnsi="Garamond" w:cs="Arial"/>
                <w:sz w:val="20"/>
                <w:szCs w:val="20"/>
                <w:lang w:val="en-GB"/>
              </w:rPr>
              <w:t>lent telecommunication facilities</w:t>
            </w:r>
          </w:p>
        </w:tc>
      </w:tr>
      <w:tr w:rsidR="007F14B3" w:rsidRPr="00490947" w14:paraId="588E536B" w14:textId="77777777" w:rsidTr="00F12046">
        <w:tc>
          <w:tcPr>
            <w:tcW w:w="2518" w:type="dxa"/>
          </w:tcPr>
          <w:p w14:paraId="5A9E02A5" w14:textId="77777777" w:rsidR="007F14B3" w:rsidRPr="0078720E" w:rsidRDefault="007F14B3" w:rsidP="00F12046">
            <w:pPr>
              <w:widowControl w:val="0"/>
              <w:autoSpaceDE w:val="0"/>
              <w:autoSpaceDN w:val="0"/>
              <w:adjustRightInd w:val="0"/>
              <w:spacing w:before="0" w:after="0" w:line="240" w:lineRule="auto"/>
              <w:jc w:val="left"/>
              <w:rPr>
                <w:rFonts w:ascii="Garamond" w:hAnsi="Garamond" w:cs="Arial"/>
                <w:sz w:val="20"/>
                <w:szCs w:val="20"/>
                <w:lang w:val="en-GB"/>
              </w:rPr>
            </w:pPr>
            <w:r w:rsidRPr="0078720E">
              <w:rPr>
                <w:rFonts w:ascii="Garamond" w:hAnsi="Garamond" w:cs="Arial"/>
                <w:sz w:val="20"/>
                <w:szCs w:val="20"/>
                <w:lang w:val="en-GB"/>
              </w:rPr>
              <w:t>Corporate tax rate</w:t>
            </w:r>
          </w:p>
        </w:tc>
        <w:tc>
          <w:tcPr>
            <w:tcW w:w="6662" w:type="dxa"/>
          </w:tcPr>
          <w:p w14:paraId="7AD856FE" w14:textId="77777777" w:rsidR="007F14B3" w:rsidRPr="00AE7BA2" w:rsidRDefault="007F14B3" w:rsidP="00F12046">
            <w:pPr>
              <w:widowControl w:val="0"/>
              <w:autoSpaceDE w:val="0"/>
              <w:autoSpaceDN w:val="0"/>
              <w:adjustRightInd w:val="0"/>
              <w:spacing w:before="0" w:after="0" w:line="240" w:lineRule="auto"/>
              <w:rPr>
                <w:rFonts w:ascii="Garamond" w:hAnsi="Garamond" w:cs="Arial"/>
                <w:sz w:val="20"/>
                <w:szCs w:val="20"/>
                <w:lang w:val="en-GB"/>
              </w:rPr>
            </w:pPr>
            <w:r w:rsidRPr="009763CF">
              <w:rPr>
                <w:rFonts w:ascii="Garamond" w:eastAsia="MS Mincho" w:hAnsi="Garamond" w:cs="Arial"/>
                <w:sz w:val="20"/>
                <w:szCs w:val="20"/>
                <w:lang w:val="en-GB"/>
              </w:rPr>
              <w:t xml:space="preserve">15% corporate tax applicable to Hospitality and Leisure related activities. </w:t>
            </w:r>
          </w:p>
        </w:tc>
      </w:tr>
      <w:tr w:rsidR="007F14B3" w:rsidRPr="00490947" w14:paraId="6CC52B41" w14:textId="77777777" w:rsidTr="00F12046">
        <w:tc>
          <w:tcPr>
            <w:tcW w:w="2518" w:type="dxa"/>
          </w:tcPr>
          <w:p w14:paraId="67232788" w14:textId="77777777" w:rsidR="007F14B3" w:rsidRPr="0078720E" w:rsidRDefault="007F14B3" w:rsidP="00F12046">
            <w:pPr>
              <w:widowControl w:val="0"/>
              <w:autoSpaceDE w:val="0"/>
              <w:autoSpaceDN w:val="0"/>
              <w:adjustRightInd w:val="0"/>
              <w:spacing w:before="0" w:after="0" w:line="240" w:lineRule="auto"/>
              <w:jc w:val="left"/>
              <w:rPr>
                <w:rFonts w:ascii="Garamond" w:hAnsi="Garamond" w:cs="Arial"/>
                <w:sz w:val="20"/>
                <w:szCs w:val="20"/>
                <w:lang w:val="en-GB"/>
              </w:rPr>
            </w:pPr>
            <w:r w:rsidRPr="0078720E">
              <w:rPr>
                <w:rFonts w:ascii="Garamond" w:hAnsi="Garamond" w:cs="Arial"/>
                <w:sz w:val="20"/>
                <w:szCs w:val="20"/>
                <w:lang w:val="en-GB"/>
              </w:rPr>
              <w:t>Rules regarding repatriation of profits and dividends</w:t>
            </w:r>
          </w:p>
        </w:tc>
        <w:tc>
          <w:tcPr>
            <w:tcW w:w="6662" w:type="dxa"/>
          </w:tcPr>
          <w:p w14:paraId="4AB06951" w14:textId="77777777" w:rsidR="007F14B3" w:rsidRPr="00AE7BA2" w:rsidRDefault="007F14B3" w:rsidP="00F12046">
            <w:pPr>
              <w:widowControl w:val="0"/>
              <w:autoSpaceDE w:val="0"/>
              <w:autoSpaceDN w:val="0"/>
              <w:adjustRightInd w:val="0"/>
              <w:spacing w:before="0" w:after="0" w:line="240" w:lineRule="auto"/>
              <w:rPr>
                <w:rFonts w:ascii="Garamond" w:hAnsi="Garamond" w:cs="Arial"/>
                <w:sz w:val="20"/>
                <w:szCs w:val="20"/>
                <w:lang w:val="en-GB"/>
              </w:rPr>
            </w:pPr>
            <w:r w:rsidRPr="009763CF">
              <w:rPr>
                <w:rFonts w:ascii="Garamond" w:eastAsia="MS Mincho" w:hAnsi="Garamond" w:cs="Arial"/>
                <w:sz w:val="20"/>
                <w:szCs w:val="20"/>
                <w:lang w:val="en-GB"/>
              </w:rPr>
              <w:t>Free repatriation of profits, dividends and capital</w:t>
            </w:r>
          </w:p>
        </w:tc>
      </w:tr>
      <w:tr w:rsidR="007F14B3" w:rsidRPr="00490947" w14:paraId="5F329AFD" w14:textId="77777777" w:rsidTr="00F12046">
        <w:tc>
          <w:tcPr>
            <w:tcW w:w="2518" w:type="dxa"/>
          </w:tcPr>
          <w:p w14:paraId="63194CDB" w14:textId="77777777" w:rsidR="007F14B3" w:rsidRPr="009763CF" w:rsidRDefault="007F14B3" w:rsidP="00F12046">
            <w:pPr>
              <w:widowControl w:val="0"/>
              <w:autoSpaceDE w:val="0"/>
              <w:autoSpaceDN w:val="0"/>
              <w:adjustRightInd w:val="0"/>
              <w:spacing w:before="0" w:after="0" w:line="240" w:lineRule="auto"/>
              <w:jc w:val="left"/>
              <w:rPr>
                <w:rFonts w:ascii="Garamond" w:hAnsi="Garamond" w:cs="Arial"/>
                <w:sz w:val="20"/>
                <w:szCs w:val="20"/>
                <w:lang w:val="en-GB"/>
              </w:rPr>
            </w:pPr>
            <w:r w:rsidRPr="0078720E">
              <w:rPr>
                <w:rFonts w:ascii="Garamond" w:hAnsi="Garamond" w:cs="Arial"/>
                <w:sz w:val="20"/>
                <w:szCs w:val="20"/>
                <w:lang w:val="en-GB"/>
              </w:rPr>
              <w:t>Investment Incent</w:t>
            </w:r>
            <w:r w:rsidRPr="009763CF">
              <w:rPr>
                <w:rFonts w:ascii="Garamond" w:hAnsi="Garamond" w:cs="Arial"/>
                <w:sz w:val="20"/>
                <w:szCs w:val="20"/>
                <w:lang w:val="en-GB"/>
              </w:rPr>
              <w:t>ives</w:t>
            </w:r>
          </w:p>
        </w:tc>
        <w:tc>
          <w:tcPr>
            <w:tcW w:w="6662" w:type="dxa"/>
          </w:tcPr>
          <w:p w14:paraId="5CA64B4B" w14:textId="77777777" w:rsidR="007F14B3" w:rsidRPr="00AE7BA2" w:rsidRDefault="007F14B3" w:rsidP="00F12046">
            <w:pPr>
              <w:widowControl w:val="0"/>
              <w:autoSpaceDE w:val="0"/>
              <w:autoSpaceDN w:val="0"/>
              <w:adjustRightInd w:val="0"/>
              <w:spacing w:before="0" w:after="0" w:line="240" w:lineRule="auto"/>
              <w:rPr>
                <w:rFonts w:ascii="Garamond" w:eastAsia="MS Mincho" w:hAnsi="Garamond" w:cs="Arial"/>
                <w:sz w:val="20"/>
                <w:szCs w:val="20"/>
                <w:lang w:val="en-GB"/>
              </w:rPr>
            </w:pPr>
            <w:r w:rsidRPr="00AE7BA2">
              <w:rPr>
                <w:rFonts w:ascii="Garamond" w:eastAsia="MS Mincho" w:hAnsi="Garamond" w:cs="Arial"/>
                <w:sz w:val="20"/>
                <w:szCs w:val="20"/>
                <w:lang w:val="en-GB"/>
              </w:rPr>
              <w:t>• 15% Value Added Tax</w:t>
            </w:r>
          </w:p>
          <w:p w14:paraId="72A35F00" w14:textId="77777777" w:rsidR="007F14B3" w:rsidRPr="006F4CA4" w:rsidRDefault="007F14B3" w:rsidP="00F12046">
            <w:pPr>
              <w:widowControl w:val="0"/>
              <w:autoSpaceDE w:val="0"/>
              <w:autoSpaceDN w:val="0"/>
              <w:adjustRightInd w:val="0"/>
              <w:spacing w:before="0" w:after="0" w:line="240" w:lineRule="auto"/>
              <w:rPr>
                <w:rFonts w:ascii="Garamond" w:eastAsia="MS Mincho" w:hAnsi="Garamond" w:cs="Arial"/>
                <w:sz w:val="20"/>
                <w:szCs w:val="20"/>
                <w:lang w:val="en-GB"/>
              </w:rPr>
            </w:pPr>
            <w:r w:rsidRPr="006F4CA4">
              <w:rPr>
                <w:rFonts w:ascii="Garamond" w:eastAsia="MS Mincho" w:hAnsi="Garamond" w:cs="Arial"/>
                <w:sz w:val="20"/>
                <w:szCs w:val="20"/>
                <w:lang w:val="en-GB"/>
              </w:rPr>
              <w:t>• Flat rate of 15% corporate tax</w:t>
            </w:r>
          </w:p>
          <w:p w14:paraId="00806C47" w14:textId="77777777" w:rsidR="007F14B3" w:rsidRPr="00A3464D" w:rsidRDefault="007F14B3" w:rsidP="00F12046">
            <w:pPr>
              <w:widowControl w:val="0"/>
              <w:autoSpaceDE w:val="0"/>
              <w:autoSpaceDN w:val="0"/>
              <w:adjustRightInd w:val="0"/>
              <w:spacing w:before="0" w:after="0" w:line="240" w:lineRule="auto"/>
              <w:rPr>
                <w:rFonts w:ascii="Garamond" w:eastAsia="MS Mincho" w:hAnsi="Garamond" w:cs="Arial"/>
                <w:sz w:val="20"/>
                <w:szCs w:val="20"/>
                <w:lang w:val="en-GB"/>
              </w:rPr>
            </w:pPr>
            <w:r w:rsidRPr="00A3464D">
              <w:rPr>
                <w:rFonts w:ascii="Garamond" w:eastAsia="MS Mincho" w:hAnsi="Garamond" w:cs="Arial"/>
                <w:sz w:val="20"/>
                <w:szCs w:val="20"/>
                <w:lang w:val="en-GB"/>
              </w:rPr>
              <w:t xml:space="preserve">• Low custom duties-There are only three bands for customs duties with </w:t>
            </w:r>
            <w:proofErr w:type="gramStart"/>
            <w:r w:rsidRPr="00A3464D">
              <w:rPr>
                <w:rFonts w:ascii="Garamond" w:eastAsia="MS Mincho" w:hAnsi="Garamond" w:cs="Arial"/>
                <w:sz w:val="20"/>
                <w:szCs w:val="20"/>
                <w:lang w:val="en-GB"/>
              </w:rPr>
              <w:t>a  maximum</w:t>
            </w:r>
            <w:proofErr w:type="gramEnd"/>
            <w:r w:rsidRPr="00A3464D">
              <w:rPr>
                <w:rFonts w:ascii="Garamond" w:eastAsia="MS Mincho" w:hAnsi="Garamond" w:cs="Arial"/>
                <w:sz w:val="20"/>
                <w:szCs w:val="20"/>
                <w:lang w:val="en-GB"/>
              </w:rPr>
              <w:t xml:space="preserve"> of 30% except for motor vehicles, liquor and tobacco</w:t>
            </w:r>
          </w:p>
          <w:p w14:paraId="59C69B36" w14:textId="77777777" w:rsidR="007F14B3" w:rsidRPr="00E1764A" w:rsidRDefault="007F14B3" w:rsidP="00F12046">
            <w:pPr>
              <w:widowControl w:val="0"/>
              <w:autoSpaceDE w:val="0"/>
              <w:autoSpaceDN w:val="0"/>
              <w:adjustRightInd w:val="0"/>
              <w:spacing w:before="0" w:after="0" w:line="240" w:lineRule="auto"/>
              <w:rPr>
                <w:rFonts w:ascii="Garamond" w:eastAsia="MS Mincho" w:hAnsi="Garamond" w:cs="Arial"/>
                <w:sz w:val="20"/>
                <w:szCs w:val="20"/>
                <w:lang w:val="en-GB"/>
              </w:rPr>
            </w:pPr>
            <w:r w:rsidRPr="00E1764A">
              <w:rPr>
                <w:rFonts w:ascii="Garamond" w:eastAsia="MS Mincho" w:hAnsi="Garamond" w:cs="Arial"/>
                <w:sz w:val="20"/>
                <w:szCs w:val="20"/>
                <w:lang w:val="en-GB"/>
              </w:rPr>
              <w:t>• No inheritance tax</w:t>
            </w:r>
          </w:p>
          <w:p w14:paraId="333D4208" w14:textId="77777777" w:rsidR="007F14B3" w:rsidRPr="00D42664" w:rsidRDefault="007F14B3" w:rsidP="00F12046">
            <w:pPr>
              <w:widowControl w:val="0"/>
              <w:autoSpaceDE w:val="0"/>
              <w:autoSpaceDN w:val="0"/>
              <w:adjustRightInd w:val="0"/>
              <w:spacing w:before="0" w:after="0" w:line="240" w:lineRule="auto"/>
              <w:rPr>
                <w:rFonts w:ascii="Garamond" w:eastAsia="MS Mincho" w:hAnsi="Garamond" w:cs="Arial"/>
                <w:sz w:val="20"/>
                <w:szCs w:val="20"/>
                <w:lang w:val="en-GB"/>
              </w:rPr>
            </w:pPr>
            <w:r w:rsidRPr="00D42664">
              <w:rPr>
                <w:rFonts w:ascii="Garamond" w:eastAsia="MS Mincho" w:hAnsi="Garamond" w:cs="Arial"/>
                <w:sz w:val="20"/>
                <w:szCs w:val="20"/>
                <w:lang w:val="en-GB"/>
              </w:rPr>
              <w:t>• 100% foreign ownership allowed (except in Diving business (not more than 30% investment by non-citizens)</w:t>
            </w:r>
          </w:p>
          <w:p w14:paraId="501B02EC" w14:textId="77777777" w:rsidR="007F14B3" w:rsidRPr="005026BA" w:rsidRDefault="007F14B3" w:rsidP="00F12046">
            <w:pPr>
              <w:widowControl w:val="0"/>
              <w:autoSpaceDE w:val="0"/>
              <w:autoSpaceDN w:val="0"/>
              <w:adjustRightInd w:val="0"/>
              <w:spacing w:before="0" w:after="0" w:line="240" w:lineRule="auto"/>
              <w:rPr>
                <w:rFonts w:ascii="Garamond" w:eastAsia="MS Mincho" w:hAnsi="Garamond" w:cs="Arial"/>
                <w:sz w:val="20"/>
                <w:szCs w:val="20"/>
                <w:lang w:val="en-GB"/>
              </w:rPr>
            </w:pPr>
            <w:r w:rsidRPr="005026BA">
              <w:rPr>
                <w:rFonts w:ascii="Garamond" w:eastAsia="MS Mincho" w:hAnsi="Garamond" w:cs="Arial"/>
                <w:sz w:val="20"/>
                <w:szCs w:val="20"/>
                <w:lang w:val="en-GB"/>
              </w:rPr>
              <w:t>• No minimum foreign capital required – minimum required for those willing to work and live in Mauritius</w:t>
            </w:r>
          </w:p>
          <w:p w14:paraId="374C05A8" w14:textId="77777777" w:rsidR="007F14B3" w:rsidRPr="0098296C" w:rsidRDefault="007F14B3" w:rsidP="00F12046">
            <w:pPr>
              <w:widowControl w:val="0"/>
              <w:autoSpaceDE w:val="0"/>
              <w:autoSpaceDN w:val="0"/>
              <w:adjustRightInd w:val="0"/>
              <w:spacing w:before="0" w:after="0" w:line="240" w:lineRule="auto"/>
              <w:rPr>
                <w:rFonts w:ascii="Garamond" w:eastAsia="MS Mincho" w:hAnsi="Garamond" w:cs="Arial"/>
                <w:sz w:val="20"/>
                <w:szCs w:val="20"/>
                <w:lang w:val="en-GB"/>
              </w:rPr>
            </w:pPr>
            <w:r w:rsidRPr="0098296C">
              <w:rPr>
                <w:rFonts w:ascii="Garamond" w:eastAsia="MS Mincho" w:hAnsi="Garamond" w:cs="Arial"/>
                <w:sz w:val="20"/>
                <w:szCs w:val="20"/>
                <w:lang w:val="en-GB"/>
              </w:rPr>
              <w:t>• 5% registration duty on acquisition of immovable property for business purposes</w:t>
            </w:r>
          </w:p>
          <w:p w14:paraId="72F34220" w14:textId="77777777" w:rsidR="007F14B3" w:rsidRDefault="007F14B3" w:rsidP="00F12046">
            <w:pPr>
              <w:widowControl w:val="0"/>
              <w:autoSpaceDE w:val="0"/>
              <w:autoSpaceDN w:val="0"/>
              <w:adjustRightInd w:val="0"/>
              <w:spacing w:before="0" w:after="0" w:line="240" w:lineRule="auto"/>
              <w:rPr>
                <w:rFonts w:ascii="Garamond" w:eastAsia="MS Mincho" w:hAnsi="Garamond" w:cs="Arial"/>
                <w:sz w:val="20"/>
                <w:szCs w:val="20"/>
                <w:lang w:val="en-GB"/>
              </w:rPr>
            </w:pPr>
            <w:r w:rsidRPr="002F2AC7">
              <w:rPr>
                <w:rFonts w:ascii="Garamond" w:eastAsia="MS Mincho" w:hAnsi="Garamond" w:cs="Arial"/>
                <w:sz w:val="20"/>
                <w:szCs w:val="20"/>
                <w:lang w:val="en-GB"/>
              </w:rPr>
              <w:t xml:space="preserve">• </w:t>
            </w:r>
            <w:r w:rsidRPr="00A87C85">
              <w:rPr>
                <w:rFonts w:ascii="Garamond" w:eastAsia="MS Mincho" w:hAnsi="Garamond" w:cs="Arial"/>
                <w:sz w:val="20"/>
                <w:szCs w:val="20"/>
                <w:lang w:val="en-GB"/>
              </w:rPr>
              <w:t>Annual allowance on capital expenditure for the acquisition, construction or extension of industrial premises, shops and shopping malls, offices and showrooms, restaurants, entertainment premises and setting up of golf courses</w:t>
            </w:r>
          </w:p>
          <w:p w14:paraId="7A81C369" w14:textId="7CC8CC12" w:rsidR="00A773A3" w:rsidRPr="00A87C85" w:rsidRDefault="00A773A3" w:rsidP="00F12046">
            <w:pPr>
              <w:widowControl w:val="0"/>
              <w:autoSpaceDE w:val="0"/>
              <w:autoSpaceDN w:val="0"/>
              <w:adjustRightInd w:val="0"/>
              <w:spacing w:before="0" w:after="0" w:line="240" w:lineRule="auto"/>
              <w:rPr>
                <w:rFonts w:ascii="Garamond" w:eastAsia="MS Mincho" w:hAnsi="Garamond" w:cs="Arial"/>
                <w:sz w:val="20"/>
                <w:szCs w:val="20"/>
                <w:lang w:val="en-GB"/>
              </w:rPr>
            </w:pPr>
            <w:r>
              <w:rPr>
                <w:rFonts w:ascii="Garamond" w:eastAsia="MS Mincho" w:hAnsi="Garamond" w:cs="Arial"/>
                <w:sz w:val="20"/>
                <w:szCs w:val="20"/>
                <w:lang w:val="en-GB"/>
              </w:rPr>
              <w:t>See Board of Investment (</w:t>
            </w:r>
            <w:hyperlink r:id="rId226" w:history="1">
              <w:r w:rsidRPr="00B44D91">
                <w:rPr>
                  <w:rStyle w:val="Hyperlink"/>
                  <w:rFonts w:ascii="Garamond" w:eastAsia="MS Mincho" w:hAnsi="Garamond" w:cs="Arial"/>
                  <w:sz w:val="20"/>
                  <w:szCs w:val="20"/>
                  <w:lang w:val="en-GB"/>
                </w:rPr>
                <w:t>www.investmauritius.com</w:t>
              </w:r>
            </w:hyperlink>
            <w:r>
              <w:rPr>
                <w:rFonts w:ascii="Garamond" w:eastAsia="MS Mincho" w:hAnsi="Garamond" w:cs="Arial"/>
                <w:sz w:val="20"/>
                <w:szCs w:val="20"/>
                <w:lang w:val="en-GB"/>
              </w:rPr>
              <w:t>) and Bank of Mauritius (www.bom.mu)</w:t>
            </w:r>
          </w:p>
        </w:tc>
      </w:tr>
      <w:tr w:rsidR="007F14B3" w:rsidRPr="00490947" w14:paraId="125102EA" w14:textId="77777777" w:rsidTr="00F12046">
        <w:tc>
          <w:tcPr>
            <w:tcW w:w="2518" w:type="dxa"/>
          </w:tcPr>
          <w:p w14:paraId="3370C1E3" w14:textId="77777777" w:rsidR="007F14B3" w:rsidRPr="009763CF" w:rsidRDefault="007F14B3" w:rsidP="00F12046">
            <w:pPr>
              <w:widowControl w:val="0"/>
              <w:autoSpaceDE w:val="0"/>
              <w:autoSpaceDN w:val="0"/>
              <w:adjustRightInd w:val="0"/>
              <w:spacing w:before="0" w:after="0" w:line="240" w:lineRule="auto"/>
              <w:jc w:val="left"/>
              <w:rPr>
                <w:rFonts w:ascii="Garamond" w:hAnsi="Garamond" w:cs="Arial"/>
                <w:sz w:val="20"/>
                <w:szCs w:val="20"/>
                <w:lang w:val="en-GB"/>
              </w:rPr>
            </w:pPr>
            <w:r w:rsidRPr="0078720E">
              <w:rPr>
                <w:rFonts w:ascii="Garamond" w:hAnsi="Garamond" w:cs="Arial"/>
                <w:sz w:val="20"/>
                <w:szCs w:val="20"/>
                <w:lang w:val="en-GB"/>
              </w:rPr>
              <w:t>Rules related to requirement</w:t>
            </w:r>
            <w:r w:rsidRPr="009763CF">
              <w:rPr>
                <w:rFonts w:ascii="Garamond" w:hAnsi="Garamond" w:cs="Arial"/>
                <w:sz w:val="20"/>
                <w:szCs w:val="20"/>
                <w:lang w:val="en-GB"/>
              </w:rPr>
              <w:t>s for local partners</w:t>
            </w:r>
          </w:p>
        </w:tc>
        <w:tc>
          <w:tcPr>
            <w:tcW w:w="6662" w:type="dxa"/>
          </w:tcPr>
          <w:p w14:paraId="07CB037A" w14:textId="032CC163" w:rsidR="00A21606" w:rsidRPr="00A3464D" w:rsidRDefault="007F14B3" w:rsidP="00F12046">
            <w:pPr>
              <w:widowControl w:val="0"/>
              <w:autoSpaceDE w:val="0"/>
              <w:autoSpaceDN w:val="0"/>
              <w:adjustRightInd w:val="0"/>
              <w:spacing w:before="0" w:after="0" w:line="240" w:lineRule="auto"/>
              <w:rPr>
                <w:rFonts w:ascii="Garamond" w:hAnsi="Garamond" w:cs="Arial"/>
                <w:sz w:val="20"/>
                <w:szCs w:val="20"/>
                <w:lang w:val="en-GB"/>
              </w:rPr>
            </w:pPr>
            <w:r w:rsidRPr="00AE7BA2">
              <w:rPr>
                <w:rFonts w:ascii="Garamond" w:eastAsia="MS Mincho" w:hAnsi="Garamond" w:cs="Arial"/>
                <w:sz w:val="20"/>
                <w:szCs w:val="20"/>
                <w:lang w:val="en-GB"/>
              </w:rPr>
              <w:t>No restriction for the purchase of immovable property for business purposes by foreign controlled companies registered with the Board of Investment.</w:t>
            </w:r>
          </w:p>
        </w:tc>
      </w:tr>
      <w:tr w:rsidR="007F14B3" w:rsidRPr="00490947" w14:paraId="15626105" w14:textId="77777777" w:rsidTr="00F12046">
        <w:tc>
          <w:tcPr>
            <w:tcW w:w="2518" w:type="dxa"/>
          </w:tcPr>
          <w:p w14:paraId="48E98933" w14:textId="77777777" w:rsidR="007F14B3" w:rsidRPr="009763CF" w:rsidRDefault="007F14B3" w:rsidP="00F12046">
            <w:pPr>
              <w:widowControl w:val="0"/>
              <w:autoSpaceDE w:val="0"/>
              <w:autoSpaceDN w:val="0"/>
              <w:adjustRightInd w:val="0"/>
              <w:spacing w:before="0" w:after="0" w:line="240" w:lineRule="auto"/>
              <w:jc w:val="left"/>
              <w:rPr>
                <w:rFonts w:ascii="Garamond" w:hAnsi="Garamond" w:cs="Arial"/>
                <w:sz w:val="20"/>
                <w:szCs w:val="20"/>
                <w:lang w:val="en-GB"/>
              </w:rPr>
            </w:pPr>
            <w:r w:rsidRPr="0078720E">
              <w:rPr>
                <w:rFonts w:ascii="Garamond" w:hAnsi="Garamond" w:cs="Arial"/>
                <w:sz w:val="20"/>
                <w:szCs w:val="20"/>
                <w:lang w:val="en-GB"/>
              </w:rPr>
              <w:t>Rules regarding land ownershi</w:t>
            </w:r>
            <w:r w:rsidRPr="009763CF">
              <w:rPr>
                <w:rFonts w:ascii="Garamond" w:hAnsi="Garamond" w:cs="Arial"/>
                <w:sz w:val="20"/>
                <w:szCs w:val="20"/>
                <w:lang w:val="en-GB"/>
              </w:rPr>
              <w:t>p by foreign companies</w:t>
            </w:r>
          </w:p>
        </w:tc>
        <w:tc>
          <w:tcPr>
            <w:tcW w:w="6662" w:type="dxa"/>
          </w:tcPr>
          <w:p w14:paraId="42413A3A" w14:textId="77777777" w:rsidR="007F14B3" w:rsidRPr="006F4CA4" w:rsidRDefault="007F14B3" w:rsidP="00F12046">
            <w:pPr>
              <w:widowControl w:val="0"/>
              <w:autoSpaceDE w:val="0"/>
              <w:autoSpaceDN w:val="0"/>
              <w:adjustRightInd w:val="0"/>
              <w:spacing w:before="0" w:after="0" w:line="240" w:lineRule="auto"/>
              <w:rPr>
                <w:rFonts w:ascii="Garamond" w:eastAsia="MS Mincho" w:hAnsi="Garamond" w:cs="Arial"/>
                <w:sz w:val="20"/>
                <w:szCs w:val="20"/>
                <w:lang w:val="en-GB"/>
              </w:rPr>
            </w:pPr>
            <w:r w:rsidRPr="00AE7BA2">
              <w:rPr>
                <w:rFonts w:ascii="Garamond" w:eastAsia="MS Mincho" w:hAnsi="Garamond" w:cs="Arial"/>
                <w:sz w:val="20"/>
                <w:szCs w:val="20"/>
                <w:lang w:val="en-GB"/>
              </w:rPr>
              <w:t>Mauritius' real estate and property market has seen extensive development in recent years and many investors, both locally and foreign, have benefited greatly. The immovable property market in Mauritius is well regulated and protects</w:t>
            </w:r>
            <w:r w:rsidRPr="006F4CA4">
              <w:rPr>
                <w:rFonts w:ascii="Garamond" w:eastAsia="MS Mincho" w:hAnsi="Garamond" w:cs="Arial"/>
                <w:sz w:val="20"/>
                <w:szCs w:val="20"/>
                <w:lang w:val="en-GB"/>
              </w:rPr>
              <w:t xml:space="preserve"> the property rights of investors, lenders, developers and occupiers. The Constitution of Mauritius protects the right of </w:t>
            </w:r>
            <w:proofErr w:type="gramStart"/>
            <w:r w:rsidRPr="006F4CA4">
              <w:rPr>
                <w:rFonts w:ascii="Garamond" w:eastAsia="MS Mincho" w:hAnsi="Garamond" w:cs="Arial"/>
                <w:sz w:val="20"/>
                <w:szCs w:val="20"/>
                <w:lang w:val="en-GB"/>
              </w:rPr>
              <w:t>land owners</w:t>
            </w:r>
            <w:proofErr w:type="gramEnd"/>
            <w:r w:rsidRPr="006F4CA4">
              <w:rPr>
                <w:rFonts w:ascii="Garamond" w:eastAsia="MS Mincho" w:hAnsi="Garamond" w:cs="Arial"/>
                <w:sz w:val="20"/>
                <w:szCs w:val="20"/>
                <w:lang w:val="en-GB"/>
              </w:rPr>
              <w:t xml:space="preserve"> from deprivation of property. Guarantee of an ownership title means that an owner may not be deprived of his ownership rights other than by a court decision.</w:t>
            </w:r>
          </w:p>
          <w:p w14:paraId="5B638E99" w14:textId="77777777" w:rsidR="007F14B3" w:rsidRPr="00E1764A" w:rsidRDefault="007F14B3" w:rsidP="00F12046">
            <w:pPr>
              <w:widowControl w:val="0"/>
              <w:autoSpaceDE w:val="0"/>
              <w:autoSpaceDN w:val="0"/>
              <w:adjustRightInd w:val="0"/>
              <w:spacing w:before="0" w:after="0" w:line="240" w:lineRule="auto"/>
              <w:rPr>
                <w:rFonts w:ascii="Garamond" w:hAnsi="Garamond" w:cs="Arial"/>
                <w:sz w:val="20"/>
                <w:szCs w:val="20"/>
                <w:lang w:val="en-GB"/>
              </w:rPr>
            </w:pPr>
            <w:r w:rsidRPr="00A3464D">
              <w:rPr>
                <w:rFonts w:ascii="Garamond" w:eastAsia="MS Mincho" w:hAnsi="Garamond" w:cs="Arial"/>
                <w:sz w:val="20"/>
                <w:szCs w:val="20"/>
                <w:lang w:val="en-GB"/>
              </w:rPr>
              <w:t>By virtue of Article 3 of the Civil Code, a property owned by a non-citizen of Mauritius is governed by the laws of Mauritius</w:t>
            </w:r>
          </w:p>
        </w:tc>
      </w:tr>
      <w:tr w:rsidR="007F14B3" w:rsidRPr="00490947" w14:paraId="48687884" w14:textId="77777777" w:rsidTr="00F12046">
        <w:tc>
          <w:tcPr>
            <w:tcW w:w="2518" w:type="dxa"/>
          </w:tcPr>
          <w:p w14:paraId="7A30C3B2" w14:textId="77777777" w:rsidR="007F14B3" w:rsidRPr="0078720E" w:rsidRDefault="007F14B3" w:rsidP="00F12046">
            <w:pPr>
              <w:widowControl w:val="0"/>
              <w:autoSpaceDE w:val="0"/>
              <w:autoSpaceDN w:val="0"/>
              <w:adjustRightInd w:val="0"/>
              <w:spacing w:before="0" w:after="0" w:line="240" w:lineRule="auto"/>
              <w:jc w:val="left"/>
              <w:rPr>
                <w:rFonts w:ascii="Garamond" w:hAnsi="Garamond" w:cs="Arial"/>
                <w:sz w:val="20"/>
                <w:szCs w:val="20"/>
                <w:lang w:val="en-GB"/>
              </w:rPr>
            </w:pPr>
            <w:r w:rsidRPr="0078720E">
              <w:rPr>
                <w:rFonts w:ascii="Garamond" w:hAnsi="Garamond" w:cs="Arial"/>
                <w:sz w:val="20"/>
                <w:szCs w:val="20"/>
                <w:lang w:val="en-GB"/>
              </w:rPr>
              <w:t>Availability of work permits for expatriate staff</w:t>
            </w:r>
          </w:p>
        </w:tc>
        <w:tc>
          <w:tcPr>
            <w:tcW w:w="6662" w:type="dxa"/>
          </w:tcPr>
          <w:p w14:paraId="3BD07D6C" w14:textId="77777777" w:rsidR="007F14B3" w:rsidRPr="00AE7BA2" w:rsidRDefault="007F14B3" w:rsidP="00F12046">
            <w:pPr>
              <w:widowControl w:val="0"/>
              <w:autoSpaceDE w:val="0"/>
              <w:autoSpaceDN w:val="0"/>
              <w:adjustRightInd w:val="0"/>
              <w:spacing w:before="0" w:after="0" w:line="240" w:lineRule="auto"/>
              <w:jc w:val="left"/>
              <w:rPr>
                <w:rFonts w:ascii="Garamond" w:eastAsia="MS Mincho" w:hAnsi="Garamond" w:cs="Arial"/>
                <w:sz w:val="20"/>
                <w:szCs w:val="20"/>
                <w:lang w:val="en-GB"/>
              </w:rPr>
            </w:pPr>
            <w:r w:rsidRPr="009763CF">
              <w:rPr>
                <w:rFonts w:ascii="Garamond" w:eastAsia="MS Mincho" w:hAnsi="Garamond" w:cs="Arial"/>
                <w:sz w:val="20"/>
                <w:szCs w:val="20"/>
                <w:lang w:val="en-GB"/>
              </w:rPr>
              <w:t>Mauritius has a single occupation permit in</w:t>
            </w:r>
            <w:r w:rsidRPr="00AE7BA2">
              <w:rPr>
                <w:rFonts w:ascii="Garamond" w:eastAsia="MS Mincho" w:hAnsi="Garamond" w:cs="Arial"/>
                <w:sz w:val="20"/>
                <w:szCs w:val="20"/>
                <w:lang w:val="en-GB"/>
              </w:rPr>
              <w:t>stead of work and residence permits which is granted within 3 days following the application to investors with an annual turnover exceeding US$ 132 000 and professionals being offered employment for a monthly salary exceeding US$ 1 500.</w:t>
            </w:r>
          </w:p>
        </w:tc>
      </w:tr>
      <w:tr w:rsidR="007F14B3" w:rsidRPr="00490947" w14:paraId="116A4ED1" w14:textId="77777777" w:rsidTr="00F12046">
        <w:tc>
          <w:tcPr>
            <w:tcW w:w="2518" w:type="dxa"/>
          </w:tcPr>
          <w:p w14:paraId="6AE44973" w14:textId="77777777" w:rsidR="007F14B3" w:rsidRPr="009763CF" w:rsidRDefault="007F14B3" w:rsidP="00F12046">
            <w:pPr>
              <w:widowControl w:val="0"/>
              <w:autoSpaceDE w:val="0"/>
              <w:autoSpaceDN w:val="0"/>
              <w:adjustRightInd w:val="0"/>
              <w:spacing w:before="0" w:after="0" w:line="240" w:lineRule="auto"/>
              <w:jc w:val="left"/>
              <w:rPr>
                <w:rFonts w:ascii="Garamond" w:hAnsi="Garamond" w:cs="Arial"/>
                <w:sz w:val="20"/>
                <w:szCs w:val="20"/>
                <w:lang w:val="en-GB"/>
              </w:rPr>
            </w:pPr>
            <w:r w:rsidRPr="0078720E">
              <w:rPr>
                <w:rFonts w:ascii="Garamond" w:hAnsi="Garamond" w:cs="Arial"/>
                <w:sz w:val="20"/>
                <w:szCs w:val="20"/>
                <w:lang w:val="en-GB"/>
              </w:rPr>
              <w:t>Investment guarant</w:t>
            </w:r>
            <w:r w:rsidRPr="009763CF">
              <w:rPr>
                <w:rFonts w:ascii="Garamond" w:hAnsi="Garamond" w:cs="Arial"/>
                <w:sz w:val="20"/>
                <w:szCs w:val="20"/>
                <w:lang w:val="en-GB"/>
              </w:rPr>
              <w:t>ees</w:t>
            </w:r>
          </w:p>
          <w:p w14:paraId="52E2B763" w14:textId="77777777" w:rsidR="007F14B3" w:rsidRPr="00AE7BA2" w:rsidRDefault="007F14B3" w:rsidP="00F12046">
            <w:pPr>
              <w:widowControl w:val="0"/>
              <w:autoSpaceDE w:val="0"/>
              <w:autoSpaceDN w:val="0"/>
              <w:adjustRightInd w:val="0"/>
              <w:spacing w:before="0" w:after="0" w:line="240" w:lineRule="auto"/>
              <w:jc w:val="left"/>
              <w:rPr>
                <w:rFonts w:ascii="Garamond" w:hAnsi="Garamond" w:cs="Arial"/>
                <w:sz w:val="20"/>
                <w:szCs w:val="20"/>
                <w:lang w:val="en-GB"/>
              </w:rPr>
            </w:pPr>
          </w:p>
        </w:tc>
        <w:tc>
          <w:tcPr>
            <w:tcW w:w="6662" w:type="dxa"/>
          </w:tcPr>
          <w:p w14:paraId="5EA23F7C" w14:textId="77777777" w:rsidR="007F14B3" w:rsidRPr="00A3464D" w:rsidRDefault="007F14B3" w:rsidP="00F12046">
            <w:pPr>
              <w:widowControl w:val="0"/>
              <w:autoSpaceDE w:val="0"/>
              <w:autoSpaceDN w:val="0"/>
              <w:adjustRightInd w:val="0"/>
              <w:spacing w:before="0" w:after="0" w:line="240" w:lineRule="auto"/>
              <w:jc w:val="left"/>
              <w:rPr>
                <w:rFonts w:ascii="Garamond" w:eastAsia="MS Mincho" w:hAnsi="Garamond" w:cs="Arial"/>
                <w:sz w:val="20"/>
                <w:szCs w:val="20"/>
                <w:lang w:val="en-GB"/>
              </w:rPr>
            </w:pPr>
            <w:r w:rsidRPr="006F4CA4">
              <w:rPr>
                <w:rFonts w:ascii="Garamond" w:eastAsia="MS Mincho" w:hAnsi="Garamond" w:cs="Arial"/>
                <w:sz w:val="20"/>
                <w:szCs w:val="20"/>
                <w:lang w:val="en-GB"/>
              </w:rPr>
              <w:t>Mauritius has introduced a sound legal and regulatory framework to make the island business-friendly, where the interests of the investor community, both local and foreign, are safeguarded. Mauritius is one of the leading countries globally in terms o</w:t>
            </w:r>
            <w:r w:rsidRPr="00A3464D">
              <w:rPr>
                <w:rFonts w:ascii="Garamond" w:eastAsia="MS Mincho" w:hAnsi="Garamond" w:cs="Arial"/>
                <w:sz w:val="20"/>
                <w:szCs w:val="20"/>
                <w:lang w:val="en-GB"/>
              </w:rPr>
              <w:t>f the strength of investor protection and is ranked 19th in the world in this regard in the World Bank's 2013 ‘Doing Business’ report.</w:t>
            </w:r>
          </w:p>
        </w:tc>
      </w:tr>
      <w:tr w:rsidR="007F14B3" w:rsidRPr="00490947" w14:paraId="5DEB402E" w14:textId="77777777" w:rsidTr="00F12046">
        <w:tc>
          <w:tcPr>
            <w:tcW w:w="2518" w:type="dxa"/>
          </w:tcPr>
          <w:p w14:paraId="365E6871" w14:textId="77777777" w:rsidR="007F14B3" w:rsidRPr="0078720E" w:rsidRDefault="007F14B3" w:rsidP="00F12046">
            <w:pPr>
              <w:widowControl w:val="0"/>
              <w:autoSpaceDE w:val="0"/>
              <w:autoSpaceDN w:val="0"/>
              <w:adjustRightInd w:val="0"/>
              <w:spacing w:before="0" w:after="0" w:line="240" w:lineRule="auto"/>
              <w:jc w:val="left"/>
              <w:rPr>
                <w:rFonts w:ascii="Garamond" w:hAnsi="Garamond" w:cs="Arial"/>
                <w:sz w:val="20"/>
                <w:szCs w:val="20"/>
                <w:lang w:val="en-GB"/>
              </w:rPr>
            </w:pPr>
            <w:r w:rsidRPr="0078720E">
              <w:rPr>
                <w:rFonts w:ascii="Garamond" w:hAnsi="Garamond" w:cs="Arial"/>
                <w:sz w:val="20"/>
                <w:szCs w:val="20"/>
                <w:lang w:val="en-GB"/>
              </w:rPr>
              <w:t>Restrictions on foreign investment</w:t>
            </w:r>
          </w:p>
        </w:tc>
        <w:tc>
          <w:tcPr>
            <w:tcW w:w="6662" w:type="dxa"/>
          </w:tcPr>
          <w:p w14:paraId="086CADF3" w14:textId="79DC567E" w:rsidR="007D5EEC" w:rsidRPr="009763CF" w:rsidRDefault="005C2D80" w:rsidP="009F37BC">
            <w:pPr>
              <w:pStyle w:val="ListParagraph"/>
              <w:widowControl w:val="0"/>
              <w:autoSpaceDE w:val="0"/>
              <w:autoSpaceDN w:val="0"/>
              <w:adjustRightInd w:val="0"/>
              <w:spacing w:before="0" w:after="0" w:line="240" w:lineRule="auto"/>
              <w:ind w:left="360"/>
              <w:jc w:val="left"/>
              <w:rPr>
                <w:rFonts w:ascii="Garamond" w:eastAsia="MS Mincho" w:hAnsi="Garamond" w:cs="Arial"/>
                <w:sz w:val="20"/>
                <w:szCs w:val="20"/>
                <w:lang w:val="en-GB"/>
              </w:rPr>
            </w:pPr>
            <w:r>
              <w:rPr>
                <w:rFonts w:ascii="Garamond" w:eastAsia="MS Mincho" w:hAnsi="Garamond" w:cs="Arial"/>
                <w:sz w:val="20"/>
                <w:szCs w:val="20"/>
                <w:lang w:val="en-GB"/>
              </w:rPr>
              <w:t>M</w:t>
            </w:r>
            <w:r w:rsidR="007D5EEC" w:rsidRPr="009763CF">
              <w:rPr>
                <w:rFonts w:ascii="Garamond" w:eastAsia="MS Mincho" w:hAnsi="Garamond" w:cs="Arial"/>
                <w:sz w:val="20"/>
                <w:szCs w:val="20"/>
                <w:lang w:val="en-GB"/>
              </w:rPr>
              <w:t xml:space="preserve">inimum foreign capital </w:t>
            </w:r>
            <w:r>
              <w:rPr>
                <w:rFonts w:ascii="Garamond" w:eastAsia="MS Mincho" w:hAnsi="Garamond" w:cs="Arial"/>
                <w:sz w:val="20"/>
                <w:szCs w:val="20"/>
                <w:lang w:val="en-GB"/>
              </w:rPr>
              <w:t xml:space="preserve">normally </w:t>
            </w:r>
            <w:r w:rsidR="007D5EEC" w:rsidRPr="009763CF">
              <w:rPr>
                <w:rFonts w:ascii="Garamond" w:eastAsia="MS Mincho" w:hAnsi="Garamond" w:cs="Arial"/>
                <w:sz w:val="20"/>
                <w:szCs w:val="20"/>
                <w:lang w:val="en-GB"/>
              </w:rPr>
              <w:t>required</w:t>
            </w:r>
            <w:r>
              <w:rPr>
                <w:rFonts w:ascii="Garamond" w:eastAsia="MS Mincho" w:hAnsi="Garamond" w:cs="Arial"/>
                <w:sz w:val="20"/>
                <w:szCs w:val="20"/>
                <w:lang w:val="en-GB"/>
              </w:rPr>
              <w:t xml:space="preserve">, except in relation to investment in pleasure craft for commercial purposes and in guesthouses. </w:t>
            </w:r>
          </w:p>
          <w:p w14:paraId="581A54B8" w14:textId="2177B522" w:rsidR="007F14B3" w:rsidRPr="006F4CA4" w:rsidRDefault="007F14B3" w:rsidP="008A5C0E">
            <w:pPr>
              <w:pStyle w:val="ListParagraph"/>
              <w:widowControl w:val="0"/>
              <w:numPr>
                <w:ilvl w:val="0"/>
                <w:numId w:val="60"/>
              </w:numPr>
              <w:autoSpaceDE w:val="0"/>
              <w:autoSpaceDN w:val="0"/>
              <w:adjustRightInd w:val="0"/>
              <w:spacing w:before="0" w:after="0" w:line="240" w:lineRule="auto"/>
              <w:jc w:val="left"/>
              <w:rPr>
                <w:rFonts w:ascii="Garamond" w:eastAsia="MS Mincho" w:hAnsi="Garamond" w:cs="Arial"/>
                <w:caps/>
                <w:color w:val="365F91"/>
                <w:spacing w:val="10"/>
                <w:sz w:val="20"/>
                <w:szCs w:val="20"/>
                <w:lang w:val="en-GB" w:eastAsia="ko-KR"/>
              </w:rPr>
            </w:pPr>
            <w:r w:rsidRPr="00AE7BA2">
              <w:rPr>
                <w:rFonts w:ascii="Garamond" w:eastAsia="MS Mincho" w:hAnsi="Garamond" w:cs="Arial"/>
                <w:sz w:val="20"/>
                <w:szCs w:val="20"/>
                <w:lang w:val="en-GB"/>
              </w:rPr>
              <w:t>Investment by non-citizens in scuba diving busine</w:t>
            </w:r>
            <w:r w:rsidRPr="006F4CA4">
              <w:rPr>
                <w:rFonts w:ascii="Garamond" w:eastAsia="MS Mincho" w:hAnsi="Garamond" w:cs="Arial"/>
                <w:sz w:val="20"/>
                <w:szCs w:val="20"/>
                <w:lang w:val="en-GB"/>
              </w:rPr>
              <w:t>ss should not exceed 30% of total investment</w:t>
            </w:r>
          </w:p>
          <w:p w14:paraId="43D5C0FE" w14:textId="1DFFC659" w:rsidR="007F14B3" w:rsidRPr="00D42664" w:rsidRDefault="007F14B3" w:rsidP="008A5C0E">
            <w:pPr>
              <w:pStyle w:val="ListParagraph"/>
              <w:widowControl w:val="0"/>
              <w:numPr>
                <w:ilvl w:val="0"/>
                <w:numId w:val="60"/>
              </w:numPr>
              <w:autoSpaceDE w:val="0"/>
              <w:autoSpaceDN w:val="0"/>
              <w:adjustRightInd w:val="0"/>
              <w:spacing w:before="0" w:after="0" w:line="240" w:lineRule="auto"/>
              <w:jc w:val="left"/>
              <w:rPr>
                <w:rFonts w:ascii="Garamond" w:eastAsia="MS Mincho" w:hAnsi="Garamond" w:cs="Arial"/>
                <w:caps/>
                <w:color w:val="365F91"/>
                <w:spacing w:val="10"/>
                <w:sz w:val="20"/>
                <w:szCs w:val="20"/>
                <w:lang w:val="en-GB" w:eastAsia="ko-KR"/>
              </w:rPr>
            </w:pPr>
            <w:proofErr w:type="gramStart"/>
            <w:r w:rsidRPr="00A3464D">
              <w:rPr>
                <w:rFonts w:ascii="Garamond" w:eastAsia="MS Mincho" w:hAnsi="Garamond" w:cs="Arial"/>
                <w:sz w:val="20"/>
                <w:szCs w:val="20"/>
                <w:lang w:val="en-GB"/>
              </w:rPr>
              <w:t>Investment by non-citizens in pleasure craft business (i.e. licence to operate pleasure craft for commercial purpose) should first be approved by the Ministry of Tourism &amp; Leisure</w:t>
            </w:r>
            <w:proofErr w:type="gramEnd"/>
            <w:r w:rsidRPr="00A3464D">
              <w:rPr>
                <w:rFonts w:ascii="Garamond" w:eastAsia="MS Mincho" w:hAnsi="Garamond" w:cs="Arial"/>
                <w:sz w:val="20"/>
                <w:szCs w:val="20"/>
                <w:lang w:val="en-GB"/>
              </w:rPr>
              <w:t>. The current policy is such tha</w:t>
            </w:r>
            <w:r w:rsidRPr="00E1764A">
              <w:rPr>
                <w:rFonts w:ascii="Garamond" w:eastAsia="MS Mincho" w:hAnsi="Garamond" w:cs="Arial"/>
                <w:sz w:val="20"/>
                <w:szCs w:val="20"/>
                <w:lang w:val="en-GB"/>
              </w:rPr>
              <w:t>t the non-citizen or company should invest at least Rs. 10</w:t>
            </w:r>
            <w:r w:rsidR="007D5EEC" w:rsidRPr="00D42664">
              <w:rPr>
                <w:rFonts w:ascii="Garamond" w:eastAsia="MS Mincho" w:hAnsi="Garamond" w:cs="Arial"/>
                <w:sz w:val="20"/>
                <w:szCs w:val="20"/>
                <w:lang w:val="en-GB"/>
              </w:rPr>
              <w:t xml:space="preserve"> million (approx. USD 334,000) </w:t>
            </w:r>
            <w:r w:rsidRPr="00D42664">
              <w:rPr>
                <w:rFonts w:ascii="Garamond" w:eastAsia="MS Mincho" w:hAnsi="Garamond" w:cs="Arial"/>
                <w:sz w:val="20"/>
                <w:szCs w:val="20"/>
                <w:lang w:val="en-GB"/>
              </w:rPr>
              <w:t>in this type of business and the project should be innovative</w:t>
            </w:r>
          </w:p>
          <w:p w14:paraId="7A59B114" w14:textId="549F7278" w:rsidR="007F14B3" w:rsidRPr="00625C9C" w:rsidRDefault="00346D6C" w:rsidP="008A5C0E">
            <w:pPr>
              <w:pStyle w:val="ListParagraph"/>
              <w:widowControl w:val="0"/>
              <w:numPr>
                <w:ilvl w:val="0"/>
                <w:numId w:val="60"/>
              </w:numPr>
              <w:autoSpaceDE w:val="0"/>
              <w:autoSpaceDN w:val="0"/>
              <w:adjustRightInd w:val="0"/>
              <w:spacing w:before="0" w:after="0" w:line="240" w:lineRule="auto"/>
              <w:jc w:val="left"/>
              <w:rPr>
                <w:rFonts w:ascii="Garamond" w:eastAsia="MS Mincho" w:hAnsi="Garamond" w:cs="Arial"/>
                <w:caps/>
                <w:color w:val="365F91"/>
                <w:spacing w:val="10"/>
                <w:sz w:val="20"/>
                <w:szCs w:val="20"/>
                <w:lang w:val="en-GB" w:eastAsia="ko-KR"/>
              </w:rPr>
            </w:pPr>
            <w:r w:rsidRPr="00A87C85">
              <w:rPr>
                <w:rFonts w:ascii="Garamond" w:eastAsia="MS Mincho" w:hAnsi="Garamond" w:cs="Arial"/>
                <w:sz w:val="20"/>
                <w:szCs w:val="20"/>
                <w:lang w:val="en-GB"/>
              </w:rPr>
              <w:t>Tour operators: no restrictions; applicants submit a business plan and project should meet licensing requirements.</w:t>
            </w:r>
          </w:p>
        </w:tc>
      </w:tr>
    </w:tbl>
    <w:p w14:paraId="52FE61A6" w14:textId="74B2ADD6" w:rsidR="00F56D0D" w:rsidRPr="00F56D0D" w:rsidRDefault="007F14B3" w:rsidP="00F56D0D">
      <w:pPr>
        <w:spacing w:before="0" w:after="0" w:line="240" w:lineRule="auto"/>
        <w:rPr>
          <w:rFonts w:ascii="Garamond" w:hAnsi="Garamond" w:cs="Arial"/>
          <w:sz w:val="20"/>
          <w:szCs w:val="20"/>
          <w:lang w:val="en-GB"/>
        </w:rPr>
      </w:pPr>
      <w:r w:rsidRPr="00C847C0">
        <w:rPr>
          <w:rFonts w:ascii="Garamond" w:hAnsi="Garamond" w:cs="Arial"/>
          <w:sz w:val="20"/>
          <w:szCs w:val="20"/>
          <w:lang w:val="en-GB"/>
        </w:rPr>
        <w:t>Source: RETOSA 2014, pp42-43</w:t>
      </w:r>
      <w:r w:rsidR="00F56D0D" w:rsidRPr="00C847C0">
        <w:rPr>
          <w:rFonts w:ascii="Garamond" w:hAnsi="Garamond" w:cs="Arial"/>
          <w:sz w:val="20"/>
          <w:szCs w:val="20"/>
          <w:lang w:val="en-GB"/>
        </w:rPr>
        <w:t xml:space="preserve">, </w:t>
      </w:r>
      <w:r w:rsidR="00F56D0D">
        <w:rPr>
          <w:rFonts w:ascii="Garamond" w:hAnsi="Garamond" w:cs="Arial"/>
          <w:sz w:val="20"/>
          <w:szCs w:val="20"/>
          <w:lang w:val="en-GB"/>
        </w:rPr>
        <w:t xml:space="preserve">Pers. Com. </w:t>
      </w:r>
      <w:r w:rsidR="00F56D0D" w:rsidRPr="00F56D0D">
        <w:rPr>
          <w:rFonts w:ascii="Garamond" w:hAnsi="Garamond" w:cs="Arial"/>
          <w:sz w:val="20"/>
          <w:szCs w:val="20"/>
          <w:lang w:val="en-GB"/>
        </w:rPr>
        <w:t>N. Muneesamy, 2014</w:t>
      </w:r>
    </w:p>
    <w:p w14:paraId="54C9BFAA" w14:textId="77777777" w:rsidR="002B77BD" w:rsidRPr="00AE7BA2" w:rsidRDefault="002B77BD" w:rsidP="007F14B3">
      <w:pPr>
        <w:spacing w:before="0" w:after="0" w:line="240" w:lineRule="auto"/>
        <w:jc w:val="left"/>
        <w:rPr>
          <w:rFonts w:ascii="Garamond" w:hAnsi="Garamond" w:cs="Arial"/>
          <w:lang w:val="en-GB"/>
        </w:rPr>
      </w:pPr>
    </w:p>
    <w:p w14:paraId="6C8C0F43" w14:textId="77777777" w:rsidR="00D011D7" w:rsidRPr="006F4CA4" w:rsidRDefault="00D011D7" w:rsidP="007F14B3">
      <w:pPr>
        <w:spacing w:before="0" w:after="0" w:line="240" w:lineRule="auto"/>
        <w:jc w:val="left"/>
        <w:rPr>
          <w:rFonts w:ascii="Garamond" w:hAnsi="Garamond" w:cs="Arial"/>
          <w:lang w:val="en-GB"/>
        </w:rPr>
      </w:pPr>
    </w:p>
    <w:p w14:paraId="6B822F6F" w14:textId="77777777" w:rsidR="00D60281" w:rsidRPr="00C847C0" w:rsidRDefault="00D60281" w:rsidP="00D60281">
      <w:pPr>
        <w:pStyle w:val="Heading3"/>
        <w:rPr>
          <w:rFonts w:ascii="Garamond" w:hAnsi="Garamond"/>
          <w:lang w:val="en-GB"/>
        </w:rPr>
      </w:pPr>
      <w:bookmarkStart w:id="94" w:name="_Toc273252915"/>
      <w:r w:rsidRPr="00C847C0">
        <w:rPr>
          <w:rFonts w:ascii="Garamond" w:hAnsi="Garamond"/>
          <w:lang w:val="en-GB"/>
        </w:rPr>
        <w:t>Mozambique</w:t>
      </w:r>
      <w:bookmarkEnd w:id="94"/>
    </w:p>
    <w:p w14:paraId="0C402B92" w14:textId="77777777" w:rsidR="00467268" w:rsidRPr="00C847C0" w:rsidRDefault="00467268" w:rsidP="00467268">
      <w:pPr>
        <w:spacing w:before="0" w:after="0" w:line="240" w:lineRule="auto"/>
        <w:rPr>
          <w:rFonts w:asciiTheme="majorHAnsi" w:hAnsiTheme="majorHAnsi"/>
          <w:b/>
          <w:u w:val="single"/>
          <w:lang w:val="en-GB"/>
        </w:rPr>
      </w:pPr>
    </w:p>
    <w:p w14:paraId="43DA7645" w14:textId="14D43098" w:rsidR="00467268" w:rsidRPr="00C847C0" w:rsidRDefault="00467268" w:rsidP="00467268">
      <w:pPr>
        <w:spacing w:before="0" w:after="0" w:line="240" w:lineRule="auto"/>
        <w:rPr>
          <w:rFonts w:ascii="Garamond" w:hAnsi="Garamond"/>
          <w:b/>
          <w:lang w:val="en-GB"/>
        </w:rPr>
      </w:pPr>
      <w:r w:rsidRPr="00C847C0">
        <w:rPr>
          <w:rFonts w:ascii="Garamond" w:hAnsi="Garamond"/>
          <w:b/>
          <w:lang w:val="en-GB"/>
        </w:rPr>
        <w:t>Concession information</w:t>
      </w:r>
    </w:p>
    <w:p w14:paraId="2EF81547" w14:textId="77777777" w:rsidR="00467268" w:rsidRPr="00C847C0" w:rsidRDefault="00467268" w:rsidP="00467268">
      <w:pPr>
        <w:spacing w:before="0" w:after="0" w:line="240" w:lineRule="auto"/>
        <w:rPr>
          <w:rFonts w:ascii="Garamond" w:hAnsi="Garamond"/>
          <w:b/>
          <w:u w:val="single"/>
          <w:lang w:val="en-GB"/>
        </w:rPr>
      </w:pPr>
    </w:p>
    <w:tbl>
      <w:tblPr>
        <w:tblStyle w:val="TableGrid"/>
        <w:tblW w:w="0" w:type="auto"/>
        <w:tblLook w:val="04A0" w:firstRow="1" w:lastRow="0" w:firstColumn="1" w:lastColumn="0" w:noHBand="0" w:noVBand="1"/>
      </w:tblPr>
      <w:tblGrid>
        <w:gridCol w:w="2047"/>
        <w:gridCol w:w="6850"/>
      </w:tblGrid>
      <w:tr w:rsidR="00467268" w:rsidRPr="00490947" w14:paraId="4E396784" w14:textId="77777777" w:rsidTr="009F37BC">
        <w:tc>
          <w:tcPr>
            <w:tcW w:w="2047" w:type="dxa"/>
          </w:tcPr>
          <w:p w14:paraId="1A2A6BA3" w14:textId="77777777" w:rsidR="00467268" w:rsidRPr="00C847C0" w:rsidRDefault="00467268" w:rsidP="00467268">
            <w:pPr>
              <w:widowControl w:val="0"/>
              <w:autoSpaceDE w:val="0"/>
              <w:autoSpaceDN w:val="0"/>
              <w:adjustRightInd w:val="0"/>
              <w:spacing w:before="0" w:after="0" w:line="240" w:lineRule="auto"/>
              <w:jc w:val="left"/>
              <w:rPr>
                <w:rFonts w:ascii="Garamond" w:hAnsi="Garamond" w:cs="Times"/>
                <w:sz w:val="20"/>
                <w:szCs w:val="20"/>
                <w:lang w:val="en-GB"/>
              </w:rPr>
            </w:pPr>
            <w:r w:rsidRPr="00C847C0">
              <w:rPr>
                <w:rFonts w:ascii="Garamond" w:hAnsi="Garamond" w:cs="Times"/>
                <w:sz w:val="20"/>
                <w:szCs w:val="20"/>
                <w:lang w:val="en-GB"/>
              </w:rPr>
              <w:t>Relevant policies, strategies and legislation</w:t>
            </w:r>
          </w:p>
          <w:p w14:paraId="7E5500F5" w14:textId="77777777" w:rsidR="009F37BC" w:rsidRPr="00003FF0" w:rsidRDefault="009F37BC" w:rsidP="00467268">
            <w:pPr>
              <w:widowControl w:val="0"/>
              <w:pBdr>
                <w:top w:val="single" w:sz="4" w:space="10" w:color="4F81BD"/>
                <w:left w:val="single" w:sz="4" w:space="10" w:color="4F81BD"/>
              </w:pBdr>
              <w:autoSpaceDE w:val="0"/>
              <w:autoSpaceDN w:val="0"/>
              <w:adjustRightInd w:val="0"/>
              <w:spacing w:before="0" w:after="0" w:line="240" w:lineRule="auto"/>
              <w:ind w:left="1296" w:right="1152"/>
              <w:jc w:val="left"/>
              <w:rPr>
                <w:rFonts w:ascii="Garamond" w:hAnsi="Garamond" w:cs="Times"/>
                <w:sz w:val="20"/>
                <w:szCs w:val="20"/>
                <w:lang w:val="en-GB"/>
              </w:rPr>
            </w:pPr>
          </w:p>
        </w:tc>
        <w:tc>
          <w:tcPr>
            <w:tcW w:w="6850" w:type="dxa"/>
          </w:tcPr>
          <w:p w14:paraId="15D7F66D" w14:textId="687002E9" w:rsidR="00467268" w:rsidRPr="00E1764A" w:rsidRDefault="00467268" w:rsidP="00467268">
            <w:pPr>
              <w:pStyle w:val="NumberedParas"/>
              <w:widowControl w:val="0"/>
              <w:numPr>
                <w:ilvl w:val="0"/>
                <w:numId w:val="0"/>
              </w:numPr>
              <w:contextualSpacing/>
              <w:rPr>
                <w:rFonts w:ascii="Garamond" w:hAnsi="Garamond"/>
                <w:sz w:val="20"/>
                <w:szCs w:val="20"/>
                <w:lang w:val="en-GB" w:eastAsia="en-ZA"/>
              </w:rPr>
            </w:pPr>
            <w:r w:rsidRPr="0078720E">
              <w:rPr>
                <w:rFonts w:ascii="Garamond" w:hAnsi="Garamond"/>
                <w:sz w:val="20"/>
                <w:szCs w:val="20"/>
                <w:lang w:val="en-GB" w:eastAsia="en-ZA"/>
              </w:rPr>
              <w:t>T</w:t>
            </w:r>
            <w:r w:rsidRPr="009763CF">
              <w:rPr>
                <w:rFonts w:ascii="Garamond" w:hAnsi="Garamond"/>
                <w:b/>
                <w:sz w:val="20"/>
                <w:szCs w:val="20"/>
                <w:lang w:val="en-GB" w:eastAsia="en-ZA"/>
              </w:rPr>
              <w:t>Conservation Areas Act</w:t>
            </w:r>
            <w:r w:rsidRPr="00AE7BA2">
              <w:rPr>
                <w:rFonts w:ascii="Garamond" w:hAnsi="Garamond"/>
                <w:sz w:val="20"/>
                <w:szCs w:val="20"/>
                <w:lang w:val="en-GB" w:eastAsia="en-ZA"/>
              </w:rPr>
              <w:t xml:space="preserve">, approved in April 2014, states that each </w:t>
            </w:r>
            <w:r w:rsidRPr="00C847C0">
              <w:rPr>
                <w:rFonts w:ascii="Garamond" w:eastAsia="Calibri" w:hAnsi="Garamond" w:cs="Verdana"/>
                <w:color w:val="303030"/>
                <w:sz w:val="20"/>
                <w:szCs w:val="20"/>
                <w:lang w:val="en-GB"/>
              </w:rPr>
              <w:t>conservation area will be run by a Management Council, chaired by a government-appointed administrator of the area, and including representatives of local communities, private businesses and local state bodies.</w:t>
            </w:r>
            <w:r w:rsidRPr="00C847C0">
              <w:rPr>
                <w:rStyle w:val="FootnoteReference"/>
                <w:rFonts w:ascii="Garamond" w:eastAsia="Calibri" w:hAnsi="Garamond" w:cs="Verdana"/>
                <w:color w:val="303030"/>
                <w:sz w:val="20"/>
                <w:szCs w:val="20"/>
                <w:lang w:val="en-GB"/>
              </w:rPr>
              <w:footnoteReference w:id="70"/>
            </w:r>
            <w:r w:rsidRPr="00C847C0">
              <w:rPr>
                <w:rFonts w:ascii="Garamond" w:eastAsia="Calibri" w:hAnsi="Garamond" w:cs="Verdana"/>
                <w:color w:val="303030"/>
                <w:sz w:val="20"/>
                <w:szCs w:val="20"/>
                <w:lang w:val="en-GB"/>
              </w:rPr>
              <w:t xml:space="preserve"> </w:t>
            </w:r>
            <w:r w:rsidRPr="0078720E">
              <w:rPr>
                <w:rFonts w:ascii="Garamond" w:hAnsi="Garamond"/>
                <w:sz w:val="20"/>
                <w:szCs w:val="20"/>
                <w:lang w:val="en-GB" w:eastAsia="en-ZA"/>
              </w:rPr>
              <w:t xml:space="preserve"> The </w:t>
            </w:r>
            <w:r w:rsidRPr="009763CF">
              <w:rPr>
                <w:rFonts w:ascii="Garamond" w:hAnsi="Garamond"/>
                <w:b/>
                <w:sz w:val="20"/>
                <w:szCs w:val="20"/>
                <w:lang w:val="en-GB" w:eastAsia="en-ZA"/>
              </w:rPr>
              <w:t>Tourism establishments and activities Licensing Regime</w:t>
            </w:r>
            <w:r w:rsidRPr="00AE7BA2">
              <w:rPr>
                <w:rFonts w:ascii="Garamond" w:hAnsi="Garamond"/>
                <w:sz w:val="20"/>
                <w:szCs w:val="20"/>
                <w:lang w:val="en-GB" w:eastAsia="en-ZA"/>
              </w:rPr>
              <w:t xml:space="preserve"> (Decree 18/2007) outlines the type of tourism products that can take in protected areas. Permissible activities include ecotourism, hunting, photograph</w:t>
            </w:r>
            <w:r w:rsidRPr="006F4CA4">
              <w:rPr>
                <w:rFonts w:ascii="Garamond" w:hAnsi="Garamond"/>
                <w:sz w:val="20"/>
                <w:szCs w:val="20"/>
                <w:lang w:val="en-GB" w:eastAsia="en-ZA"/>
              </w:rPr>
              <w:t>y, filming, recreational diving and others as described in protected area management plans.  This Decree also establishes that local communities need to be consulted and formally give their opinion on the development of tourism projects in protected areas.</w:t>
            </w:r>
            <w:r w:rsidRPr="00A3464D">
              <w:rPr>
                <w:rStyle w:val="FootnoteReference"/>
                <w:rFonts w:ascii="Garamond" w:hAnsi="Garamond"/>
                <w:sz w:val="20"/>
                <w:szCs w:val="20"/>
                <w:lang w:val="en-GB" w:eastAsia="en-ZA"/>
              </w:rPr>
              <w:footnoteReference w:id="71"/>
            </w:r>
            <w:r w:rsidRPr="00E1764A">
              <w:rPr>
                <w:rFonts w:ascii="Garamond" w:hAnsi="Garamond"/>
                <w:sz w:val="20"/>
                <w:szCs w:val="20"/>
                <w:lang w:val="en-GB" w:eastAsia="en-ZA"/>
              </w:rPr>
              <w:t xml:space="preserve"> </w:t>
            </w:r>
          </w:p>
          <w:p w14:paraId="69D9F8D6" w14:textId="77777777" w:rsidR="00467268" w:rsidRPr="00C847C0" w:rsidRDefault="00467268" w:rsidP="00467268">
            <w:pPr>
              <w:widowControl w:val="0"/>
              <w:autoSpaceDE w:val="0"/>
              <w:autoSpaceDN w:val="0"/>
              <w:adjustRightInd w:val="0"/>
              <w:spacing w:before="0" w:after="0" w:line="240" w:lineRule="auto"/>
              <w:jc w:val="left"/>
              <w:rPr>
                <w:rFonts w:ascii="Garamond" w:hAnsi="Garamond"/>
                <w:sz w:val="20"/>
                <w:szCs w:val="20"/>
                <w:lang w:val="en-GB"/>
              </w:rPr>
            </w:pPr>
            <w:r w:rsidRPr="00C847C0">
              <w:rPr>
                <w:rFonts w:ascii="Garamond" w:hAnsi="Garamond"/>
                <w:b/>
                <w:sz w:val="20"/>
                <w:szCs w:val="20"/>
                <w:lang w:val="en-GB"/>
              </w:rPr>
              <w:t>Tourism user fees</w:t>
            </w:r>
            <w:r w:rsidRPr="00C847C0">
              <w:rPr>
                <w:rFonts w:ascii="Garamond" w:hAnsi="Garamond"/>
                <w:sz w:val="20"/>
                <w:szCs w:val="20"/>
                <w:lang w:val="en-GB"/>
              </w:rPr>
              <w:t xml:space="preserve"> in National Parks and Reserves, that are applied to concessionaires and others, are established </w:t>
            </w:r>
            <w:proofErr w:type="gramStart"/>
            <w:r w:rsidRPr="00C847C0">
              <w:rPr>
                <w:rFonts w:ascii="Garamond" w:hAnsi="Garamond"/>
                <w:sz w:val="20"/>
                <w:szCs w:val="20"/>
                <w:lang w:val="en-GB"/>
              </w:rPr>
              <w:t>under  Decree</w:t>
            </w:r>
            <w:proofErr w:type="gramEnd"/>
            <w:r w:rsidRPr="00C847C0">
              <w:rPr>
                <w:rFonts w:ascii="Garamond" w:hAnsi="Garamond"/>
                <w:sz w:val="20"/>
                <w:szCs w:val="20"/>
                <w:lang w:val="en-GB"/>
              </w:rPr>
              <w:t xml:space="preserve"> 27/2003.  It indicates specific fees for entry, adventure, </w:t>
            </w:r>
            <w:proofErr w:type="gramStart"/>
            <w:r w:rsidRPr="00C847C0">
              <w:rPr>
                <w:rFonts w:ascii="Garamond" w:hAnsi="Garamond"/>
                <w:sz w:val="20"/>
                <w:szCs w:val="20"/>
                <w:lang w:val="en-GB"/>
              </w:rPr>
              <w:t>area occupation/site</w:t>
            </w:r>
            <w:r w:rsidRPr="00003FF0">
              <w:rPr>
                <w:rStyle w:val="FootnoteReference"/>
                <w:rFonts w:ascii="Garamond" w:hAnsi="Garamond"/>
                <w:sz w:val="20"/>
                <w:szCs w:val="20"/>
                <w:lang w:val="en-GB"/>
              </w:rPr>
              <w:footnoteReference w:id="72"/>
            </w:r>
            <w:r w:rsidRPr="00C847C0">
              <w:rPr>
                <w:rFonts w:ascii="Garamond" w:hAnsi="Garamond"/>
                <w:sz w:val="20"/>
                <w:szCs w:val="20"/>
                <w:lang w:val="en-GB"/>
              </w:rPr>
              <w:t>, camping and other</w:t>
            </w:r>
            <w:proofErr w:type="gramEnd"/>
            <w:r w:rsidRPr="00C847C0">
              <w:rPr>
                <w:rFonts w:ascii="Garamond" w:hAnsi="Garamond"/>
                <w:sz w:val="20"/>
                <w:szCs w:val="20"/>
                <w:lang w:val="en-GB"/>
              </w:rPr>
              <w:t xml:space="preserve"> (e.g. photography, filming, towing, search (and rescue), sport fishing, scuba diving, snorkelling, and scientific research).  Furthermore, legislation on the </w:t>
            </w:r>
            <w:r w:rsidRPr="00C847C0">
              <w:rPr>
                <w:rFonts w:ascii="Garamond" w:hAnsi="Garamond"/>
                <w:b/>
                <w:sz w:val="20"/>
                <w:szCs w:val="20"/>
                <w:lang w:val="en-GB"/>
              </w:rPr>
              <w:t>sharing of PA tourism revenues legislation</w:t>
            </w:r>
            <w:r w:rsidRPr="00C847C0">
              <w:rPr>
                <w:rFonts w:ascii="Garamond" w:hAnsi="Garamond"/>
                <w:sz w:val="20"/>
                <w:szCs w:val="20"/>
                <w:lang w:val="en-GB"/>
              </w:rPr>
              <w:t xml:space="preserve"> (Decree 15/2009 and Ministerial Diploma 66/2010), whereby communities</w:t>
            </w:r>
            <w:r w:rsidRPr="00003FF0">
              <w:rPr>
                <w:rStyle w:val="FootnoteReference"/>
                <w:rFonts w:ascii="Garamond" w:hAnsi="Garamond"/>
                <w:sz w:val="20"/>
                <w:szCs w:val="20"/>
                <w:lang w:val="en-GB"/>
              </w:rPr>
              <w:footnoteReference w:id="73"/>
            </w:r>
            <w:r w:rsidRPr="00C847C0">
              <w:rPr>
                <w:rFonts w:ascii="Garamond" w:hAnsi="Garamond"/>
                <w:sz w:val="20"/>
                <w:szCs w:val="20"/>
                <w:lang w:val="en-GB"/>
              </w:rPr>
              <w:t xml:space="preserve"> are entitled to share of a protected area’s revenues.</w:t>
            </w:r>
          </w:p>
          <w:p w14:paraId="71893336" w14:textId="77777777" w:rsidR="00467268" w:rsidRPr="00C847C0" w:rsidRDefault="00467268" w:rsidP="00467268">
            <w:pPr>
              <w:widowControl w:val="0"/>
              <w:autoSpaceDE w:val="0"/>
              <w:autoSpaceDN w:val="0"/>
              <w:adjustRightInd w:val="0"/>
              <w:spacing w:before="0" w:after="0" w:line="240" w:lineRule="auto"/>
              <w:jc w:val="left"/>
              <w:rPr>
                <w:rFonts w:ascii="Garamond" w:hAnsi="Garamond"/>
                <w:sz w:val="20"/>
                <w:szCs w:val="20"/>
                <w:lang w:val="en-GB"/>
              </w:rPr>
            </w:pPr>
            <w:proofErr w:type="gramStart"/>
            <w:r w:rsidRPr="00C847C0">
              <w:rPr>
                <w:rFonts w:ascii="Garamond" w:hAnsi="Garamond" w:cs="Garamond"/>
                <w:b/>
                <w:color w:val="000000" w:themeColor="text1"/>
                <w:sz w:val="20"/>
                <w:szCs w:val="20"/>
                <w:lang w:val="en-GB"/>
              </w:rPr>
              <w:t>Mozambican Immigration Law</w:t>
            </w:r>
            <w:r w:rsidRPr="00C847C0">
              <w:rPr>
                <w:rFonts w:ascii="Garamond" w:hAnsi="Garamond" w:cs="Garamond"/>
                <w:color w:val="000000" w:themeColor="text1"/>
                <w:sz w:val="20"/>
                <w:szCs w:val="20"/>
                <w:lang w:val="en-GB"/>
              </w:rPr>
              <w:t xml:space="preserve"> (Law 5/93 of 28 December) is regulated by the Immigration Regulation (Decree 38/06 of 27 September), and Decree 38/2000 that allows for the issuing of certain </w:t>
            </w:r>
            <w:r w:rsidRPr="00C847C0">
              <w:rPr>
                <w:rFonts w:ascii="Garamond" w:hAnsi="Garamond" w:cs="Garamond"/>
                <w:b/>
                <w:color w:val="000000" w:themeColor="text1"/>
                <w:sz w:val="20"/>
                <w:szCs w:val="20"/>
                <w:lang w:val="en-GB"/>
              </w:rPr>
              <w:t>visas at borders</w:t>
            </w:r>
            <w:r w:rsidRPr="00C847C0">
              <w:rPr>
                <w:rFonts w:ascii="Garamond" w:hAnsi="Garamond" w:cs="Garamond"/>
                <w:color w:val="000000" w:themeColor="text1"/>
                <w:sz w:val="20"/>
                <w:szCs w:val="20"/>
                <w:lang w:val="en-GB"/>
              </w:rPr>
              <w:t>, and Decree 26/99, which regulates work visas</w:t>
            </w:r>
            <w:proofErr w:type="gramEnd"/>
            <w:r w:rsidRPr="00C847C0">
              <w:rPr>
                <w:rFonts w:ascii="Garamond" w:hAnsi="Garamond" w:cs="Garamond"/>
                <w:color w:val="000000" w:themeColor="text1"/>
                <w:sz w:val="20"/>
                <w:szCs w:val="20"/>
                <w:lang w:val="en-GB"/>
              </w:rPr>
              <w:t>.</w:t>
            </w:r>
            <w:r w:rsidRPr="00C847C0">
              <w:rPr>
                <w:rStyle w:val="FootnoteReference"/>
                <w:rFonts w:ascii="Garamond" w:hAnsi="Garamond"/>
                <w:sz w:val="20"/>
                <w:szCs w:val="20"/>
                <w:lang w:val="en-GB"/>
              </w:rPr>
              <w:t xml:space="preserve"> </w:t>
            </w:r>
            <w:r w:rsidRPr="00003FF0">
              <w:rPr>
                <w:rStyle w:val="FootnoteReference"/>
                <w:rFonts w:ascii="Garamond" w:hAnsi="Garamond"/>
                <w:sz w:val="20"/>
                <w:szCs w:val="20"/>
                <w:lang w:val="en-GB"/>
              </w:rPr>
              <w:footnoteReference w:id="74"/>
            </w:r>
          </w:p>
          <w:p w14:paraId="1E12B1BD" w14:textId="0D8EC7D6" w:rsidR="00467268" w:rsidRPr="00C847C0" w:rsidRDefault="00467268" w:rsidP="00467268">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C847C0">
              <w:rPr>
                <w:rFonts w:ascii="Garamond" w:hAnsi="Garamond"/>
                <w:sz w:val="20"/>
                <w:szCs w:val="20"/>
                <w:lang w:val="en-GB"/>
              </w:rPr>
              <w:t>The legal framework that relates to sport hunting concessions includes a number of legal instruments</w:t>
            </w:r>
            <w:r w:rsidRPr="00003FF0">
              <w:rPr>
                <w:rStyle w:val="FootnoteReference"/>
                <w:rFonts w:ascii="Garamond" w:hAnsi="Garamond"/>
                <w:sz w:val="20"/>
                <w:szCs w:val="20"/>
                <w:lang w:val="en-GB"/>
              </w:rPr>
              <w:footnoteReference w:id="75"/>
            </w:r>
            <w:r w:rsidRPr="00C847C0">
              <w:rPr>
                <w:rFonts w:ascii="Garamond" w:hAnsi="Garamond"/>
                <w:sz w:val="20"/>
                <w:szCs w:val="20"/>
                <w:lang w:val="en-GB"/>
              </w:rPr>
              <w:t xml:space="preserve">. The </w:t>
            </w:r>
            <w:r w:rsidRPr="00C847C0">
              <w:rPr>
                <w:rFonts w:ascii="Garamond" w:hAnsi="Garamond"/>
                <w:b/>
                <w:sz w:val="20"/>
                <w:szCs w:val="20"/>
                <w:lang w:val="en-GB"/>
              </w:rPr>
              <w:t>Law of Forestry and Wildlife</w:t>
            </w:r>
            <w:r w:rsidRPr="00C847C0">
              <w:rPr>
                <w:rFonts w:ascii="Garamond" w:hAnsi="Garamond"/>
                <w:sz w:val="20"/>
                <w:szCs w:val="20"/>
                <w:lang w:val="en-GB"/>
              </w:rPr>
              <w:t xml:space="preserve"> (Law N° 10/99 of July 7, 1999</w:t>
            </w:r>
            <w:proofErr w:type="gramStart"/>
            <w:r w:rsidRPr="00C847C0">
              <w:rPr>
                <w:rFonts w:ascii="Garamond" w:hAnsi="Garamond"/>
                <w:sz w:val="20"/>
                <w:szCs w:val="20"/>
                <w:lang w:val="en-GB"/>
              </w:rPr>
              <w:t>)  and</w:t>
            </w:r>
            <w:proofErr w:type="gramEnd"/>
            <w:r w:rsidRPr="00C847C0">
              <w:rPr>
                <w:rFonts w:ascii="Garamond" w:hAnsi="Garamond"/>
                <w:sz w:val="20"/>
                <w:szCs w:val="20"/>
                <w:lang w:val="en-GB"/>
              </w:rPr>
              <w:t xml:space="preserve"> its Regulations (Decree N° 12/2002 of June 6, 2002) address key issues such as that forest and wildlife resources belong to the State; the involvement of local communities, the private sector and civil society; conservation and sustainable use.  The </w:t>
            </w:r>
            <w:r w:rsidRPr="00C847C0">
              <w:rPr>
                <w:rFonts w:ascii="Garamond" w:hAnsi="Garamond"/>
                <w:b/>
                <w:sz w:val="20"/>
                <w:szCs w:val="20"/>
                <w:lang w:val="en-GB"/>
              </w:rPr>
              <w:t>Land Act</w:t>
            </w:r>
            <w:r w:rsidRPr="00C847C0">
              <w:rPr>
                <w:rFonts w:ascii="Garamond" w:hAnsi="Garamond"/>
                <w:sz w:val="20"/>
                <w:szCs w:val="20"/>
                <w:lang w:val="en-GB"/>
              </w:rPr>
              <w:t xml:space="preserve"> (Law n ° 19/97 of 1 October 1997) and its Regulations (Decree n ° </w:t>
            </w:r>
            <w:r w:rsidRPr="00C847C0">
              <w:rPr>
                <w:rFonts w:ascii="Garamond" w:hAnsi="Garamond" w:cs="Times"/>
                <w:sz w:val="20"/>
                <w:szCs w:val="20"/>
                <w:lang w:val="en-GB"/>
              </w:rPr>
              <w:t> </w:t>
            </w:r>
            <w:r w:rsidRPr="00C847C0">
              <w:rPr>
                <w:rFonts w:ascii="Garamond" w:hAnsi="Garamond"/>
                <w:sz w:val="20"/>
                <w:szCs w:val="20"/>
                <w:lang w:val="en-GB"/>
              </w:rPr>
              <w:t xml:space="preserve">66/98 of 15 July 1998) define the extent of land that can be awarded for Fazendas at the Provincial (up to a maximum of 1000ha), Ministerial (1000ha to 10,000ha) and Council level. </w:t>
            </w:r>
            <w:r w:rsidRPr="00C847C0">
              <w:rPr>
                <w:rFonts w:ascii="Garamond" w:hAnsi="Garamond" w:cs="Times"/>
                <w:sz w:val="20"/>
                <w:szCs w:val="20"/>
                <w:lang w:val="en-GB"/>
              </w:rPr>
              <w:t xml:space="preserve"> </w:t>
            </w:r>
            <w:r w:rsidRPr="00C847C0">
              <w:rPr>
                <w:rFonts w:ascii="Garamond" w:hAnsi="Garamond"/>
                <w:sz w:val="20"/>
                <w:szCs w:val="20"/>
                <w:lang w:val="en-GB"/>
              </w:rPr>
              <w:t xml:space="preserve">The </w:t>
            </w:r>
            <w:r w:rsidRPr="00C847C0">
              <w:rPr>
                <w:rFonts w:ascii="Garamond" w:hAnsi="Garamond"/>
                <w:b/>
                <w:sz w:val="20"/>
                <w:szCs w:val="20"/>
                <w:lang w:val="en-GB"/>
              </w:rPr>
              <w:t>Tourism Act</w:t>
            </w:r>
            <w:r w:rsidRPr="00C847C0">
              <w:rPr>
                <w:rFonts w:ascii="Garamond" w:hAnsi="Garamond"/>
                <w:sz w:val="20"/>
                <w:szCs w:val="20"/>
                <w:lang w:val="en-GB"/>
              </w:rPr>
              <w:t xml:space="preserve"> (Law No. 4/2004 of 17 June 2004) includes hunting operators in the list of suppliers of products and tourism services, and the </w:t>
            </w:r>
            <w:r w:rsidRPr="00C847C0">
              <w:rPr>
                <w:rFonts w:ascii="Garamond" w:hAnsi="Garamond"/>
                <w:b/>
                <w:sz w:val="20"/>
                <w:szCs w:val="20"/>
                <w:lang w:val="en-GB"/>
              </w:rPr>
              <w:t>Arms Regulation and Ammunition</w:t>
            </w:r>
            <w:r w:rsidRPr="00C847C0">
              <w:rPr>
                <w:rFonts w:ascii="Garamond" w:hAnsi="Garamond"/>
                <w:sz w:val="20"/>
                <w:szCs w:val="20"/>
                <w:lang w:val="en-GB"/>
              </w:rPr>
              <w:t xml:space="preserve"> are addressed in the Council of Ministers Decree No </w:t>
            </w:r>
            <w:r w:rsidRPr="00C847C0">
              <w:rPr>
                <w:rFonts w:ascii="Garamond" w:hAnsi="Garamond" w:cs="Times"/>
                <w:sz w:val="20"/>
                <w:szCs w:val="20"/>
                <w:lang w:val="en-GB"/>
              </w:rPr>
              <w:t> </w:t>
            </w:r>
            <w:r w:rsidRPr="00C847C0">
              <w:rPr>
                <w:rFonts w:ascii="Garamond" w:hAnsi="Garamond"/>
                <w:sz w:val="20"/>
                <w:szCs w:val="20"/>
                <w:lang w:val="en-GB"/>
              </w:rPr>
              <w:t>8/2007 of 30 April. These lay down rules governing the possession, use and possession, importation, exportation, transit of firearms and ammunition in the country, either by citizens, residents or foreigners.</w:t>
            </w:r>
            <w:r w:rsidRPr="00003FF0">
              <w:rPr>
                <w:rStyle w:val="FootnoteReference"/>
                <w:rFonts w:ascii="Garamond" w:hAnsi="Garamond"/>
                <w:sz w:val="20"/>
                <w:szCs w:val="20"/>
                <w:lang w:val="en-GB"/>
              </w:rPr>
              <w:footnoteReference w:id="76"/>
            </w:r>
            <w:r w:rsidRPr="00C847C0">
              <w:rPr>
                <w:rFonts w:ascii="Garamond" w:hAnsi="Garamond"/>
                <w:sz w:val="20"/>
                <w:szCs w:val="20"/>
                <w:lang w:val="en-GB"/>
              </w:rPr>
              <w:t xml:space="preserve">.  </w:t>
            </w:r>
          </w:p>
        </w:tc>
      </w:tr>
      <w:tr w:rsidR="00467268" w:rsidRPr="00490947" w14:paraId="565917A3" w14:textId="77777777" w:rsidTr="009F37BC">
        <w:tc>
          <w:tcPr>
            <w:tcW w:w="2047" w:type="dxa"/>
          </w:tcPr>
          <w:p w14:paraId="0B451437" w14:textId="77777777" w:rsidR="00467268" w:rsidRPr="00003FF0" w:rsidRDefault="00467268" w:rsidP="00467268">
            <w:pPr>
              <w:widowControl w:val="0"/>
              <w:autoSpaceDE w:val="0"/>
              <w:autoSpaceDN w:val="0"/>
              <w:adjustRightInd w:val="0"/>
              <w:spacing w:before="0" w:after="0" w:line="240" w:lineRule="auto"/>
              <w:jc w:val="left"/>
              <w:rPr>
                <w:rFonts w:ascii="Garamond" w:hAnsi="Garamond" w:cs="Times"/>
                <w:sz w:val="20"/>
                <w:szCs w:val="20"/>
                <w:lang w:val="en-GB"/>
              </w:rPr>
            </w:pPr>
            <w:r w:rsidRPr="00003FF0">
              <w:rPr>
                <w:rFonts w:ascii="Garamond" w:hAnsi="Garamond" w:cs="Times"/>
                <w:sz w:val="20"/>
                <w:szCs w:val="20"/>
                <w:lang w:val="en-GB"/>
              </w:rPr>
              <w:t>Concession models used</w:t>
            </w:r>
          </w:p>
        </w:tc>
        <w:tc>
          <w:tcPr>
            <w:tcW w:w="6850" w:type="dxa"/>
          </w:tcPr>
          <w:p w14:paraId="7C13F600" w14:textId="1800185D" w:rsidR="00467268" w:rsidRPr="00003FF0" w:rsidRDefault="00467268" w:rsidP="00467268">
            <w:pPr>
              <w:widowControl w:val="0"/>
              <w:autoSpaceDE w:val="0"/>
              <w:autoSpaceDN w:val="0"/>
              <w:adjustRightInd w:val="0"/>
              <w:spacing w:before="0" w:after="0" w:line="240" w:lineRule="auto"/>
              <w:rPr>
                <w:rFonts w:ascii="Garamond" w:hAnsi="Garamond" w:cs="Times"/>
                <w:sz w:val="20"/>
                <w:szCs w:val="20"/>
                <w:lang w:val="en-GB"/>
              </w:rPr>
            </w:pPr>
            <w:r w:rsidRPr="00003FF0">
              <w:rPr>
                <w:rFonts w:ascii="Garamond" w:hAnsi="Garamond" w:cs="Times"/>
                <w:sz w:val="20"/>
                <w:szCs w:val="20"/>
                <w:lang w:val="en-GB"/>
              </w:rPr>
              <w:t>Management contracts, concessions (BOT)</w:t>
            </w:r>
          </w:p>
          <w:p w14:paraId="512D6A6F" w14:textId="77777777" w:rsidR="00467268" w:rsidRPr="00003FF0" w:rsidRDefault="00467268" w:rsidP="00467268">
            <w:pPr>
              <w:widowControl w:val="0"/>
              <w:pBdr>
                <w:top w:val="single" w:sz="4" w:space="10" w:color="4F81BD"/>
                <w:left w:val="single" w:sz="4" w:space="10" w:color="4F81BD"/>
              </w:pBdr>
              <w:autoSpaceDE w:val="0"/>
              <w:autoSpaceDN w:val="0"/>
              <w:adjustRightInd w:val="0"/>
              <w:spacing w:before="0" w:after="0" w:line="240" w:lineRule="auto"/>
              <w:ind w:left="1296" w:right="1152"/>
              <w:rPr>
                <w:rFonts w:ascii="Garamond" w:hAnsi="Garamond" w:cs="Times"/>
                <w:sz w:val="20"/>
                <w:szCs w:val="20"/>
                <w:lang w:val="en-GB"/>
              </w:rPr>
            </w:pPr>
          </w:p>
        </w:tc>
      </w:tr>
      <w:tr w:rsidR="00467268" w:rsidRPr="00490947" w14:paraId="6273875C" w14:textId="77777777" w:rsidTr="009F37BC">
        <w:tc>
          <w:tcPr>
            <w:tcW w:w="2047" w:type="dxa"/>
          </w:tcPr>
          <w:p w14:paraId="32ECB6F6" w14:textId="77777777" w:rsidR="00467268" w:rsidRPr="00003FF0" w:rsidRDefault="00467268" w:rsidP="00467268">
            <w:pPr>
              <w:widowControl w:val="0"/>
              <w:autoSpaceDE w:val="0"/>
              <w:autoSpaceDN w:val="0"/>
              <w:adjustRightInd w:val="0"/>
              <w:spacing w:before="0" w:after="0" w:line="240" w:lineRule="auto"/>
              <w:jc w:val="left"/>
              <w:rPr>
                <w:rFonts w:ascii="Garamond" w:hAnsi="Garamond" w:cs="Times"/>
                <w:sz w:val="20"/>
                <w:szCs w:val="20"/>
                <w:lang w:val="en-GB"/>
              </w:rPr>
            </w:pPr>
            <w:r w:rsidRPr="00003FF0">
              <w:rPr>
                <w:rFonts w:ascii="Garamond" w:hAnsi="Garamond" w:cs="Times"/>
                <w:sz w:val="20"/>
                <w:szCs w:val="20"/>
                <w:lang w:val="en-GB"/>
              </w:rPr>
              <w:t>Examples of concession processes</w:t>
            </w:r>
          </w:p>
        </w:tc>
        <w:tc>
          <w:tcPr>
            <w:tcW w:w="6850" w:type="dxa"/>
          </w:tcPr>
          <w:p w14:paraId="113B51C8" w14:textId="56B35351" w:rsidR="00467268" w:rsidRPr="00003FF0" w:rsidRDefault="00467268" w:rsidP="00467268">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003FF0">
              <w:rPr>
                <w:rFonts w:ascii="Garamond" w:eastAsiaTheme="minorEastAsia" w:hAnsi="Garamond" w:cs="Times"/>
                <w:sz w:val="20"/>
                <w:szCs w:val="20"/>
                <w:lang w:val="en-GB"/>
              </w:rPr>
              <w:t>Tender processes: e.g. Maputo Special Reserve, Niassa Reserve, Quirimbas</w:t>
            </w:r>
          </w:p>
          <w:p w14:paraId="3E33C0AD" w14:textId="124BAA13" w:rsidR="00467268" w:rsidRPr="00003FF0" w:rsidRDefault="00467268" w:rsidP="00467268">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003FF0">
              <w:rPr>
                <w:rFonts w:ascii="Garamond" w:eastAsiaTheme="minorEastAsia" w:hAnsi="Garamond" w:cs="Times"/>
                <w:sz w:val="20"/>
                <w:szCs w:val="20"/>
                <w:lang w:val="en-GB"/>
              </w:rPr>
              <w:t>Direct negotiations: Gorongoza National Park with Carr Foundation</w:t>
            </w:r>
          </w:p>
        </w:tc>
      </w:tr>
      <w:tr w:rsidR="00467268" w:rsidRPr="00490947" w14:paraId="64672EDC" w14:textId="77777777" w:rsidTr="009F37BC">
        <w:tc>
          <w:tcPr>
            <w:tcW w:w="2047" w:type="dxa"/>
          </w:tcPr>
          <w:p w14:paraId="051CBE73" w14:textId="2BBD2546" w:rsidR="00467268" w:rsidRPr="00003FF0" w:rsidRDefault="00467268" w:rsidP="00467268">
            <w:pPr>
              <w:widowControl w:val="0"/>
              <w:autoSpaceDE w:val="0"/>
              <w:autoSpaceDN w:val="0"/>
              <w:adjustRightInd w:val="0"/>
              <w:spacing w:before="0" w:after="0" w:line="240" w:lineRule="auto"/>
              <w:jc w:val="left"/>
              <w:rPr>
                <w:rFonts w:ascii="Garamond" w:hAnsi="Garamond" w:cs="Times"/>
                <w:sz w:val="20"/>
                <w:szCs w:val="20"/>
                <w:lang w:val="en-GB"/>
              </w:rPr>
            </w:pPr>
            <w:r w:rsidRPr="00003FF0">
              <w:rPr>
                <w:rFonts w:ascii="Garamond" w:hAnsi="Garamond" w:cs="Times"/>
                <w:sz w:val="20"/>
                <w:szCs w:val="20"/>
                <w:lang w:val="en-GB"/>
              </w:rPr>
              <w:t>Tourism investment guidelines in PAs</w:t>
            </w:r>
          </w:p>
        </w:tc>
        <w:tc>
          <w:tcPr>
            <w:tcW w:w="6850" w:type="dxa"/>
          </w:tcPr>
          <w:p w14:paraId="1ECF1530" w14:textId="01C80FF9" w:rsidR="00467268" w:rsidRPr="00003FF0" w:rsidRDefault="00E93B5E" w:rsidP="00467268">
            <w:pPr>
              <w:widowControl w:val="0"/>
              <w:autoSpaceDE w:val="0"/>
              <w:autoSpaceDN w:val="0"/>
              <w:adjustRightInd w:val="0"/>
              <w:spacing w:before="0" w:after="0" w:line="240" w:lineRule="auto"/>
              <w:rPr>
                <w:rFonts w:ascii="Garamond" w:hAnsi="Garamond" w:cs="Times"/>
                <w:sz w:val="20"/>
                <w:szCs w:val="20"/>
                <w:lang w:val="en-GB"/>
              </w:rPr>
            </w:pPr>
            <w:r w:rsidRPr="00003FF0">
              <w:rPr>
                <w:rFonts w:ascii="Garamond" w:hAnsi="Garamond" w:cs="Times"/>
                <w:sz w:val="20"/>
                <w:szCs w:val="20"/>
                <w:lang w:val="en-GB"/>
              </w:rPr>
              <w:t>Mozambique</w:t>
            </w:r>
            <w:r w:rsidR="00467268" w:rsidRPr="00003FF0">
              <w:rPr>
                <w:rFonts w:ascii="Garamond" w:hAnsi="Garamond" w:cs="Times"/>
                <w:sz w:val="20"/>
                <w:szCs w:val="20"/>
                <w:lang w:val="en-GB"/>
              </w:rPr>
              <w:t xml:space="preserve"> </w:t>
            </w:r>
            <w:r w:rsidRPr="00003FF0">
              <w:rPr>
                <w:rFonts w:ascii="Garamond" w:hAnsi="Garamond" w:cs="Times"/>
                <w:sz w:val="20"/>
                <w:szCs w:val="20"/>
                <w:lang w:val="en-GB"/>
              </w:rPr>
              <w:t xml:space="preserve">Investment Climate Library: </w:t>
            </w:r>
            <w:r w:rsidRPr="00003FF0">
              <w:rPr>
                <w:rFonts w:ascii="Garamond" w:hAnsi="Garamond" w:cs="Times New Roman"/>
                <w:color w:val="000000"/>
                <w:sz w:val="20"/>
                <w:szCs w:val="20"/>
                <w:lang w:val="en-GB"/>
              </w:rPr>
              <w:t>www.tourisminvest.org</w:t>
            </w:r>
          </w:p>
          <w:p w14:paraId="3AC2F614" w14:textId="027CD45F" w:rsidR="00E93B5E" w:rsidRPr="00003FF0" w:rsidRDefault="00E93B5E" w:rsidP="008A5C0E">
            <w:pPr>
              <w:widowControl w:val="0"/>
              <w:autoSpaceDE w:val="0"/>
              <w:autoSpaceDN w:val="0"/>
              <w:adjustRightInd w:val="0"/>
              <w:spacing w:before="0" w:after="0" w:line="240" w:lineRule="auto"/>
              <w:rPr>
                <w:rFonts w:ascii="Garamond" w:hAnsi="Garamond" w:cs="Times"/>
                <w:sz w:val="20"/>
                <w:szCs w:val="20"/>
                <w:lang w:val="en-GB"/>
              </w:rPr>
            </w:pPr>
            <w:r w:rsidRPr="00003FF0">
              <w:rPr>
                <w:rFonts w:ascii="Garamond" w:hAnsi="Garamond"/>
                <w:sz w:val="20"/>
                <w:szCs w:val="20"/>
                <w:lang w:val="en-GB"/>
              </w:rPr>
              <w:t>Casimiro, R. and Spenceley, A. (2012) Tourism concessions in protected areas in Mozambique: Manual for the private sector, Report USAID SPEED, 19 April 2012</w:t>
            </w:r>
          </w:p>
        </w:tc>
      </w:tr>
      <w:tr w:rsidR="00467268" w:rsidRPr="00490947" w14:paraId="33B4F0D3" w14:textId="77777777" w:rsidTr="009F37BC">
        <w:tc>
          <w:tcPr>
            <w:tcW w:w="2047" w:type="dxa"/>
          </w:tcPr>
          <w:p w14:paraId="657DA6B4" w14:textId="77777777" w:rsidR="00467268" w:rsidRPr="00003FF0" w:rsidRDefault="00467268" w:rsidP="00467268">
            <w:pPr>
              <w:widowControl w:val="0"/>
              <w:autoSpaceDE w:val="0"/>
              <w:autoSpaceDN w:val="0"/>
              <w:adjustRightInd w:val="0"/>
              <w:spacing w:before="0" w:after="0" w:line="240" w:lineRule="auto"/>
              <w:jc w:val="left"/>
              <w:rPr>
                <w:rFonts w:ascii="Garamond" w:hAnsi="Garamond" w:cs="Times"/>
                <w:sz w:val="20"/>
                <w:szCs w:val="20"/>
                <w:lang w:val="en-GB"/>
              </w:rPr>
            </w:pPr>
            <w:r w:rsidRPr="00003FF0">
              <w:rPr>
                <w:rFonts w:ascii="Garamond" w:hAnsi="Garamond" w:cs="Times"/>
                <w:sz w:val="20"/>
                <w:szCs w:val="20"/>
                <w:lang w:val="en-GB"/>
              </w:rPr>
              <w:t>Concession manuals and tools</w:t>
            </w:r>
          </w:p>
        </w:tc>
        <w:tc>
          <w:tcPr>
            <w:tcW w:w="6850" w:type="dxa"/>
          </w:tcPr>
          <w:p w14:paraId="1E60E741" w14:textId="77777777" w:rsidR="00E93B5E" w:rsidRPr="00003FF0" w:rsidRDefault="00E93B5E" w:rsidP="00E93B5E">
            <w:pPr>
              <w:widowControl w:val="0"/>
              <w:autoSpaceDE w:val="0"/>
              <w:autoSpaceDN w:val="0"/>
              <w:adjustRightInd w:val="0"/>
              <w:spacing w:before="0" w:after="0" w:line="240" w:lineRule="auto"/>
              <w:rPr>
                <w:rFonts w:ascii="Garamond" w:hAnsi="Garamond" w:cs="Times"/>
                <w:sz w:val="20"/>
                <w:szCs w:val="20"/>
                <w:lang w:val="en-GB"/>
              </w:rPr>
            </w:pPr>
            <w:r w:rsidRPr="00003FF0">
              <w:rPr>
                <w:rFonts w:ascii="Garamond" w:hAnsi="Garamond" w:cs="Times"/>
                <w:sz w:val="20"/>
                <w:szCs w:val="20"/>
                <w:lang w:val="en-GB"/>
              </w:rPr>
              <w:t xml:space="preserve">Mozambique Investment Climate Library: </w:t>
            </w:r>
            <w:r w:rsidRPr="00003FF0">
              <w:rPr>
                <w:rFonts w:ascii="Garamond" w:hAnsi="Garamond" w:cs="Times New Roman"/>
                <w:color w:val="000000"/>
                <w:sz w:val="20"/>
                <w:szCs w:val="20"/>
                <w:lang w:val="en-GB"/>
              </w:rPr>
              <w:t>www.tourisminvest.org</w:t>
            </w:r>
          </w:p>
          <w:p w14:paraId="2071401A" w14:textId="48299E4B" w:rsidR="00467268" w:rsidRPr="00003FF0" w:rsidRDefault="00467268" w:rsidP="00467268">
            <w:pPr>
              <w:widowControl w:val="0"/>
              <w:autoSpaceDE w:val="0"/>
              <w:autoSpaceDN w:val="0"/>
              <w:adjustRightInd w:val="0"/>
              <w:spacing w:before="0" w:after="0" w:line="240" w:lineRule="auto"/>
              <w:rPr>
                <w:rFonts w:ascii="Garamond" w:hAnsi="Garamond" w:cs="Times"/>
                <w:sz w:val="20"/>
                <w:szCs w:val="20"/>
                <w:lang w:val="en-GB"/>
              </w:rPr>
            </w:pPr>
            <w:r w:rsidRPr="00003FF0">
              <w:rPr>
                <w:rFonts w:ascii="Garamond" w:hAnsi="Garamond"/>
                <w:sz w:val="20"/>
                <w:szCs w:val="20"/>
                <w:lang w:val="en-GB"/>
              </w:rPr>
              <w:t>Casimiro, R. and Spenceley, A. (2012) Tourism concessions in protected areas in Mozambique: Manual for the private sector, Report USAID SPEED, 19 April 2012</w:t>
            </w:r>
          </w:p>
        </w:tc>
      </w:tr>
      <w:tr w:rsidR="00467268" w:rsidRPr="00490947" w14:paraId="18C9C8E5" w14:textId="77777777" w:rsidTr="009F37BC">
        <w:tc>
          <w:tcPr>
            <w:tcW w:w="2047" w:type="dxa"/>
          </w:tcPr>
          <w:p w14:paraId="3F879E27" w14:textId="77777777" w:rsidR="00467268" w:rsidRPr="00003FF0" w:rsidRDefault="00467268" w:rsidP="00467268">
            <w:pPr>
              <w:widowControl w:val="0"/>
              <w:autoSpaceDE w:val="0"/>
              <w:autoSpaceDN w:val="0"/>
              <w:adjustRightInd w:val="0"/>
              <w:spacing w:before="0" w:after="0" w:line="240" w:lineRule="auto"/>
              <w:jc w:val="left"/>
              <w:rPr>
                <w:rFonts w:ascii="Garamond" w:hAnsi="Garamond" w:cs="Times"/>
                <w:sz w:val="20"/>
                <w:szCs w:val="20"/>
                <w:lang w:val="en-GB"/>
              </w:rPr>
            </w:pPr>
            <w:r w:rsidRPr="00003FF0">
              <w:rPr>
                <w:rFonts w:ascii="Garamond" w:hAnsi="Garamond" w:cs="Times"/>
                <w:sz w:val="20"/>
                <w:szCs w:val="20"/>
                <w:lang w:val="en-GB"/>
              </w:rPr>
              <w:t xml:space="preserve">Highly effective </w:t>
            </w:r>
            <w:r w:rsidRPr="00003FF0">
              <w:rPr>
                <w:rFonts w:ascii="Garamond" w:hAnsi="Garamond" w:cs="Times"/>
                <w:sz w:val="20"/>
                <w:szCs w:val="20"/>
                <w:lang w:val="en-GB"/>
              </w:rPr>
              <w:lastRenderedPageBreak/>
              <w:t>concession processes</w:t>
            </w:r>
          </w:p>
        </w:tc>
        <w:tc>
          <w:tcPr>
            <w:tcW w:w="6850" w:type="dxa"/>
          </w:tcPr>
          <w:p w14:paraId="50CB0D4B" w14:textId="7722AFFE" w:rsidR="00467268" w:rsidRPr="00003FF0" w:rsidRDefault="00467268" w:rsidP="00467268">
            <w:pPr>
              <w:widowControl w:val="0"/>
              <w:autoSpaceDE w:val="0"/>
              <w:autoSpaceDN w:val="0"/>
              <w:adjustRightInd w:val="0"/>
              <w:spacing w:before="0" w:after="0" w:line="240" w:lineRule="auto"/>
              <w:rPr>
                <w:rFonts w:ascii="Garamond" w:hAnsi="Garamond" w:cs="Times"/>
                <w:sz w:val="20"/>
                <w:szCs w:val="20"/>
                <w:lang w:val="en-GB"/>
              </w:rPr>
            </w:pPr>
            <w:r w:rsidRPr="00003FF0">
              <w:rPr>
                <w:rFonts w:ascii="Garamond" w:hAnsi="Garamond" w:cs="Times"/>
                <w:sz w:val="20"/>
                <w:szCs w:val="20"/>
                <w:lang w:val="en-GB"/>
              </w:rPr>
              <w:lastRenderedPageBreak/>
              <w:t xml:space="preserve">Concessioning process for Maputo Special Reserve, supported by the IFC in </w:t>
            </w:r>
            <w:r w:rsidRPr="00003FF0">
              <w:rPr>
                <w:rFonts w:ascii="Garamond" w:hAnsi="Garamond" w:cs="Times"/>
                <w:sz w:val="20"/>
                <w:szCs w:val="20"/>
                <w:lang w:val="en-GB"/>
              </w:rPr>
              <w:lastRenderedPageBreak/>
              <w:t xml:space="preserve">partnership with MITUR – regarding the process and materials created. </w:t>
            </w:r>
          </w:p>
        </w:tc>
      </w:tr>
      <w:tr w:rsidR="00467268" w:rsidRPr="00490947" w14:paraId="4A336890" w14:textId="77777777" w:rsidTr="009F37BC">
        <w:tc>
          <w:tcPr>
            <w:tcW w:w="2047" w:type="dxa"/>
          </w:tcPr>
          <w:p w14:paraId="102CBA15" w14:textId="77777777" w:rsidR="00467268" w:rsidRPr="00E82162" w:rsidRDefault="00467268" w:rsidP="00467268">
            <w:pPr>
              <w:widowControl w:val="0"/>
              <w:autoSpaceDE w:val="0"/>
              <w:autoSpaceDN w:val="0"/>
              <w:adjustRightInd w:val="0"/>
              <w:spacing w:before="0" w:after="0" w:line="240" w:lineRule="auto"/>
              <w:jc w:val="left"/>
              <w:rPr>
                <w:rFonts w:ascii="Garamond" w:hAnsi="Garamond" w:cs="Times"/>
                <w:sz w:val="20"/>
                <w:szCs w:val="20"/>
                <w:lang w:val="en-GB"/>
              </w:rPr>
            </w:pPr>
            <w:r w:rsidRPr="00E82162">
              <w:rPr>
                <w:rFonts w:ascii="Garamond" w:hAnsi="Garamond" w:cs="Times"/>
                <w:sz w:val="20"/>
                <w:szCs w:val="20"/>
                <w:lang w:val="en-GB"/>
              </w:rPr>
              <w:lastRenderedPageBreak/>
              <w:t>Lessons learned</w:t>
            </w:r>
          </w:p>
        </w:tc>
        <w:tc>
          <w:tcPr>
            <w:tcW w:w="6850" w:type="dxa"/>
          </w:tcPr>
          <w:p w14:paraId="1EEB76A5" w14:textId="08C68B6D" w:rsidR="00467268" w:rsidRPr="00E82162" w:rsidRDefault="00E93B5E" w:rsidP="00467268">
            <w:pPr>
              <w:widowControl w:val="0"/>
              <w:autoSpaceDE w:val="0"/>
              <w:autoSpaceDN w:val="0"/>
              <w:adjustRightInd w:val="0"/>
              <w:spacing w:before="0" w:after="0" w:line="240" w:lineRule="auto"/>
              <w:rPr>
                <w:rFonts w:ascii="Garamond" w:hAnsi="Garamond" w:cs="Times"/>
                <w:sz w:val="20"/>
                <w:szCs w:val="20"/>
                <w:lang w:val="en-GB"/>
              </w:rPr>
            </w:pPr>
            <w:r w:rsidRPr="00E82162">
              <w:rPr>
                <w:rFonts w:ascii="Garamond" w:hAnsi="Garamond" w:cs="Times"/>
                <w:sz w:val="20"/>
                <w:szCs w:val="20"/>
                <w:lang w:val="en-GB"/>
              </w:rPr>
              <w:t>Various case studies on Maputo Special Reserve concessions</w:t>
            </w:r>
            <w:r w:rsidR="00635354" w:rsidRPr="00E82162">
              <w:rPr>
                <w:rFonts w:ascii="Garamond" w:hAnsi="Garamond" w:cs="Times"/>
                <w:sz w:val="20"/>
                <w:szCs w:val="20"/>
                <w:lang w:val="en-GB"/>
              </w:rPr>
              <w:t xml:space="preserve"> (see links)</w:t>
            </w:r>
          </w:p>
        </w:tc>
      </w:tr>
    </w:tbl>
    <w:p w14:paraId="313F473D" w14:textId="77777777" w:rsidR="00467268" w:rsidRPr="00E82162" w:rsidRDefault="00467268" w:rsidP="00467268">
      <w:pPr>
        <w:spacing w:before="0" w:after="0" w:line="240" w:lineRule="auto"/>
        <w:rPr>
          <w:rFonts w:ascii="Garamond" w:hAnsi="Garamond"/>
          <w:b/>
          <w:u w:val="single"/>
          <w:lang w:val="en-GB"/>
        </w:rPr>
      </w:pPr>
    </w:p>
    <w:p w14:paraId="7C629A2D" w14:textId="639CAA5A" w:rsidR="00D60281" w:rsidRPr="00E82162" w:rsidRDefault="00467268" w:rsidP="00D60281">
      <w:pPr>
        <w:widowControl w:val="0"/>
        <w:autoSpaceDE w:val="0"/>
        <w:autoSpaceDN w:val="0"/>
        <w:adjustRightInd w:val="0"/>
        <w:spacing w:after="240"/>
        <w:rPr>
          <w:rFonts w:ascii="Garamond" w:hAnsi="Garamond" w:cs="Times"/>
          <w:b/>
          <w:lang w:val="en-GB"/>
        </w:rPr>
      </w:pPr>
      <w:r w:rsidRPr="00E82162">
        <w:rPr>
          <w:rFonts w:ascii="Garamond" w:hAnsi="Garamond" w:cs="Times"/>
          <w:b/>
          <w:lang w:val="en-GB"/>
        </w:rPr>
        <w:t>Investor information</w:t>
      </w:r>
    </w:p>
    <w:tbl>
      <w:tblPr>
        <w:tblStyle w:val="TableGrid"/>
        <w:tblW w:w="0" w:type="auto"/>
        <w:tblLook w:val="04A0" w:firstRow="1" w:lastRow="0" w:firstColumn="1" w:lastColumn="0" w:noHBand="0" w:noVBand="1"/>
      </w:tblPr>
      <w:tblGrid>
        <w:gridCol w:w="2093"/>
        <w:gridCol w:w="6763"/>
      </w:tblGrid>
      <w:tr w:rsidR="00D60281" w:rsidRPr="00490947" w14:paraId="6FD62B1D" w14:textId="77777777" w:rsidTr="004F2352">
        <w:tc>
          <w:tcPr>
            <w:tcW w:w="2093" w:type="dxa"/>
          </w:tcPr>
          <w:p w14:paraId="37B38498" w14:textId="77777777" w:rsidR="00D60281" w:rsidRPr="00E82162" w:rsidRDefault="00D60281" w:rsidP="00D60281">
            <w:pPr>
              <w:widowControl w:val="0"/>
              <w:autoSpaceDE w:val="0"/>
              <w:autoSpaceDN w:val="0"/>
              <w:adjustRightInd w:val="0"/>
              <w:spacing w:before="0" w:after="0" w:line="240" w:lineRule="auto"/>
              <w:jc w:val="left"/>
              <w:rPr>
                <w:rFonts w:ascii="Garamond" w:hAnsi="Garamond" w:cs="Times"/>
                <w:sz w:val="20"/>
                <w:szCs w:val="20"/>
                <w:lang w:val="en-GB"/>
              </w:rPr>
            </w:pPr>
            <w:r w:rsidRPr="00E82162">
              <w:rPr>
                <w:rFonts w:ascii="Garamond" w:hAnsi="Garamond" w:cs="Times"/>
                <w:sz w:val="20"/>
                <w:szCs w:val="20"/>
                <w:lang w:val="en-GB"/>
              </w:rPr>
              <w:t>International airports</w:t>
            </w:r>
          </w:p>
          <w:p w14:paraId="7CF298F3" w14:textId="77777777" w:rsidR="00D60281" w:rsidRPr="00E82162" w:rsidRDefault="00D60281" w:rsidP="00D60281">
            <w:pPr>
              <w:widowControl w:val="0"/>
              <w:pBdr>
                <w:top w:val="single" w:sz="4" w:space="10" w:color="4F81BD"/>
                <w:left w:val="single" w:sz="4" w:space="10" w:color="4F81BD"/>
              </w:pBdr>
              <w:autoSpaceDE w:val="0"/>
              <w:autoSpaceDN w:val="0"/>
              <w:adjustRightInd w:val="0"/>
              <w:spacing w:before="0" w:after="0" w:line="240" w:lineRule="auto"/>
              <w:ind w:left="1296" w:right="1152"/>
              <w:jc w:val="left"/>
              <w:rPr>
                <w:rFonts w:ascii="Garamond" w:hAnsi="Garamond" w:cs="Times"/>
                <w:sz w:val="20"/>
                <w:szCs w:val="20"/>
                <w:lang w:val="en-GB"/>
              </w:rPr>
            </w:pPr>
          </w:p>
        </w:tc>
        <w:tc>
          <w:tcPr>
            <w:tcW w:w="6763" w:type="dxa"/>
          </w:tcPr>
          <w:p w14:paraId="01E2AB66" w14:textId="77777777" w:rsidR="00D60281" w:rsidRPr="00E82162" w:rsidRDefault="00D60281" w:rsidP="00D60281">
            <w:pPr>
              <w:widowControl w:val="0"/>
              <w:autoSpaceDE w:val="0"/>
              <w:autoSpaceDN w:val="0"/>
              <w:adjustRightInd w:val="0"/>
              <w:spacing w:before="0" w:after="0" w:line="240" w:lineRule="auto"/>
              <w:rPr>
                <w:rFonts w:ascii="Garamond" w:hAnsi="Garamond" w:cs="Times"/>
                <w:sz w:val="20"/>
                <w:szCs w:val="20"/>
                <w:lang w:val="en-GB"/>
              </w:rPr>
            </w:pPr>
            <w:r w:rsidRPr="00E82162">
              <w:rPr>
                <w:rFonts w:ascii="Garamond" w:eastAsiaTheme="minorEastAsia" w:hAnsi="Garamond" w:cs="Times"/>
                <w:sz w:val="20"/>
                <w:szCs w:val="20"/>
                <w:lang w:val="en-GB"/>
              </w:rPr>
              <w:t>Mozambique has five international airports at Maputo, Beira, Nampula, Pemba and Tete. Maputo International Airport is situated 3 km northwest of central Maputo and is Mozambique's largest airport and the centre for LAM Mozambique Airlines. The airport has recently been expanded and modernised to international standards. International airlines servicing this airport include TAP Portugal and SAA.</w:t>
            </w:r>
          </w:p>
        </w:tc>
      </w:tr>
      <w:tr w:rsidR="00D60281" w:rsidRPr="007B3C93" w14:paraId="0D6C879A" w14:textId="77777777" w:rsidTr="004F2352">
        <w:tc>
          <w:tcPr>
            <w:tcW w:w="2093" w:type="dxa"/>
          </w:tcPr>
          <w:p w14:paraId="0640E72F" w14:textId="77777777" w:rsidR="00D60281" w:rsidRPr="00E82162" w:rsidRDefault="00D60281" w:rsidP="00D60281">
            <w:pPr>
              <w:widowControl w:val="0"/>
              <w:autoSpaceDE w:val="0"/>
              <w:autoSpaceDN w:val="0"/>
              <w:adjustRightInd w:val="0"/>
              <w:spacing w:before="0" w:after="0" w:line="240" w:lineRule="auto"/>
              <w:jc w:val="left"/>
              <w:rPr>
                <w:rFonts w:ascii="Garamond" w:hAnsi="Garamond" w:cs="Times"/>
                <w:sz w:val="20"/>
                <w:szCs w:val="20"/>
                <w:lang w:val="en-GB"/>
              </w:rPr>
            </w:pPr>
            <w:r w:rsidRPr="00E82162">
              <w:rPr>
                <w:rFonts w:ascii="Garamond" w:hAnsi="Garamond" w:cs="Times"/>
                <w:sz w:val="20"/>
                <w:szCs w:val="20"/>
                <w:lang w:val="en-GB"/>
              </w:rPr>
              <w:t>National carrier</w:t>
            </w:r>
          </w:p>
        </w:tc>
        <w:tc>
          <w:tcPr>
            <w:tcW w:w="6763" w:type="dxa"/>
          </w:tcPr>
          <w:p w14:paraId="02F1B2FF" w14:textId="77777777" w:rsidR="00D60281" w:rsidRPr="003C267E" w:rsidRDefault="00D60281" w:rsidP="00D60281">
            <w:pPr>
              <w:widowControl w:val="0"/>
              <w:autoSpaceDE w:val="0"/>
              <w:autoSpaceDN w:val="0"/>
              <w:adjustRightInd w:val="0"/>
              <w:spacing w:before="0" w:after="0" w:line="240" w:lineRule="auto"/>
              <w:rPr>
                <w:rFonts w:ascii="Garamond" w:hAnsi="Garamond" w:cs="Times"/>
                <w:sz w:val="20"/>
                <w:szCs w:val="20"/>
                <w:lang w:val="fr-FR"/>
              </w:rPr>
            </w:pPr>
            <w:r w:rsidRPr="003C267E">
              <w:rPr>
                <w:rFonts w:ascii="Garamond" w:eastAsiaTheme="minorEastAsia" w:hAnsi="Garamond" w:cs="Times"/>
                <w:sz w:val="20"/>
                <w:szCs w:val="20"/>
                <w:lang w:val="fr-FR"/>
              </w:rPr>
              <w:t>Linhas Aéreas de Moçambique (LAM)</w:t>
            </w:r>
          </w:p>
        </w:tc>
      </w:tr>
      <w:tr w:rsidR="00D60281" w:rsidRPr="00490947" w14:paraId="3993EE9A" w14:textId="77777777" w:rsidTr="004F2352">
        <w:tc>
          <w:tcPr>
            <w:tcW w:w="2093" w:type="dxa"/>
          </w:tcPr>
          <w:p w14:paraId="179AE3CF" w14:textId="77777777" w:rsidR="00D60281" w:rsidRPr="00E82162" w:rsidRDefault="00D60281" w:rsidP="00D60281">
            <w:pPr>
              <w:widowControl w:val="0"/>
              <w:autoSpaceDE w:val="0"/>
              <w:autoSpaceDN w:val="0"/>
              <w:adjustRightInd w:val="0"/>
              <w:spacing w:before="0" w:after="0" w:line="240" w:lineRule="auto"/>
              <w:jc w:val="left"/>
              <w:rPr>
                <w:rFonts w:ascii="Garamond" w:hAnsi="Garamond" w:cs="Times"/>
                <w:sz w:val="20"/>
                <w:szCs w:val="20"/>
                <w:lang w:val="en-GB"/>
              </w:rPr>
            </w:pPr>
            <w:r w:rsidRPr="00E82162">
              <w:rPr>
                <w:rFonts w:ascii="Garamond" w:hAnsi="Garamond" w:cs="Times"/>
                <w:sz w:val="20"/>
                <w:szCs w:val="20"/>
                <w:lang w:val="en-GB"/>
              </w:rPr>
              <w:t>Internal transport</w:t>
            </w:r>
          </w:p>
        </w:tc>
        <w:tc>
          <w:tcPr>
            <w:tcW w:w="6763" w:type="dxa"/>
          </w:tcPr>
          <w:p w14:paraId="2C2243E8" w14:textId="77777777" w:rsidR="00D60281" w:rsidRPr="00E82162" w:rsidRDefault="00D60281" w:rsidP="00D60281">
            <w:pPr>
              <w:widowControl w:val="0"/>
              <w:autoSpaceDE w:val="0"/>
              <w:autoSpaceDN w:val="0"/>
              <w:adjustRightInd w:val="0"/>
              <w:spacing w:before="0" w:after="0" w:line="240" w:lineRule="auto"/>
              <w:rPr>
                <w:rFonts w:ascii="Garamond" w:hAnsi="Garamond" w:cs="Times"/>
                <w:sz w:val="20"/>
                <w:szCs w:val="20"/>
                <w:lang w:val="en-GB"/>
              </w:rPr>
            </w:pPr>
            <w:r w:rsidRPr="00E82162">
              <w:rPr>
                <w:rFonts w:ascii="Garamond" w:eastAsiaTheme="minorEastAsia" w:hAnsi="Garamond" w:cs="Times"/>
                <w:sz w:val="20"/>
                <w:szCs w:val="20"/>
                <w:lang w:val="en-GB"/>
              </w:rPr>
              <w:t>LAM runs regular internal flights between Maputo and Edge, Inhambane, Vilanculos, Chimoio, Zambezia, Tete, Nampula, Lichinga and Pemba. The roads along the main routes going north from Maputo are in good condition and self-drive holiday options are available.</w:t>
            </w:r>
          </w:p>
        </w:tc>
      </w:tr>
      <w:tr w:rsidR="00D60281" w:rsidRPr="00490947" w14:paraId="047B74A6" w14:textId="77777777" w:rsidTr="004F2352">
        <w:tc>
          <w:tcPr>
            <w:tcW w:w="2093" w:type="dxa"/>
          </w:tcPr>
          <w:p w14:paraId="7B35632E" w14:textId="77777777" w:rsidR="00D60281" w:rsidRPr="00E82162" w:rsidRDefault="00D60281" w:rsidP="00D60281">
            <w:pPr>
              <w:widowControl w:val="0"/>
              <w:autoSpaceDE w:val="0"/>
              <w:autoSpaceDN w:val="0"/>
              <w:adjustRightInd w:val="0"/>
              <w:spacing w:before="0" w:after="0" w:line="240" w:lineRule="auto"/>
              <w:jc w:val="left"/>
              <w:rPr>
                <w:rFonts w:ascii="Garamond" w:hAnsi="Garamond" w:cs="Times"/>
                <w:sz w:val="20"/>
                <w:szCs w:val="20"/>
                <w:lang w:val="en-GB"/>
              </w:rPr>
            </w:pPr>
            <w:r w:rsidRPr="00E82162">
              <w:rPr>
                <w:rFonts w:ascii="Garamond" w:hAnsi="Garamond" w:cs="Times"/>
                <w:sz w:val="20"/>
                <w:szCs w:val="20"/>
                <w:lang w:val="en-GB"/>
              </w:rPr>
              <w:t>Communications availability</w:t>
            </w:r>
          </w:p>
          <w:p w14:paraId="4A2AE8BA" w14:textId="77777777" w:rsidR="00D60281" w:rsidRPr="00E82162" w:rsidRDefault="00D60281" w:rsidP="00D60281">
            <w:pPr>
              <w:widowControl w:val="0"/>
              <w:pBdr>
                <w:top w:val="single" w:sz="4" w:space="10" w:color="4F81BD"/>
                <w:left w:val="single" w:sz="4" w:space="10" w:color="4F81BD"/>
              </w:pBdr>
              <w:autoSpaceDE w:val="0"/>
              <w:autoSpaceDN w:val="0"/>
              <w:adjustRightInd w:val="0"/>
              <w:spacing w:before="0" w:after="0" w:line="240" w:lineRule="auto"/>
              <w:ind w:left="1296" w:right="1152"/>
              <w:jc w:val="left"/>
              <w:rPr>
                <w:rFonts w:ascii="Garamond" w:hAnsi="Garamond" w:cs="Times"/>
                <w:sz w:val="20"/>
                <w:szCs w:val="20"/>
                <w:lang w:val="en-GB"/>
              </w:rPr>
            </w:pPr>
          </w:p>
        </w:tc>
        <w:tc>
          <w:tcPr>
            <w:tcW w:w="6763" w:type="dxa"/>
          </w:tcPr>
          <w:p w14:paraId="6B2EFBB6" w14:textId="77777777" w:rsidR="00D60281" w:rsidRPr="00E82162" w:rsidRDefault="00D60281" w:rsidP="00D60281">
            <w:pPr>
              <w:widowControl w:val="0"/>
              <w:autoSpaceDE w:val="0"/>
              <w:autoSpaceDN w:val="0"/>
              <w:adjustRightInd w:val="0"/>
              <w:spacing w:before="0" w:after="0" w:line="240" w:lineRule="auto"/>
              <w:rPr>
                <w:rFonts w:ascii="Garamond" w:hAnsi="Garamond" w:cs="Times"/>
                <w:sz w:val="20"/>
                <w:szCs w:val="20"/>
                <w:lang w:val="en-GB"/>
              </w:rPr>
            </w:pPr>
            <w:r w:rsidRPr="00E82162">
              <w:rPr>
                <w:rFonts w:ascii="Garamond" w:eastAsiaTheme="minorEastAsia" w:hAnsi="Garamond" w:cs="Times"/>
                <w:sz w:val="20"/>
                <w:szCs w:val="20"/>
                <w:lang w:val="en-GB"/>
              </w:rPr>
              <w:t>Most telecommunication access in Mozambique is cellular. There are currently two cellular service providers operating in the country namely Vodacom Mozambique and mCel. The landing of two international submarine fibre optic cables (Seacom and EASSy) has reduced the cost of bandwidth at a retail level. Cross-platform competition, with active ADSL, cable broadband, WiMAX, 3G mobile and limited Fibre-to-the-Home (FttH) services are available.</w:t>
            </w:r>
          </w:p>
        </w:tc>
      </w:tr>
      <w:tr w:rsidR="00D60281" w:rsidRPr="00490947" w14:paraId="29B29829" w14:textId="77777777" w:rsidTr="004F2352">
        <w:tc>
          <w:tcPr>
            <w:tcW w:w="2093" w:type="dxa"/>
          </w:tcPr>
          <w:p w14:paraId="0F36BDC7" w14:textId="77777777" w:rsidR="00D60281" w:rsidRPr="00E82162" w:rsidRDefault="00D60281" w:rsidP="00D60281">
            <w:pPr>
              <w:widowControl w:val="0"/>
              <w:autoSpaceDE w:val="0"/>
              <w:autoSpaceDN w:val="0"/>
              <w:adjustRightInd w:val="0"/>
              <w:spacing w:before="0" w:after="0" w:line="240" w:lineRule="auto"/>
              <w:jc w:val="left"/>
              <w:rPr>
                <w:rFonts w:ascii="Garamond" w:hAnsi="Garamond" w:cs="Times"/>
                <w:sz w:val="20"/>
                <w:szCs w:val="20"/>
                <w:lang w:val="en-GB"/>
              </w:rPr>
            </w:pPr>
            <w:r w:rsidRPr="00E82162">
              <w:rPr>
                <w:rFonts w:ascii="Garamond" w:hAnsi="Garamond" w:cs="Times"/>
                <w:sz w:val="20"/>
                <w:szCs w:val="20"/>
                <w:lang w:val="en-GB"/>
              </w:rPr>
              <w:t>Corporate tax rate</w:t>
            </w:r>
          </w:p>
        </w:tc>
        <w:tc>
          <w:tcPr>
            <w:tcW w:w="6763" w:type="dxa"/>
          </w:tcPr>
          <w:p w14:paraId="421B3AFB" w14:textId="77777777" w:rsidR="00D60281" w:rsidRPr="00E82162" w:rsidRDefault="00D60281" w:rsidP="00D60281">
            <w:pPr>
              <w:widowControl w:val="0"/>
              <w:autoSpaceDE w:val="0"/>
              <w:autoSpaceDN w:val="0"/>
              <w:adjustRightInd w:val="0"/>
              <w:spacing w:before="0" w:after="0" w:line="240" w:lineRule="auto"/>
              <w:rPr>
                <w:rFonts w:ascii="Garamond" w:hAnsi="Garamond" w:cs="Times"/>
                <w:sz w:val="20"/>
                <w:szCs w:val="20"/>
                <w:lang w:val="en-GB"/>
              </w:rPr>
            </w:pPr>
            <w:r w:rsidRPr="00E82162">
              <w:rPr>
                <w:rFonts w:ascii="Garamond" w:eastAsiaTheme="minorEastAsia" w:hAnsi="Garamond" w:cs="Times"/>
                <w:sz w:val="20"/>
                <w:szCs w:val="20"/>
                <w:lang w:val="en-GB"/>
              </w:rPr>
              <w:t>Standard rate of 32%.</w:t>
            </w:r>
          </w:p>
        </w:tc>
      </w:tr>
      <w:tr w:rsidR="00D60281" w:rsidRPr="00490947" w14:paraId="6EE18721" w14:textId="77777777" w:rsidTr="004F2352">
        <w:tc>
          <w:tcPr>
            <w:tcW w:w="2093" w:type="dxa"/>
          </w:tcPr>
          <w:p w14:paraId="3F351E80" w14:textId="0D7C1953" w:rsidR="00D60281" w:rsidRPr="00E82162" w:rsidRDefault="00D60281" w:rsidP="00D60281">
            <w:pPr>
              <w:widowControl w:val="0"/>
              <w:autoSpaceDE w:val="0"/>
              <w:autoSpaceDN w:val="0"/>
              <w:adjustRightInd w:val="0"/>
              <w:spacing w:before="0" w:after="0" w:line="240" w:lineRule="auto"/>
              <w:jc w:val="left"/>
              <w:rPr>
                <w:rFonts w:ascii="Garamond" w:hAnsi="Garamond" w:cs="Times"/>
                <w:sz w:val="20"/>
                <w:szCs w:val="20"/>
                <w:lang w:val="en-GB"/>
              </w:rPr>
            </w:pPr>
            <w:r w:rsidRPr="00E82162">
              <w:rPr>
                <w:rFonts w:ascii="Garamond" w:hAnsi="Garamond" w:cs="Times"/>
                <w:sz w:val="20"/>
                <w:szCs w:val="20"/>
                <w:lang w:val="en-GB"/>
              </w:rPr>
              <w:t>Rules regarding repatriation of profits and dividends</w:t>
            </w:r>
          </w:p>
        </w:tc>
        <w:tc>
          <w:tcPr>
            <w:tcW w:w="6763" w:type="dxa"/>
          </w:tcPr>
          <w:p w14:paraId="73DFE1AC" w14:textId="77777777" w:rsidR="00D60281" w:rsidRPr="00E82162" w:rsidRDefault="00D60281" w:rsidP="00D60281">
            <w:pPr>
              <w:widowControl w:val="0"/>
              <w:autoSpaceDE w:val="0"/>
              <w:autoSpaceDN w:val="0"/>
              <w:adjustRightInd w:val="0"/>
              <w:spacing w:before="0" w:after="0" w:line="240" w:lineRule="auto"/>
              <w:rPr>
                <w:rFonts w:ascii="Garamond" w:hAnsi="Garamond" w:cs="Times"/>
                <w:sz w:val="20"/>
                <w:szCs w:val="20"/>
                <w:lang w:val="en-GB"/>
              </w:rPr>
            </w:pPr>
            <w:r w:rsidRPr="00E82162">
              <w:rPr>
                <w:rFonts w:ascii="Garamond" w:eastAsiaTheme="minorEastAsia" w:hAnsi="Garamond" w:cs="Times"/>
                <w:sz w:val="20"/>
                <w:szCs w:val="20"/>
                <w:lang w:val="en-GB"/>
              </w:rPr>
              <w:t>Repatriation of profits from Mozambique is allowed.</w:t>
            </w:r>
          </w:p>
        </w:tc>
      </w:tr>
      <w:tr w:rsidR="00D60281" w:rsidRPr="00490947" w14:paraId="40A5CA42" w14:textId="77777777" w:rsidTr="004F2352">
        <w:tc>
          <w:tcPr>
            <w:tcW w:w="2093" w:type="dxa"/>
          </w:tcPr>
          <w:p w14:paraId="5D0A02BC" w14:textId="77777777" w:rsidR="00D60281" w:rsidRPr="00E82162" w:rsidRDefault="00D60281" w:rsidP="00D60281">
            <w:pPr>
              <w:widowControl w:val="0"/>
              <w:autoSpaceDE w:val="0"/>
              <w:autoSpaceDN w:val="0"/>
              <w:adjustRightInd w:val="0"/>
              <w:spacing w:before="0" w:after="0" w:line="240" w:lineRule="auto"/>
              <w:jc w:val="left"/>
              <w:rPr>
                <w:rFonts w:ascii="Garamond" w:hAnsi="Garamond" w:cs="Times"/>
                <w:sz w:val="20"/>
                <w:szCs w:val="20"/>
                <w:lang w:val="en-GB"/>
              </w:rPr>
            </w:pPr>
            <w:r w:rsidRPr="00E82162">
              <w:rPr>
                <w:rFonts w:ascii="Garamond" w:hAnsi="Garamond" w:cs="Times"/>
                <w:sz w:val="20"/>
                <w:szCs w:val="20"/>
                <w:lang w:val="en-GB"/>
              </w:rPr>
              <w:t>Investment Incentives</w:t>
            </w:r>
          </w:p>
        </w:tc>
        <w:tc>
          <w:tcPr>
            <w:tcW w:w="6763" w:type="dxa"/>
          </w:tcPr>
          <w:p w14:paraId="6417C8FA" w14:textId="77777777" w:rsidR="00D60281" w:rsidRPr="00E82162" w:rsidRDefault="00D60281" w:rsidP="00D60281">
            <w:pPr>
              <w:widowControl w:val="0"/>
              <w:autoSpaceDE w:val="0"/>
              <w:autoSpaceDN w:val="0"/>
              <w:adjustRightInd w:val="0"/>
              <w:spacing w:before="0" w:after="0" w:line="240" w:lineRule="auto"/>
              <w:rPr>
                <w:rFonts w:ascii="Garamond" w:eastAsiaTheme="minorEastAsia" w:hAnsi="Garamond" w:cs="Times"/>
                <w:sz w:val="20"/>
                <w:szCs w:val="20"/>
                <w:lang w:val="en-GB"/>
              </w:rPr>
            </w:pPr>
            <w:r w:rsidRPr="00E82162">
              <w:rPr>
                <w:rFonts w:ascii="Garamond" w:eastAsiaTheme="minorEastAsia" w:hAnsi="Garamond" w:cs="Times"/>
                <w:sz w:val="20"/>
                <w:szCs w:val="20"/>
                <w:lang w:val="en-GB"/>
              </w:rPr>
              <w:t>• Benefits on importing of inputs for investment projects (construction material, hotel equipment, etc.) includes exemption from customs duties</w:t>
            </w:r>
            <w:proofErr w:type="gramStart"/>
            <w:r w:rsidRPr="00E82162">
              <w:rPr>
                <w:rFonts w:ascii="Garamond" w:eastAsiaTheme="minorEastAsia" w:hAnsi="Garamond" w:cs="Times"/>
                <w:sz w:val="20"/>
                <w:szCs w:val="20"/>
                <w:lang w:val="en-GB"/>
              </w:rPr>
              <w:t>.\</w:t>
            </w:r>
            <w:proofErr w:type="gramEnd"/>
          </w:p>
          <w:p w14:paraId="7F86011F" w14:textId="77777777" w:rsidR="00D60281" w:rsidRPr="00E82162" w:rsidRDefault="00D60281" w:rsidP="00D60281">
            <w:pPr>
              <w:widowControl w:val="0"/>
              <w:autoSpaceDE w:val="0"/>
              <w:autoSpaceDN w:val="0"/>
              <w:adjustRightInd w:val="0"/>
              <w:spacing w:before="0" w:after="0" w:line="240" w:lineRule="auto"/>
              <w:rPr>
                <w:rFonts w:ascii="Garamond" w:eastAsiaTheme="minorEastAsia" w:hAnsi="Garamond" w:cs="Times"/>
                <w:sz w:val="20"/>
                <w:szCs w:val="20"/>
                <w:lang w:val="en-GB"/>
              </w:rPr>
            </w:pPr>
            <w:r w:rsidRPr="00E82162">
              <w:rPr>
                <w:rFonts w:ascii="Garamond" w:eastAsiaTheme="minorEastAsia" w:hAnsi="Garamond" w:cs="Times"/>
                <w:sz w:val="20"/>
                <w:szCs w:val="20"/>
                <w:lang w:val="en-GB"/>
              </w:rPr>
              <w:t>• Investment tax credits and the reduction or exemption of corporate tax are available under the Fiscal Benefits Code. These are granted according to the location of the investment.</w:t>
            </w:r>
          </w:p>
          <w:p w14:paraId="52E60E74" w14:textId="77777777" w:rsidR="00D60281" w:rsidRPr="00E82162" w:rsidRDefault="00D60281" w:rsidP="00D60281">
            <w:pPr>
              <w:widowControl w:val="0"/>
              <w:autoSpaceDE w:val="0"/>
              <w:autoSpaceDN w:val="0"/>
              <w:adjustRightInd w:val="0"/>
              <w:spacing w:before="0" w:after="0" w:line="240" w:lineRule="auto"/>
              <w:rPr>
                <w:rFonts w:ascii="Garamond" w:eastAsiaTheme="minorEastAsia" w:hAnsi="Garamond" w:cs="Times"/>
                <w:sz w:val="20"/>
                <w:szCs w:val="20"/>
                <w:lang w:val="en-GB"/>
              </w:rPr>
            </w:pPr>
            <w:r w:rsidRPr="00E82162">
              <w:rPr>
                <w:rFonts w:ascii="Garamond" w:eastAsiaTheme="minorEastAsia" w:hAnsi="Garamond" w:cs="Times"/>
                <w:sz w:val="20"/>
                <w:szCs w:val="20"/>
                <w:lang w:val="en-GB"/>
              </w:rPr>
              <w:t>• Modernisation and introduction of new technology</w:t>
            </w:r>
            <w:proofErr w:type="gramStart"/>
            <w:r w:rsidRPr="00E82162">
              <w:rPr>
                <w:rFonts w:ascii="Garamond" w:eastAsiaTheme="minorEastAsia" w:hAnsi="Garamond" w:cs="Times"/>
                <w:sz w:val="20"/>
                <w:szCs w:val="20"/>
                <w:lang w:val="en-GB"/>
              </w:rPr>
              <w:t>. </w:t>
            </w:r>
            <w:proofErr w:type="gramEnd"/>
          </w:p>
          <w:p w14:paraId="5EC54C49" w14:textId="77777777" w:rsidR="00D60281" w:rsidRPr="00E82162" w:rsidRDefault="00D60281" w:rsidP="00D60281">
            <w:pPr>
              <w:widowControl w:val="0"/>
              <w:autoSpaceDE w:val="0"/>
              <w:autoSpaceDN w:val="0"/>
              <w:adjustRightInd w:val="0"/>
              <w:spacing w:before="0" w:after="0" w:line="240" w:lineRule="auto"/>
              <w:rPr>
                <w:rFonts w:ascii="Garamond" w:eastAsiaTheme="minorEastAsia" w:hAnsi="Garamond" w:cs="Times"/>
                <w:sz w:val="20"/>
                <w:szCs w:val="20"/>
                <w:lang w:val="en-GB"/>
              </w:rPr>
            </w:pPr>
            <w:r w:rsidRPr="00E82162">
              <w:rPr>
                <w:rFonts w:ascii="Garamond" w:eastAsiaTheme="minorEastAsia" w:hAnsi="Garamond" w:cs="Times"/>
                <w:sz w:val="20"/>
                <w:szCs w:val="20"/>
                <w:lang w:val="en-GB"/>
              </w:rPr>
              <w:t>• Professional training</w:t>
            </w:r>
            <w:proofErr w:type="gramStart"/>
            <w:r w:rsidRPr="00E82162">
              <w:rPr>
                <w:rFonts w:ascii="Garamond" w:eastAsiaTheme="minorEastAsia" w:hAnsi="Garamond" w:cs="Times"/>
                <w:sz w:val="20"/>
                <w:szCs w:val="20"/>
                <w:lang w:val="en-GB"/>
              </w:rPr>
              <w:t>. </w:t>
            </w:r>
            <w:proofErr w:type="gramEnd"/>
          </w:p>
          <w:p w14:paraId="520C65AF" w14:textId="77777777" w:rsidR="00D60281" w:rsidRPr="00E82162" w:rsidRDefault="00D60281" w:rsidP="00D60281">
            <w:pPr>
              <w:widowControl w:val="0"/>
              <w:autoSpaceDE w:val="0"/>
              <w:autoSpaceDN w:val="0"/>
              <w:adjustRightInd w:val="0"/>
              <w:spacing w:before="0" w:after="0" w:line="240" w:lineRule="auto"/>
              <w:rPr>
                <w:rFonts w:ascii="Garamond" w:hAnsi="Garamond" w:cs="Times"/>
                <w:sz w:val="20"/>
                <w:szCs w:val="20"/>
                <w:lang w:val="en-GB"/>
              </w:rPr>
            </w:pPr>
            <w:r w:rsidRPr="00E82162">
              <w:rPr>
                <w:rFonts w:ascii="Garamond" w:eastAsiaTheme="minorEastAsia" w:hAnsi="Garamond" w:cs="Times"/>
                <w:sz w:val="20"/>
                <w:szCs w:val="20"/>
                <w:lang w:val="en-GB"/>
              </w:rPr>
              <w:t>• Many specific benefits are offered in the Special Economic Zones.</w:t>
            </w:r>
          </w:p>
        </w:tc>
      </w:tr>
      <w:tr w:rsidR="00D60281" w:rsidRPr="00490947" w14:paraId="777B517C" w14:textId="77777777" w:rsidTr="004F2352">
        <w:tc>
          <w:tcPr>
            <w:tcW w:w="2093" w:type="dxa"/>
          </w:tcPr>
          <w:p w14:paraId="334D1E18" w14:textId="77777777" w:rsidR="00D60281" w:rsidRPr="00E82162" w:rsidRDefault="00D60281" w:rsidP="00D60281">
            <w:pPr>
              <w:widowControl w:val="0"/>
              <w:autoSpaceDE w:val="0"/>
              <w:autoSpaceDN w:val="0"/>
              <w:adjustRightInd w:val="0"/>
              <w:spacing w:before="0" w:after="0" w:line="240" w:lineRule="auto"/>
              <w:jc w:val="left"/>
              <w:rPr>
                <w:rFonts w:ascii="Garamond" w:hAnsi="Garamond" w:cs="Times"/>
                <w:sz w:val="20"/>
                <w:szCs w:val="20"/>
                <w:lang w:val="en-GB"/>
              </w:rPr>
            </w:pPr>
            <w:r w:rsidRPr="00E82162">
              <w:rPr>
                <w:rFonts w:ascii="Garamond" w:hAnsi="Garamond" w:cs="Times"/>
                <w:sz w:val="20"/>
                <w:szCs w:val="20"/>
                <w:lang w:val="en-GB"/>
              </w:rPr>
              <w:t>Rules related to requirements for local partners</w:t>
            </w:r>
          </w:p>
        </w:tc>
        <w:tc>
          <w:tcPr>
            <w:tcW w:w="6763" w:type="dxa"/>
          </w:tcPr>
          <w:p w14:paraId="30884993" w14:textId="77777777" w:rsidR="00D60281" w:rsidRPr="00E82162" w:rsidRDefault="00D60281" w:rsidP="00D60281">
            <w:pPr>
              <w:widowControl w:val="0"/>
              <w:autoSpaceDE w:val="0"/>
              <w:autoSpaceDN w:val="0"/>
              <w:adjustRightInd w:val="0"/>
              <w:spacing w:before="0" w:after="0" w:line="240" w:lineRule="auto"/>
              <w:rPr>
                <w:rFonts w:ascii="Garamond" w:hAnsi="Garamond" w:cs="Times"/>
                <w:sz w:val="20"/>
                <w:szCs w:val="20"/>
                <w:lang w:val="en-GB"/>
              </w:rPr>
            </w:pPr>
            <w:r w:rsidRPr="00E82162">
              <w:rPr>
                <w:rFonts w:ascii="Garamond" w:eastAsiaTheme="minorEastAsia" w:hAnsi="Garamond" w:cs="Times"/>
                <w:sz w:val="20"/>
                <w:szCs w:val="20"/>
                <w:lang w:val="en-GB"/>
              </w:rPr>
              <w:t xml:space="preserve">PPP and other partnership models are allowed in Mozambique. </w:t>
            </w:r>
          </w:p>
        </w:tc>
      </w:tr>
      <w:tr w:rsidR="00D60281" w:rsidRPr="00490947" w14:paraId="2F00C284" w14:textId="77777777" w:rsidTr="004F2352">
        <w:tc>
          <w:tcPr>
            <w:tcW w:w="2093" w:type="dxa"/>
          </w:tcPr>
          <w:p w14:paraId="50F1EE05" w14:textId="77777777" w:rsidR="00D60281" w:rsidRPr="00E82162" w:rsidRDefault="00D60281" w:rsidP="00D60281">
            <w:pPr>
              <w:widowControl w:val="0"/>
              <w:autoSpaceDE w:val="0"/>
              <w:autoSpaceDN w:val="0"/>
              <w:adjustRightInd w:val="0"/>
              <w:spacing w:before="0" w:after="0" w:line="240" w:lineRule="auto"/>
              <w:jc w:val="left"/>
              <w:rPr>
                <w:rFonts w:ascii="Garamond" w:hAnsi="Garamond" w:cs="Times"/>
                <w:sz w:val="20"/>
                <w:szCs w:val="20"/>
                <w:lang w:val="en-GB"/>
              </w:rPr>
            </w:pPr>
            <w:r w:rsidRPr="00E82162">
              <w:rPr>
                <w:rFonts w:ascii="Garamond" w:hAnsi="Garamond" w:cs="Times"/>
                <w:sz w:val="20"/>
                <w:szCs w:val="20"/>
                <w:lang w:val="en-GB"/>
              </w:rPr>
              <w:t>Rules regarding land ownership by foreign companies</w:t>
            </w:r>
          </w:p>
        </w:tc>
        <w:tc>
          <w:tcPr>
            <w:tcW w:w="6763" w:type="dxa"/>
          </w:tcPr>
          <w:p w14:paraId="6C4505EA" w14:textId="77777777" w:rsidR="00D60281" w:rsidRPr="00E82162" w:rsidRDefault="00D60281" w:rsidP="00D60281">
            <w:pPr>
              <w:widowControl w:val="0"/>
              <w:autoSpaceDE w:val="0"/>
              <w:autoSpaceDN w:val="0"/>
              <w:adjustRightInd w:val="0"/>
              <w:spacing w:before="0" w:after="0" w:line="240" w:lineRule="auto"/>
              <w:rPr>
                <w:rFonts w:ascii="Garamond" w:hAnsi="Garamond" w:cs="Times"/>
                <w:sz w:val="20"/>
                <w:szCs w:val="20"/>
                <w:lang w:val="en-GB"/>
              </w:rPr>
            </w:pPr>
            <w:r w:rsidRPr="00E82162">
              <w:rPr>
                <w:rFonts w:ascii="Garamond" w:eastAsiaTheme="minorEastAsia" w:hAnsi="Garamond" w:cs="Times"/>
                <w:sz w:val="20"/>
                <w:szCs w:val="20"/>
                <w:lang w:val="en-GB"/>
              </w:rPr>
              <w:t>Land is the property of the State and can be leased to any investor.</w:t>
            </w:r>
          </w:p>
        </w:tc>
      </w:tr>
      <w:tr w:rsidR="00D60281" w:rsidRPr="00490947" w14:paraId="795550E2" w14:textId="77777777" w:rsidTr="004F2352">
        <w:tc>
          <w:tcPr>
            <w:tcW w:w="2093" w:type="dxa"/>
          </w:tcPr>
          <w:p w14:paraId="4B3319FE" w14:textId="77777777" w:rsidR="00D60281" w:rsidRPr="00E82162" w:rsidRDefault="00D60281" w:rsidP="00D60281">
            <w:pPr>
              <w:widowControl w:val="0"/>
              <w:autoSpaceDE w:val="0"/>
              <w:autoSpaceDN w:val="0"/>
              <w:adjustRightInd w:val="0"/>
              <w:spacing w:before="0" w:after="0" w:line="240" w:lineRule="auto"/>
              <w:jc w:val="left"/>
              <w:rPr>
                <w:rFonts w:ascii="Garamond" w:hAnsi="Garamond" w:cs="Times"/>
                <w:sz w:val="20"/>
                <w:szCs w:val="20"/>
                <w:lang w:val="en-GB"/>
              </w:rPr>
            </w:pPr>
            <w:r w:rsidRPr="00E82162">
              <w:rPr>
                <w:rFonts w:ascii="Garamond" w:hAnsi="Garamond" w:cs="Times"/>
                <w:sz w:val="20"/>
                <w:szCs w:val="20"/>
                <w:lang w:val="en-GB"/>
              </w:rPr>
              <w:t>Availability of work permits for expatriate staff</w:t>
            </w:r>
          </w:p>
        </w:tc>
        <w:tc>
          <w:tcPr>
            <w:tcW w:w="6763" w:type="dxa"/>
          </w:tcPr>
          <w:p w14:paraId="02790F87" w14:textId="77777777" w:rsidR="00D60281" w:rsidRPr="00E82162" w:rsidRDefault="00D60281" w:rsidP="00D60281">
            <w:pPr>
              <w:widowControl w:val="0"/>
              <w:autoSpaceDE w:val="0"/>
              <w:autoSpaceDN w:val="0"/>
              <w:adjustRightInd w:val="0"/>
              <w:spacing w:before="0" w:after="0" w:line="240" w:lineRule="auto"/>
              <w:rPr>
                <w:rFonts w:ascii="Garamond" w:hAnsi="Garamond" w:cs="Times"/>
                <w:sz w:val="20"/>
                <w:szCs w:val="20"/>
                <w:lang w:val="en-GB"/>
              </w:rPr>
            </w:pPr>
            <w:r w:rsidRPr="00E82162">
              <w:rPr>
                <w:rFonts w:ascii="Garamond" w:eastAsiaTheme="minorEastAsia" w:hAnsi="Garamond" w:cs="Times"/>
                <w:sz w:val="20"/>
                <w:szCs w:val="20"/>
                <w:lang w:val="en-GB"/>
              </w:rPr>
              <w:t>Under Mozambican legislation, work permits are subdivided into either a Communication of Work (under the quota) or an Authorisation for Work (outside the quota).</w:t>
            </w:r>
          </w:p>
        </w:tc>
      </w:tr>
      <w:tr w:rsidR="00D60281" w:rsidRPr="00490947" w14:paraId="61A211AF" w14:textId="77777777" w:rsidTr="004F2352">
        <w:tc>
          <w:tcPr>
            <w:tcW w:w="2093" w:type="dxa"/>
          </w:tcPr>
          <w:p w14:paraId="5D0892A6" w14:textId="6CE43F72" w:rsidR="00D60281" w:rsidRPr="00E82162" w:rsidRDefault="00D60281" w:rsidP="00D60281">
            <w:pPr>
              <w:widowControl w:val="0"/>
              <w:autoSpaceDE w:val="0"/>
              <w:autoSpaceDN w:val="0"/>
              <w:adjustRightInd w:val="0"/>
              <w:spacing w:before="0" w:after="0" w:line="240" w:lineRule="auto"/>
              <w:jc w:val="left"/>
              <w:rPr>
                <w:rFonts w:ascii="Garamond" w:hAnsi="Garamond" w:cs="Times"/>
                <w:sz w:val="20"/>
                <w:szCs w:val="20"/>
                <w:lang w:val="en-GB"/>
              </w:rPr>
            </w:pPr>
            <w:r w:rsidRPr="00E82162">
              <w:rPr>
                <w:rFonts w:ascii="Garamond" w:hAnsi="Garamond" w:cs="Times"/>
                <w:sz w:val="20"/>
                <w:szCs w:val="20"/>
                <w:lang w:val="en-GB"/>
              </w:rPr>
              <w:t>Investment guarantees</w:t>
            </w:r>
          </w:p>
        </w:tc>
        <w:tc>
          <w:tcPr>
            <w:tcW w:w="6763" w:type="dxa"/>
          </w:tcPr>
          <w:p w14:paraId="2CEED65A" w14:textId="77777777" w:rsidR="00D60281" w:rsidRPr="00E82162" w:rsidRDefault="00D60281" w:rsidP="00D60281">
            <w:pPr>
              <w:widowControl w:val="0"/>
              <w:autoSpaceDE w:val="0"/>
              <w:autoSpaceDN w:val="0"/>
              <w:adjustRightInd w:val="0"/>
              <w:spacing w:before="0" w:after="0" w:line="240" w:lineRule="auto"/>
              <w:rPr>
                <w:rFonts w:ascii="Garamond" w:hAnsi="Garamond" w:cs="Times"/>
                <w:sz w:val="20"/>
                <w:szCs w:val="20"/>
                <w:lang w:val="en-GB"/>
              </w:rPr>
            </w:pPr>
            <w:r w:rsidRPr="00E82162">
              <w:rPr>
                <w:rFonts w:ascii="Garamond" w:eastAsiaTheme="minorEastAsia" w:hAnsi="Garamond" w:cs="Times"/>
                <w:sz w:val="20"/>
                <w:szCs w:val="20"/>
                <w:lang w:val="en-GB"/>
              </w:rPr>
              <w:t>Protection of property rights Repatriation of profits</w:t>
            </w:r>
          </w:p>
        </w:tc>
      </w:tr>
      <w:tr w:rsidR="00D60281" w:rsidRPr="00490947" w14:paraId="39F9C292" w14:textId="77777777" w:rsidTr="004F2352">
        <w:tc>
          <w:tcPr>
            <w:tcW w:w="2093" w:type="dxa"/>
          </w:tcPr>
          <w:p w14:paraId="218D625C" w14:textId="77777777" w:rsidR="00D60281" w:rsidRPr="00E82162" w:rsidRDefault="00D60281" w:rsidP="00D60281">
            <w:pPr>
              <w:widowControl w:val="0"/>
              <w:autoSpaceDE w:val="0"/>
              <w:autoSpaceDN w:val="0"/>
              <w:adjustRightInd w:val="0"/>
              <w:spacing w:before="0" w:after="0" w:line="240" w:lineRule="auto"/>
              <w:jc w:val="left"/>
              <w:rPr>
                <w:rFonts w:ascii="Garamond" w:hAnsi="Garamond" w:cs="Times"/>
                <w:sz w:val="20"/>
                <w:szCs w:val="20"/>
                <w:lang w:val="en-GB"/>
              </w:rPr>
            </w:pPr>
            <w:r w:rsidRPr="00E82162">
              <w:rPr>
                <w:rFonts w:ascii="Garamond" w:hAnsi="Garamond" w:cs="Times"/>
                <w:sz w:val="20"/>
                <w:szCs w:val="20"/>
                <w:lang w:val="en-GB"/>
              </w:rPr>
              <w:t>Restrictions on foreign investment</w:t>
            </w:r>
          </w:p>
        </w:tc>
        <w:tc>
          <w:tcPr>
            <w:tcW w:w="6763" w:type="dxa"/>
          </w:tcPr>
          <w:p w14:paraId="48031998" w14:textId="77777777" w:rsidR="00D60281" w:rsidRPr="00E82162" w:rsidRDefault="00D60281" w:rsidP="00D60281">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82162">
              <w:rPr>
                <w:rFonts w:ascii="Garamond" w:eastAsiaTheme="minorEastAsia" w:hAnsi="Garamond" w:cs="Times"/>
                <w:sz w:val="20"/>
                <w:szCs w:val="20"/>
                <w:lang w:val="en-GB"/>
              </w:rPr>
              <w:t>Foreign investment is not allowed under MT 2,5 million (under US$100 000).</w:t>
            </w:r>
          </w:p>
        </w:tc>
      </w:tr>
    </w:tbl>
    <w:p w14:paraId="3DAA3986" w14:textId="77777777" w:rsidR="00D60281" w:rsidRPr="00E82162" w:rsidRDefault="00D60281" w:rsidP="00D60281">
      <w:pPr>
        <w:spacing w:before="0" w:after="0" w:line="240" w:lineRule="auto"/>
        <w:jc w:val="left"/>
        <w:rPr>
          <w:rFonts w:ascii="Garamond" w:hAnsi="Garamond"/>
          <w:lang w:val="en-GB"/>
        </w:rPr>
      </w:pPr>
      <w:r w:rsidRPr="00E82162">
        <w:rPr>
          <w:rFonts w:ascii="Garamond" w:hAnsi="Garamond"/>
          <w:lang w:val="en-GB"/>
        </w:rPr>
        <w:t>Source: RETOSA 2014, pp48-49</w:t>
      </w:r>
    </w:p>
    <w:p w14:paraId="2064D8BE" w14:textId="77777777" w:rsidR="00F83987" w:rsidRPr="00E82162" w:rsidRDefault="00F83987" w:rsidP="00D60281">
      <w:pPr>
        <w:spacing w:before="0" w:after="0" w:line="240" w:lineRule="auto"/>
        <w:jc w:val="left"/>
        <w:rPr>
          <w:rFonts w:ascii="Garamond" w:hAnsi="Garamond"/>
          <w:lang w:val="en-GB"/>
        </w:rPr>
      </w:pPr>
    </w:p>
    <w:p w14:paraId="23FFC91C" w14:textId="77777777" w:rsidR="00F83987" w:rsidRPr="00E82162" w:rsidRDefault="00F83987" w:rsidP="00F83987">
      <w:pPr>
        <w:spacing w:line="240" w:lineRule="auto"/>
        <w:rPr>
          <w:rFonts w:ascii="Garamond" w:hAnsi="Garamond"/>
          <w:sz w:val="24"/>
          <w:szCs w:val="24"/>
          <w:lang w:val="en-GB"/>
        </w:rPr>
      </w:pPr>
    </w:p>
    <w:p w14:paraId="26D2F2F7" w14:textId="77777777" w:rsidR="00F83987" w:rsidRPr="00E82162" w:rsidRDefault="00F83987" w:rsidP="00F83987">
      <w:pPr>
        <w:pStyle w:val="Heading3"/>
        <w:rPr>
          <w:rFonts w:ascii="Garamond" w:hAnsi="Garamond"/>
          <w:lang w:val="en-GB"/>
        </w:rPr>
      </w:pPr>
      <w:bookmarkStart w:id="95" w:name="_Toc273252916"/>
      <w:r w:rsidRPr="00E82162">
        <w:rPr>
          <w:rFonts w:ascii="Garamond" w:hAnsi="Garamond"/>
          <w:lang w:val="en-GB"/>
        </w:rPr>
        <w:t>Namibia</w:t>
      </w:r>
      <w:bookmarkEnd w:id="95"/>
    </w:p>
    <w:p w14:paraId="05BFC5A0" w14:textId="75759455" w:rsidR="00F83987" w:rsidRPr="00E82162" w:rsidRDefault="00635354" w:rsidP="00F83987">
      <w:pPr>
        <w:widowControl w:val="0"/>
        <w:autoSpaceDE w:val="0"/>
        <w:autoSpaceDN w:val="0"/>
        <w:adjustRightInd w:val="0"/>
        <w:spacing w:after="240"/>
        <w:rPr>
          <w:rFonts w:ascii="Garamond" w:hAnsi="Garamond" w:cs="Times"/>
          <w:b/>
          <w:lang w:val="en-GB"/>
        </w:rPr>
      </w:pPr>
      <w:r w:rsidRPr="00E82162">
        <w:rPr>
          <w:rFonts w:ascii="Garamond" w:hAnsi="Garamond" w:cs="Times"/>
          <w:b/>
          <w:lang w:val="en-GB"/>
        </w:rPr>
        <w:t>Concession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47"/>
        <w:gridCol w:w="6850"/>
      </w:tblGrid>
      <w:tr w:rsidR="00635354" w:rsidRPr="00CC7C9D" w14:paraId="534B5FC1" w14:textId="77777777" w:rsidTr="00482CB5">
        <w:tc>
          <w:tcPr>
            <w:tcW w:w="2047" w:type="dxa"/>
            <w:tcMar>
              <w:top w:w="0" w:type="dxa"/>
              <w:left w:w="108" w:type="dxa"/>
              <w:bottom w:w="0" w:type="dxa"/>
              <w:right w:w="108" w:type="dxa"/>
            </w:tcMar>
            <w:hideMark/>
          </w:tcPr>
          <w:p w14:paraId="47DE7E03" w14:textId="77777777" w:rsidR="00635354" w:rsidRPr="00CC7C9D" w:rsidRDefault="00635354" w:rsidP="008432EB">
            <w:pPr>
              <w:spacing w:before="0" w:after="0" w:line="240" w:lineRule="auto"/>
              <w:rPr>
                <w:rFonts w:ascii="Garamond" w:hAnsi="Garamond"/>
                <w:sz w:val="20"/>
                <w:szCs w:val="20"/>
                <w:lang w:val="en-GB"/>
              </w:rPr>
            </w:pPr>
            <w:r w:rsidRPr="00CC7C9D">
              <w:rPr>
                <w:rFonts w:ascii="Garamond" w:hAnsi="Garamond"/>
                <w:sz w:val="20"/>
                <w:szCs w:val="20"/>
                <w:lang w:val="en-GB"/>
              </w:rPr>
              <w:t>Relevant policies, strategies and legislation</w:t>
            </w:r>
          </w:p>
        </w:tc>
        <w:tc>
          <w:tcPr>
            <w:tcW w:w="6850" w:type="dxa"/>
            <w:tcMar>
              <w:top w:w="0" w:type="dxa"/>
              <w:left w:w="108" w:type="dxa"/>
              <w:bottom w:w="0" w:type="dxa"/>
              <w:right w:w="108" w:type="dxa"/>
            </w:tcMar>
            <w:hideMark/>
          </w:tcPr>
          <w:p w14:paraId="433BD52B" w14:textId="77777777" w:rsidR="00694B8C" w:rsidRPr="00CC7C9D" w:rsidRDefault="00694B8C" w:rsidP="00694B8C">
            <w:pPr>
              <w:spacing w:before="0" w:after="0" w:line="240" w:lineRule="auto"/>
              <w:rPr>
                <w:rFonts w:ascii="Garamond" w:hAnsi="Garamond"/>
                <w:sz w:val="20"/>
                <w:szCs w:val="20"/>
              </w:rPr>
            </w:pPr>
            <w:r w:rsidRPr="00CC7C9D">
              <w:rPr>
                <w:rFonts w:ascii="Garamond" w:hAnsi="Garamond"/>
                <w:sz w:val="20"/>
                <w:szCs w:val="20"/>
              </w:rPr>
              <w:t>Concession Policy (2007)</w:t>
            </w:r>
          </w:p>
          <w:p w14:paraId="696DAFC1" w14:textId="77777777" w:rsidR="00694B8C" w:rsidRPr="00CC7C9D" w:rsidRDefault="00694B8C" w:rsidP="00694B8C">
            <w:pPr>
              <w:spacing w:before="0" w:after="0" w:line="240" w:lineRule="auto"/>
              <w:rPr>
                <w:rFonts w:ascii="Garamond" w:hAnsi="Garamond"/>
                <w:sz w:val="20"/>
                <w:szCs w:val="20"/>
              </w:rPr>
            </w:pPr>
            <w:r w:rsidRPr="00CC7C9D">
              <w:rPr>
                <w:rFonts w:ascii="Garamond" w:hAnsi="Garamond"/>
                <w:sz w:val="20"/>
                <w:szCs w:val="20"/>
              </w:rPr>
              <w:t>Tourism Policy (2009)</w:t>
            </w:r>
          </w:p>
          <w:p w14:paraId="1A65ED40" w14:textId="54928C70" w:rsidR="00635354" w:rsidRPr="00CC7C9D" w:rsidRDefault="00694B8C" w:rsidP="00E82162">
            <w:pPr>
              <w:pBdr>
                <w:bottom w:val="single" w:sz="6" w:space="1" w:color="4F81BD"/>
              </w:pBdr>
              <w:spacing w:before="0" w:after="0" w:line="240" w:lineRule="auto"/>
              <w:outlineLvl w:val="4"/>
              <w:rPr>
                <w:rFonts w:ascii="Garamond" w:hAnsi="Garamond"/>
                <w:sz w:val="20"/>
                <w:szCs w:val="20"/>
                <w:lang w:val="en-GB"/>
              </w:rPr>
            </w:pPr>
            <w:r w:rsidRPr="00CC7C9D">
              <w:rPr>
                <w:rFonts w:ascii="Garamond" w:hAnsi="Garamond"/>
                <w:sz w:val="20"/>
                <w:szCs w:val="20"/>
              </w:rPr>
              <w:t xml:space="preserve">Draft Parks and Wildlife Management Bill, Human and Wildlife conflict management policy, Nature Conservation Ordinance amendment Act of 1996. State financial Act. Treasury Bill, Labour Act, Environmental Management Plan, Forestry </w:t>
            </w:r>
            <w:proofErr w:type="gramStart"/>
            <w:r w:rsidRPr="00CC7C9D">
              <w:rPr>
                <w:rFonts w:ascii="Garamond" w:hAnsi="Garamond"/>
                <w:sz w:val="20"/>
                <w:szCs w:val="20"/>
              </w:rPr>
              <w:t>Act ,</w:t>
            </w:r>
            <w:proofErr w:type="gramEnd"/>
            <w:r w:rsidRPr="00CC7C9D">
              <w:rPr>
                <w:rFonts w:ascii="Garamond" w:hAnsi="Garamond"/>
                <w:sz w:val="20"/>
                <w:szCs w:val="20"/>
              </w:rPr>
              <w:t xml:space="preserve"> land </w:t>
            </w:r>
            <w:r w:rsidRPr="00CC7C9D">
              <w:rPr>
                <w:rFonts w:ascii="Garamond" w:hAnsi="Garamond"/>
                <w:sz w:val="20"/>
                <w:szCs w:val="20"/>
              </w:rPr>
              <w:lastRenderedPageBreak/>
              <w:t>board Act and Traditional Authority Act</w:t>
            </w:r>
          </w:p>
        </w:tc>
      </w:tr>
      <w:tr w:rsidR="00635354" w:rsidRPr="00CC7C9D" w14:paraId="5AF3F8FE" w14:textId="77777777" w:rsidTr="00482CB5">
        <w:tc>
          <w:tcPr>
            <w:tcW w:w="2047" w:type="dxa"/>
            <w:tcMar>
              <w:top w:w="0" w:type="dxa"/>
              <w:left w:w="108" w:type="dxa"/>
              <w:bottom w:w="0" w:type="dxa"/>
              <w:right w:w="108" w:type="dxa"/>
            </w:tcMar>
            <w:hideMark/>
          </w:tcPr>
          <w:p w14:paraId="0DA54F1A" w14:textId="5EDBA768" w:rsidR="00635354" w:rsidRPr="00CC7C9D" w:rsidRDefault="00635354" w:rsidP="008432EB">
            <w:pPr>
              <w:spacing w:before="0" w:after="0" w:line="240" w:lineRule="auto"/>
              <w:rPr>
                <w:rFonts w:ascii="Garamond" w:hAnsi="Garamond"/>
                <w:sz w:val="20"/>
                <w:szCs w:val="20"/>
                <w:lang w:val="en-GB"/>
              </w:rPr>
            </w:pPr>
            <w:r w:rsidRPr="00CC7C9D">
              <w:rPr>
                <w:rFonts w:ascii="Garamond" w:hAnsi="Garamond"/>
                <w:sz w:val="20"/>
                <w:szCs w:val="20"/>
                <w:lang w:val="en-GB"/>
              </w:rPr>
              <w:lastRenderedPageBreak/>
              <w:t>Concession models used</w:t>
            </w:r>
          </w:p>
        </w:tc>
        <w:tc>
          <w:tcPr>
            <w:tcW w:w="6850" w:type="dxa"/>
            <w:tcMar>
              <w:top w:w="0" w:type="dxa"/>
              <w:left w:w="108" w:type="dxa"/>
              <w:bottom w:w="0" w:type="dxa"/>
              <w:right w:w="108" w:type="dxa"/>
            </w:tcMar>
            <w:hideMark/>
          </w:tcPr>
          <w:p w14:paraId="1810E37D" w14:textId="2252C622" w:rsidR="00635354" w:rsidRPr="00CC7C9D" w:rsidRDefault="00635354" w:rsidP="008432EB">
            <w:pPr>
              <w:spacing w:before="0" w:after="0" w:line="240" w:lineRule="auto"/>
              <w:rPr>
                <w:rFonts w:ascii="Garamond" w:hAnsi="Garamond"/>
                <w:sz w:val="20"/>
                <w:szCs w:val="20"/>
                <w:lang w:val="en-GB"/>
              </w:rPr>
            </w:pPr>
            <w:r w:rsidRPr="00CC7C9D">
              <w:rPr>
                <w:rFonts w:ascii="Garamond" w:hAnsi="Garamond"/>
                <w:sz w:val="20"/>
                <w:szCs w:val="20"/>
                <w:lang w:val="en-GB"/>
              </w:rPr>
              <w:t> Build operate transfer; rehabilitate operate transfer, leases</w:t>
            </w:r>
            <w:r w:rsidR="00694B8C" w:rsidRPr="00CC7C9D">
              <w:rPr>
                <w:rFonts w:ascii="Garamond" w:hAnsi="Garamond"/>
                <w:sz w:val="20"/>
                <w:szCs w:val="20"/>
                <w:lang w:val="en-GB"/>
              </w:rPr>
              <w:t xml:space="preserve">, </w:t>
            </w:r>
            <w:r w:rsidR="00694B8C" w:rsidRPr="00CC7C9D">
              <w:rPr>
                <w:rFonts w:ascii="Garamond" w:hAnsi="Garamond"/>
                <w:sz w:val="20"/>
                <w:szCs w:val="20"/>
              </w:rPr>
              <w:t>Manage Operate Transfer</w:t>
            </w:r>
          </w:p>
        </w:tc>
      </w:tr>
      <w:tr w:rsidR="00635354" w:rsidRPr="00CC7C9D" w14:paraId="1307D91E" w14:textId="77777777" w:rsidTr="00482CB5">
        <w:tc>
          <w:tcPr>
            <w:tcW w:w="2047" w:type="dxa"/>
            <w:tcMar>
              <w:top w:w="0" w:type="dxa"/>
              <w:left w:w="108" w:type="dxa"/>
              <w:bottom w:w="0" w:type="dxa"/>
              <w:right w:w="108" w:type="dxa"/>
            </w:tcMar>
            <w:hideMark/>
          </w:tcPr>
          <w:p w14:paraId="5CA40628" w14:textId="77777777" w:rsidR="00635354" w:rsidRPr="00CC7C9D" w:rsidRDefault="00635354" w:rsidP="008432EB">
            <w:pPr>
              <w:spacing w:before="0" w:after="0" w:line="240" w:lineRule="auto"/>
              <w:rPr>
                <w:rFonts w:ascii="Garamond" w:hAnsi="Garamond"/>
                <w:sz w:val="20"/>
                <w:szCs w:val="20"/>
                <w:lang w:val="en-GB"/>
              </w:rPr>
            </w:pPr>
            <w:r w:rsidRPr="00CC7C9D">
              <w:rPr>
                <w:rFonts w:ascii="Garamond" w:hAnsi="Garamond"/>
                <w:sz w:val="20"/>
                <w:szCs w:val="20"/>
                <w:lang w:val="en-GB"/>
              </w:rPr>
              <w:t>Examples of concession processes</w:t>
            </w:r>
          </w:p>
        </w:tc>
        <w:tc>
          <w:tcPr>
            <w:tcW w:w="6850" w:type="dxa"/>
            <w:tcMar>
              <w:top w:w="0" w:type="dxa"/>
              <w:left w:w="108" w:type="dxa"/>
              <w:bottom w:w="0" w:type="dxa"/>
              <w:right w:w="108" w:type="dxa"/>
            </w:tcMar>
            <w:hideMark/>
          </w:tcPr>
          <w:p w14:paraId="0FA6F4BE" w14:textId="77777777" w:rsidR="00635354" w:rsidRPr="00CC7C9D" w:rsidRDefault="00635354" w:rsidP="008432EB">
            <w:pPr>
              <w:spacing w:before="0" w:after="0" w:line="240" w:lineRule="auto"/>
              <w:rPr>
                <w:rFonts w:ascii="Garamond" w:hAnsi="Garamond"/>
                <w:sz w:val="20"/>
                <w:szCs w:val="20"/>
                <w:lang w:val="en-GB"/>
              </w:rPr>
            </w:pPr>
            <w:r w:rsidRPr="00CC7C9D">
              <w:rPr>
                <w:rFonts w:ascii="Garamond" w:hAnsi="Garamond"/>
                <w:sz w:val="20"/>
                <w:szCs w:val="20"/>
                <w:lang w:val="en-GB"/>
              </w:rPr>
              <w:t>Tender Process/Auction/Direct award by Minister</w:t>
            </w:r>
          </w:p>
        </w:tc>
      </w:tr>
      <w:tr w:rsidR="00635354" w:rsidRPr="00CC7C9D" w14:paraId="18D9C6A3" w14:textId="77777777" w:rsidTr="00482CB5">
        <w:tc>
          <w:tcPr>
            <w:tcW w:w="2047" w:type="dxa"/>
            <w:tcMar>
              <w:top w:w="0" w:type="dxa"/>
              <w:left w:w="108" w:type="dxa"/>
              <w:bottom w:w="0" w:type="dxa"/>
              <w:right w:w="108" w:type="dxa"/>
            </w:tcMar>
            <w:hideMark/>
          </w:tcPr>
          <w:p w14:paraId="2F21214D" w14:textId="77777777" w:rsidR="00635354" w:rsidRPr="00CC7C9D" w:rsidRDefault="00635354" w:rsidP="008432EB">
            <w:pPr>
              <w:spacing w:before="0" w:after="0" w:line="240" w:lineRule="auto"/>
              <w:rPr>
                <w:rFonts w:ascii="Garamond" w:hAnsi="Garamond"/>
                <w:sz w:val="20"/>
                <w:szCs w:val="20"/>
                <w:lang w:val="en-GB"/>
              </w:rPr>
            </w:pPr>
            <w:r w:rsidRPr="00CC7C9D">
              <w:rPr>
                <w:rFonts w:ascii="Garamond" w:hAnsi="Garamond"/>
                <w:sz w:val="20"/>
                <w:szCs w:val="20"/>
                <w:lang w:val="en-GB"/>
              </w:rPr>
              <w:t>Tourism investment guidelines in PAs</w:t>
            </w:r>
          </w:p>
        </w:tc>
        <w:tc>
          <w:tcPr>
            <w:tcW w:w="6850" w:type="dxa"/>
            <w:tcMar>
              <w:top w:w="0" w:type="dxa"/>
              <w:left w:w="108" w:type="dxa"/>
              <w:bottom w:w="0" w:type="dxa"/>
              <w:right w:w="108" w:type="dxa"/>
            </w:tcMar>
            <w:hideMark/>
          </w:tcPr>
          <w:p w14:paraId="74A94DBA" w14:textId="586C9187" w:rsidR="00635354" w:rsidRPr="00CC7C9D" w:rsidRDefault="00635354" w:rsidP="008432EB">
            <w:pPr>
              <w:spacing w:before="0" w:after="0" w:line="240" w:lineRule="auto"/>
              <w:rPr>
                <w:rFonts w:ascii="Garamond" w:hAnsi="Garamond"/>
                <w:sz w:val="20"/>
                <w:szCs w:val="20"/>
                <w:lang w:val="en-GB"/>
              </w:rPr>
            </w:pPr>
            <w:r w:rsidRPr="00CC7C9D">
              <w:rPr>
                <w:rFonts w:ascii="Garamond" w:hAnsi="Garamond"/>
                <w:sz w:val="20"/>
                <w:szCs w:val="20"/>
                <w:lang w:val="en-GB"/>
              </w:rPr>
              <w:t xml:space="preserve">None, </w:t>
            </w:r>
            <w:r w:rsidR="00694B8C" w:rsidRPr="00CC7C9D">
              <w:rPr>
                <w:rFonts w:ascii="Garamond" w:hAnsi="Garamond"/>
                <w:sz w:val="20"/>
                <w:szCs w:val="20"/>
              </w:rPr>
              <w:t xml:space="preserve">(aside from a tourism Development Plan for each protected area), </w:t>
            </w:r>
            <w:r w:rsidRPr="00CC7C9D">
              <w:rPr>
                <w:rFonts w:ascii="Garamond" w:hAnsi="Garamond"/>
                <w:sz w:val="20"/>
                <w:szCs w:val="20"/>
                <w:lang w:val="en-GB"/>
              </w:rPr>
              <w:t>only Policy on Concessions and guidelines on applying for concessions</w:t>
            </w:r>
          </w:p>
          <w:p w14:paraId="7656E025" w14:textId="77777777" w:rsidR="00635354" w:rsidRPr="00CC7C9D" w:rsidRDefault="00635354" w:rsidP="008432EB">
            <w:pPr>
              <w:spacing w:before="0" w:after="0" w:line="240" w:lineRule="auto"/>
              <w:rPr>
                <w:rFonts w:ascii="Garamond" w:hAnsi="Garamond"/>
                <w:sz w:val="20"/>
                <w:szCs w:val="20"/>
                <w:lang w:val="en-GB"/>
              </w:rPr>
            </w:pPr>
            <w:r w:rsidRPr="00CC7C9D">
              <w:rPr>
                <w:rFonts w:ascii="Garamond" w:hAnsi="Garamond"/>
                <w:sz w:val="20"/>
                <w:szCs w:val="20"/>
                <w:lang w:val="en-GB"/>
              </w:rPr>
              <w:t>Namibia Tourism Investors’ Prospectus (2012)</w:t>
            </w:r>
          </w:p>
          <w:p w14:paraId="2500556C" w14:textId="371BA80B" w:rsidR="00482CB5" w:rsidRPr="00CC7C9D" w:rsidRDefault="00482CB5" w:rsidP="008432EB">
            <w:pPr>
              <w:spacing w:before="0" w:after="0" w:line="240" w:lineRule="auto"/>
              <w:rPr>
                <w:rFonts w:ascii="Garamond" w:hAnsi="Garamond"/>
                <w:sz w:val="20"/>
                <w:szCs w:val="20"/>
                <w:lang w:val="en-GB"/>
              </w:rPr>
            </w:pPr>
            <w:r w:rsidRPr="00CC7C9D">
              <w:rPr>
                <w:rFonts w:ascii="Garamond" w:hAnsi="Garamond"/>
                <w:sz w:val="20"/>
                <w:szCs w:val="20"/>
                <w:lang w:val="en-GB"/>
              </w:rPr>
              <w:t>Guidelines for management of conservancies and standard operating procedures (2013)</w:t>
            </w:r>
          </w:p>
        </w:tc>
      </w:tr>
      <w:tr w:rsidR="00635354" w:rsidRPr="00CC7C9D" w14:paraId="6C1C1FBF" w14:textId="77777777" w:rsidTr="00482CB5">
        <w:tc>
          <w:tcPr>
            <w:tcW w:w="2047" w:type="dxa"/>
            <w:tcMar>
              <w:top w:w="0" w:type="dxa"/>
              <w:left w:w="108" w:type="dxa"/>
              <w:bottom w:w="0" w:type="dxa"/>
              <w:right w:w="108" w:type="dxa"/>
            </w:tcMar>
            <w:hideMark/>
          </w:tcPr>
          <w:p w14:paraId="75A609BE" w14:textId="77777777" w:rsidR="00635354" w:rsidRPr="00CC7C9D" w:rsidRDefault="00635354" w:rsidP="008432EB">
            <w:pPr>
              <w:spacing w:before="0" w:after="0" w:line="240" w:lineRule="auto"/>
              <w:rPr>
                <w:rFonts w:ascii="Garamond" w:hAnsi="Garamond"/>
                <w:sz w:val="20"/>
                <w:szCs w:val="20"/>
                <w:lang w:val="en-GB"/>
              </w:rPr>
            </w:pPr>
            <w:r w:rsidRPr="00CC7C9D">
              <w:rPr>
                <w:rFonts w:ascii="Garamond" w:hAnsi="Garamond"/>
                <w:sz w:val="20"/>
                <w:szCs w:val="20"/>
                <w:lang w:val="en-GB"/>
              </w:rPr>
              <w:t>Concession manuals and tools</w:t>
            </w:r>
          </w:p>
        </w:tc>
        <w:tc>
          <w:tcPr>
            <w:tcW w:w="6850" w:type="dxa"/>
            <w:tcMar>
              <w:top w:w="0" w:type="dxa"/>
              <w:left w:w="108" w:type="dxa"/>
              <w:bottom w:w="0" w:type="dxa"/>
              <w:right w:w="108" w:type="dxa"/>
            </w:tcMar>
            <w:hideMark/>
          </w:tcPr>
          <w:p w14:paraId="4AF67610" w14:textId="72548DDC" w:rsidR="00635354" w:rsidRPr="00CC7C9D" w:rsidRDefault="00694B8C" w:rsidP="008432EB">
            <w:pPr>
              <w:spacing w:before="0" w:after="0" w:line="240" w:lineRule="auto"/>
              <w:rPr>
                <w:rFonts w:ascii="Garamond" w:hAnsi="Garamond"/>
                <w:sz w:val="20"/>
                <w:szCs w:val="20"/>
                <w:lang w:val="en-GB"/>
              </w:rPr>
            </w:pPr>
            <w:r w:rsidRPr="00CC7C9D">
              <w:rPr>
                <w:rFonts w:ascii="Garamond" w:hAnsi="Garamond"/>
                <w:sz w:val="20"/>
                <w:szCs w:val="20"/>
              </w:rPr>
              <w:t>Operations Manual for Preparing and Awarding Tourism Concessions on State Land in Protected Area) Concession Unit (Staff) Operational Manual, Implementation Pl</w:t>
            </w:r>
            <w:r w:rsidR="007C50A7" w:rsidRPr="00CC7C9D">
              <w:rPr>
                <w:rFonts w:ascii="Garamond" w:hAnsi="Garamond"/>
                <w:sz w:val="20"/>
                <w:szCs w:val="20"/>
              </w:rPr>
              <w:t>an Frame work, compliance frame</w:t>
            </w:r>
            <w:r w:rsidRPr="00CC7C9D">
              <w:rPr>
                <w:rFonts w:ascii="Garamond" w:hAnsi="Garamond"/>
                <w:sz w:val="20"/>
                <w:szCs w:val="20"/>
              </w:rPr>
              <w:t>work.</w:t>
            </w:r>
          </w:p>
        </w:tc>
      </w:tr>
      <w:tr w:rsidR="00635354" w:rsidRPr="00CC7C9D" w14:paraId="79BB174C" w14:textId="77777777" w:rsidTr="00482CB5">
        <w:tc>
          <w:tcPr>
            <w:tcW w:w="2047" w:type="dxa"/>
            <w:tcMar>
              <w:top w:w="0" w:type="dxa"/>
              <w:left w:w="108" w:type="dxa"/>
              <w:bottom w:w="0" w:type="dxa"/>
              <w:right w:w="108" w:type="dxa"/>
            </w:tcMar>
            <w:hideMark/>
          </w:tcPr>
          <w:p w14:paraId="0DFADDB9" w14:textId="77777777" w:rsidR="00635354" w:rsidRPr="00CC7C9D" w:rsidRDefault="00635354" w:rsidP="008432EB">
            <w:pPr>
              <w:spacing w:before="0" w:after="0" w:line="240" w:lineRule="auto"/>
              <w:rPr>
                <w:rFonts w:ascii="Garamond" w:hAnsi="Garamond"/>
                <w:sz w:val="20"/>
                <w:szCs w:val="20"/>
                <w:lang w:val="en-GB"/>
              </w:rPr>
            </w:pPr>
            <w:r w:rsidRPr="00CC7C9D">
              <w:rPr>
                <w:rFonts w:ascii="Garamond" w:hAnsi="Garamond"/>
                <w:sz w:val="20"/>
                <w:szCs w:val="20"/>
                <w:lang w:val="en-GB"/>
              </w:rPr>
              <w:t>Highly effective concession processes</w:t>
            </w:r>
          </w:p>
        </w:tc>
        <w:tc>
          <w:tcPr>
            <w:tcW w:w="6850" w:type="dxa"/>
            <w:tcMar>
              <w:top w:w="0" w:type="dxa"/>
              <w:left w:w="108" w:type="dxa"/>
              <w:bottom w:w="0" w:type="dxa"/>
              <w:right w:w="108" w:type="dxa"/>
            </w:tcMar>
            <w:hideMark/>
          </w:tcPr>
          <w:p w14:paraId="0AE7CD49" w14:textId="77777777" w:rsidR="00635354" w:rsidRPr="00CC7C9D" w:rsidRDefault="00635354" w:rsidP="008432EB">
            <w:pPr>
              <w:spacing w:before="0" w:after="0" w:line="240" w:lineRule="auto"/>
              <w:rPr>
                <w:rFonts w:ascii="Garamond" w:hAnsi="Garamond"/>
                <w:sz w:val="20"/>
                <w:szCs w:val="20"/>
                <w:lang w:val="en-GB"/>
              </w:rPr>
            </w:pPr>
            <w:r w:rsidRPr="00CC7C9D">
              <w:rPr>
                <w:rFonts w:ascii="Garamond" w:hAnsi="Garamond"/>
                <w:sz w:val="20"/>
                <w:szCs w:val="20"/>
                <w:lang w:val="en-GB"/>
              </w:rPr>
              <w:t>Policy implementation, tender Processes, Concession Committee operations</w:t>
            </w:r>
          </w:p>
        </w:tc>
      </w:tr>
      <w:tr w:rsidR="00635354" w:rsidRPr="00CC7C9D" w14:paraId="36EE77C5" w14:textId="77777777" w:rsidTr="00482CB5">
        <w:tc>
          <w:tcPr>
            <w:tcW w:w="2047" w:type="dxa"/>
            <w:tcMar>
              <w:top w:w="0" w:type="dxa"/>
              <w:left w:w="108" w:type="dxa"/>
              <w:bottom w:w="0" w:type="dxa"/>
              <w:right w:w="108" w:type="dxa"/>
            </w:tcMar>
            <w:hideMark/>
          </w:tcPr>
          <w:p w14:paraId="1979BE24" w14:textId="77777777" w:rsidR="00635354" w:rsidRPr="00CC7C9D" w:rsidRDefault="00635354" w:rsidP="008432EB">
            <w:pPr>
              <w:spacing w:before="0" w:after="0" w:line="240" w:lineRule="auto"/>
              <w:rPr>
                <w:rFonts w:ascii="Garamond" w:hAnsi="Garamond"/>
                <w:sz w:val="20"/>
                <w:szCs w:val="20"/>
                <w:lang w:val="en-GB"/>
              </w:rPr>
            </w:pPr>
            <w:r w:rsidRPr="00CC7C9D">
              <w:rPr>
                <w:rFonts w:ascii="Garamond" w:hAnsi="Garamond"/>
                <w:sz w:val="20"/>
                <w:szCs w:val="20"/>
                <w:lang w:val="en-GB"/>
              </w:rPr>
              <w:t>Lessons learned</w:t>
            </w:r>
          </w:p>
        </w:tc>
        <w:tc>
          <w:tcPr>
            <w:tcW w:w="6850" w:type="dxa"/>
            <w:tcMar>
              <w:top w:w="0" w:type="dxa"/>
              <w:left w:w="108" w:type="dxa"/>
              <w:bottom w:w="0" w:type="dxa"/>
              <w:right w:w="108" w:type="dxa"/>
            </w:tcMar>
            <w:hideMark/>
          </w:tcPr>
          <w:p w14:paraId="4506F4E9" w14:textId="77777777" w:rsidR="00635354" w:rsidRPr="00CC7C9D" w:rsidRDefault="00635354" w:rsidP="008432EB">
            <w:pPr>
              <w:spacing w:before="0" w:after="0" w:line="240" w:lineRule="auto"/>
              <w:rPr>
                <w:rFonts w:ascii="Garamond" w:hAnsi="Garamond"/>
                <w:sz w:val="20"/>
                <w:szCs w:val="20"/>
                <w:lang w:val="en-GB"/>
              </w:rPr>
            </w:pPr>
            <w:r w:rsidRPr="00CC7C9D">
              <w:rPr>
                <w:rFonts w:ascii="Garamond" w:hAnsi="Garamond"/>
                <w:sz w:val="20"/>
                <w:szCs w:val="20"/>
                <w:lang w:val="en-GB"/>
              </w:rPr>
              <w:t>Disputes over direct awards, land tenure vs concessions, concession management, need for a strong concession Unit or Directorate, Legal aspects of concessions</w:t>
            </w:r>
          </w:p>
        </w:tc>
      </w:tr>
    </w:tbl>
    <w:p w14:paraId="44FFC2BB" w14:textId="174C8FDF" w:rsidR="007C50A7" w:rsidRPr="00CC7C9D" w:rsidRDefault="007C50A7" w:rsidP="005527E3">
      <w:pPr>
        <w:widowControl w:val="0"/>
        <w:autoSpaceDE w:val="0"/>
        <w:autoSpaceDN w:val="0"/>
        <w:adjustRightInd w:val="0"/>
        <w:spacing w:before="0" w:after="0" w:line="240" w:lineRule="auto"/>
        <w:rPr>
          <w:rFonts w:ascii="Garamond" w:hAnsi="Garamond" w:cs="Times"/>
          <w:sz w:val="20"/>
          <w:szCs w:val="20"/>
          <w:lang w:val="en-GB"/>
        </w:rPr>
      </w:pPr>
      <w:r w:rsidRPr="00CC7C9D">
        <w:rPr>
          <w:rFonts w:ascii="Garamond" w:hAnsi="Garamond" w:cs="Times"/>
          <w:sz w:val="20"/>
          <w:szCs w:val="20"/>
          <w:lang w:val="en-GB"/>
        </w:rPr>
        <w:t xml:space="preserve">Sources: Pers. Coms. Z. Haimbondi, Z. Hangari, E. Kasuto, V. Mushongo, </w:t>
      </w:r>
      <w:r w:rsidR="00B11F1C" w:rsidRPr="00CC7C9D">
        <w:rPr>
          <w:rFonts w:ascii="Garamond" w:hAnsi="Garamond" w:cs="Times"/>
          <w:sz w:val="20"/>
          <w:szCs w:val="20"/>
          <w:lang w:val="en-GB"/>
        </w:rPr>
        <w:t>S</w:t>
      </w:r>
      <w:r w:rsidR="00486684" w:rsidRPr="00CC7C9D">
        <w:rPr>
          <w:rFonts w:ascii="Garamond" w:hAnsi="Garamond" w:cs="Times"/>
          <w:sz w:val="20"/>
          <w:szCs w:val="20"/>
          <w:lang w:val="en-GB"/>
        </w:rPr>
        <w:t xml:space="preserve">, </w:t>
      </w:r>
      <w:r w:rsidRPr="00CC7C9D">
        <w:rPr>
          <w:rFonts w:ascii="Garamond" w:hAnsi="Garamond" w:cs="Times"/>
          <w:sz w:val="20"/>
          <w:szCs w:val="20"/>
          <w:lang w:val="en-GB"/>
        </w:rPr>
        <w:t>2014</w:t>
      </w:r>
    </w:p>
    <w:p w14:paraId="58E0EC85" w14:textId="2BB23BE4" w:rsidR="00635354" w:rsidRPr="005527E3" w:rsidRDefault="00635354" w:rsidP="00F83987">
      <w:pPr>
        <w:widowControl w:val="0"/>
        <w:autoSpaceDE w:val="0"/>
        <w:autoSpaceDN w:val="0"/>
        <w:adjustRightInd w:val="0"/>
        <w:spacing w:after="240"/>
        <w:rPr>
          <w:rFonts w:ascii="Garamond" w:hAnsi="Garamond" w:cs="Times"/>
          <w:b/>
          <w:lang w:val="en-GB"/>
        </w:rPr>
      </w:pPr>
      <w:r w:rsidRPr="005527E3">
        <w:rPr>
          <w:rFonts w:ascii="Garamond" w:hAnsi="Garamond" w:cs="Times"/>
          <w:b/>
          <w:lang w:val="en-GB"/>
        </w:rPr>
        <w:t>Investor information</w:t>
      </w:r>
    </w:p>
    <w:tbl>
      <w:tblPr>
        <w:tblStyle w:val="TableGrid"/>
        <w:tblW w:w="8897" w:type="dxa"/>
        <w:tblLayout w:type="fixed"/>
        <w:tblLook w:val="04A0" w:firstRow="1" w:lastRow="0" w:firstColumn="1" w:lastColumn="0" w:noHBand="0" w:noVBand="1"/>
      </w:tblPr>
      <w:tblGrid>
        <w:gridCol w:w="1951"/>
        <w:gridCol w:w="6946"/>
      </w:tblGrid>
      <w:tr w:rsidR="00F83987" w:rsidRPr="00490947" w14:paraId="6355E357" w14:textId="77777777" w:rsidTr="00E25E7C">
        <w:tc>
          <w:tcPr>
            <w:tcW w:w="1951" w:type="dxa"/>
          </w:tcPr>
          <w:p w14:paraId="7C864759" w14:textId="77777777" w:rsidR="00F83987" w:rsidRPr="005527E3" w:rsidRDefault="00F83987" w:rsidP="0055487D">
            <w:pPr>
              <w:spacing w:before="0" w:after="0" w:line="240" w:lineRule="auto"/>
              <w:rPr>
                <w:rFonts w:ascii="Garamond" w:hAnsi="Garamond"/>
                <w:sz w:val="20"/>
                <w:szCs w:val="20"/>
                <w:lang w:val="en-GB"/>
              </w:rPr>
            </w:pPr>
            <w:r w:rsidRPr="005527E3">
              <w:rPr>
                <w:rFonts w:ascii="Garamond" w:hAnsi="Garamond"/>
                <w:sz w:val="20"/>
                <w:szCs w:val="20"/>
                <w:lang w:val="en-GB"/>
              </w:rPr>
              <w:t>International airports</w:t>
            </w:r>
          </w:p>
          <w:p w14:paraId="466C0C2E" w14:textId="77777777" w:rsidR="00F83987" w:rsidRPr="005527E3" w:rsidRDefault="00F83987" w:rsidP="0055487D">
            <w:pPr>
              <w:pBdr>
                <w:top w:val="single" w:sz="4" w:space="10" w:color="4F81BD"/>
                <w:left w:val="single" w:sz="4" w:space="10" w:color="4F81BD"/>
              </w:pBdr>
              <w:spacing w:before="0" w:after="0" w:line="240" w:lineRule="auto"/>
              <w:ind w:left="1296" w:right="1152"/>
              <w:rPr>
                <w:rFonts w:ascii="Garamond" w:hAnsi="Garamond"/>
                <w:sz w:val="20"/>
                <w:szCs w:val="20"/>
                <w:lang w:val="en-GB"/>
              </w:rPr>
            </w:pPr>
          </w:p>
        </w:tc>
        <w:tc>
          <w:tcPr>
            <w:tcW w:w="6946" w:type="dxa"/>
          </w:tcPr>
          <w:p w14:paraId="3A1C1B73" w14:textId="72DC12CE" w:rsidR="00F83987" w:rsidRPr="005527E3" w:rsidRDefault="00635354" w:rsidP="0055487D">
            <w:pPr>
              <w:spacing w:before="0" w:after="0" w:line="240" w:lineRule="auto"/>
              <w:rPr>
                <w:rFonts w:ascii="Garamond" w:hAnsi="Garamond"/>
                <w:sz w:val="20"/>
                <w:szCs w:val="20"/>
                <w:lang w:val="en-GB"/>
              </w:rPr>
            </w:pPr>
            <w:r w:rsidRPr="005527E3">
              <w:rPr>
                <w:rFonts w:ascii="Garamond" w:hAnsi="Garamond"/>
                <w:sz w:val="20"/>
                <w:szCs w:val="20"/>
                <w:lang w:val="en-GB"/>
              </w:rPr>
              <w:t>Hosea Kutako International Airport, Walvis Bay, Eros Airport</w:t>
            </w:r>
          </w:p>
        </w:tc>
      </w:tr>
      <w:tr w:rsidR="00F83987" w:rsidRPr="00490947" w14:paraId="7F9ECF3C" w14:textId="77777777" w:rsidTr="00E25E7C">
        <w:tc>
          <w:tcPr>
            <w:tcW w:w="1951" w:type="dxa"/>
          </w:tcPr>
          <w:p w14:paraId="70FF7544" w14:textId="77777777" w:rsidR="00F83987" w:rsidRPr="005527E3" w:rsidRDefault="00F83987" w:rsidP="0055487D">
            <w:pPr>
              <w:spacing w:before="0" w:after="0" w:line="240" w:lineRule="auto"/>
              <w:rPr>
                <w:rFonts w:ascii="Garamond" w:hAnsi="Garamond"/>
                <w:sz w:val="20"/>
                <w:szCs w:val="20"/>
                <w:lang w:val="en-GB"/>
              </w:rPr>
            </w:pPr>
            <w:r w:rsidRPr="005527E3">
              <w:rPr>
                <w:rFonts w:ascii="Garamond" w:hAnsi="Garamond"/>
                <w:sz w:val="20"/>
                <w:szCs w:val="20"/>
                <w:lang w:val="en-GB"/>
              </w:rPr>
              <w:t>National carrier</w:t>
            </w:r>
          </w:p>
        </w:tc>
        <w:tc>
          <w:tcPr>
            <w:tcW w:w="6946" w:type="dxa"/>
          </w:tcPr>
          <w:p w14:paraId="1342AACA" w14:textId="77777777" w:rsidR="00F83987" w:rsidRPr="005527E3" w:rsidRDefault="00F83987" w:rsidP="0055487D">
            <w:pPr>
              <w:spacing w:before="0" w:after="0" w:line="240" w:lineRule="auto"/>
              <w:rPr>
                <w:rFonts w:ascii="Garamond" w:hAnsi="Garamond"/>
                <w:sz w:val="20"/>
                <w:szCs w:val="20"/>
                <w:lang w:val="en-GB"/>
              </w:rPr>
            </w:pPr>
            <w:r w:rsidRPr="005527E3">
              <w:rPr>
                <w:rFonts w:ascii="Garamond" w:hAnsi="Garamond"/>
                <w:sz w:val="20"/>
                <w:szCs w:val="20"/>
                <w:lang w:val="en-GB"/>
              </w:rPr>
              <w:t>-</w:t>
            </w:r>
          </w:p>
        </w:tc>
      </w:tr>
      <w:tr w:rsidR="00F83987" w:rsidRPr="00490947" w14:paraId="2AB1B8CB" w14:textId="77777777" w:rsidTr="005B7FED">
        <w:trPr>
          <w:trHeight w:val="993"/>
        </w:trPr>
        <w:tc>
          <w:tcPr>
            <w:tcW w:w="1951" w:type="dxa"/>
          </w:tcPr>
          <w:p w14:paraId="0A81386C" w14:textId="77777777" w:rsidR="00F83987" w:rsidRPr="005527E3" w:rsidRDefault="00F83987" w:rsidP="0055487D">
            <w:pPr>
              <w:spacing w:before="0" w:after="0" w:line="240" w:lineRule="auto"/>
              <w:rPr>
                <w:rFonts w:ascii="Garamond" w:hAnsi="Garamond"/>
                <w:sz w:val="20"/>
                <w:szCs w:val="20"/>
                <w:lang w:val="en-GB"/>
              </w:rPr>
            </w:pPr>
            <w:r w:rsidRPr="005527E3">
              <w:rPr>
                <w:rFonts w:ascii="Garamond" w:hAnsi="Garamond"/>
                <w:sz w:val="20"/>
                <w:szCs w:val="20"/>
                <w:lang w:val="en-GB"/>
              </w:rPr>
              <w:t>Internal transport</w:t>
            </w:r>
          </w:p>
        </w:tc>
        <w:tc>
          <w:tcPr>
            <w:tcW w:w="6946" w:type="dxa"/>
          </w:tcPr>
          <w:p w14:paraId="5C9ED20B" w14:textId="77777777" w:rsidR="00F83987" w:rsidRPr="005527E3" w:rsidRDefault="00635354" w:rsidP="008432EB">
            <w:pPr>
              <w:spacing w:before="0" w:after="0" w:line="240" w:lineRule="auto"/>
              <w:rPr>
                <w:rFonts w:ascii="Garamond" w:hAnsi="Garamond"/>
                <w:sz w:val="20"/>
                <w:szCs w:val="20"/>
                <w:lang w:val="en-GB"/>
              </w:rPr>
            </w:pPr>
            <w:r w:rsidRPr="005527E3">
              <w:rPr>
                <w:rFonts w:ascii="Garamond" w:hAnsi="Garamond"/>
                <w:sz w:val="20"/>
                <w:szCs w:val="20"/>
                <w:lang w:val="en-GB"/>
              </w:rPr>
              <w:t>45 Airports and Airstrips</w:t>
            </w:r>
          </w:p>
          <w:p w14:paraId="1A5E3205" w14:textId="74A5C8D5" w:rsidR="002937B6" w:rsidRPr="005527E3" w:rsidRDefault="002937B6" w:rsidP="005B7FED">
            <w:pPr>
              <w:spacing w:before="0" w:after="0" w:line="240" w:lineRule="auto"/>
              <w:rPr>
                <w:rFonts w:ascii="Garamond" w:hAnsi="Garamond"/>
                <w:sz w:val="20"/>
                <w:szCs w:val="20"/>
                <w:lang w:val="en-GB"/>
              </w:rPr>
            </w:pPr>
            <w:r w:rsidRPr="005527E3">
              <w:rPr>
                <w:rFonts w:ascii="Garamond" w:hAnsi="Garamond" w:cs="Arial"/>
                <w:sz w:val="20"/>
                <w:szCs w:val="20"/>
                <w:lang w:val="en-GB" w:eastAsia="zh-CN"/>
              </w:rPr>
              <w:t xml:space="preserve">126 airports and airstrips (108 unpaved but in good conditions). The rail network covers a total of 2,626 km. </w:t>
            </w:r>
            <w:r w:rsidR="00D233F0" w:rsidRPr="005527E3">
              <w:rPr>
                <w:rFonts w:ascii="Garamond" w:hAnsi="Garamond" w:cs="Arial"/>
                <w:sz w:val="20"/>
                <w:szCs w:val="20"/>
                <w:lang w:val="en-GB" w:eastAsia="zh-CN"/>
              </w:rPr>
              <w:t xml:space="preserve">Intra-city and inter-city public transport is available in major urban areas. Taxis and airport transfer shuttles are available. </w:t>
            </w:r>
          </w:p>
        </w:tc>
      </w:tr>
      <w:tr w:rsidR="00F83987" w:rsidRPr="00490947" w14:paraId="4913A659" w14:textId="77777777" w:rsidTr="00E25E7C">
        <w:tc>
          <w:tcPr>
            <w:tcW w:w="1951" w:type="dxa"/>
          </w:tcPr>
          <w:p w14:paraId="655039A2" w14:textId="10C6E0EC" w:rsidR="00F83987" w:rsidRPr="005527E3" w:rsidRDefault="00F83987" w:rsidP="0055487D">
            <w:pPr>
              <w:spacing w:before="0" w:after="0" w:line="240" w:lineRule="auto"/>
              <w:rPr>
                <w:rFonts w:ascii="Garamond" w:hAnsi="Garamond"/>
                <w:sz w:val="20"/>
                <w:szCs w:val="20"/>
                <w:lang w:val="en-GB"/>
              </w:rPr>
            </w:pPr>
            <w:r w:rsidRPr="005527E3">
              <w:rPr>
                <w:rFonts w:ascii="Garamond" w:hAnsi="Garamond"/>
                <w:sz w:val="20"/>
                <w:szCs w:val="20"/>
                <w:lang w:val="en-GB"/>
              </w:rPr>
              <w:t>Communications availability</w:t>
            </w:r>
          </w:p>
        </w:tc>
        <w:tc>
          <w:tcPr>
            <w:tcW w:w="6946" w:type="dxa"/>
          </w:tcPr>
          <w:p w14:paraId="51BFE07B" w14:textId="59DD5A6D" w:rsidR="00F83987" w:rsidRPr="005527E3" w:rsidRDefault="00D233F0" w:rsidP="008432EB">
            <w:pPr>
              <w:spacing w:before="0" w:after="0" w:line="240" w:lineRule="auto"/>
              <w:rPr>
                <w:rFonts w:ascii="Garamond" w:hAnsi="Garamond"/>
                <w:sz w:val="20"/>
                <w:szCs w:val="20"/>
                <w:lang w:val="en-GB"/>
              </w:rPr>
            </w:pPr>
            <w:r w:rsidRPr="005527E3">
              <w:rPr>
                <w:rFonts w:ascii="Garamond" w:eastAsiaTheme="minorEastAsia" w:hAnsi="Garamond"/>
                <w:sz w:val="20"/>
                <w:szCs w:val="20"/>
                <w:lang w:val="en-GB"/>
              </w:rPr>
              <w:t>The country has multiple moble-cellular providers with a combined subscribership of over 70 phones per 100 people. In 2012 a 4G internet facility was introduced.</w:t>
            </w:r>
          </w:p>
        </w:tc>
      </w:tr>
      <w:tr w:rsidR="00F83987" w:rsidRPr="00490947" w14:paraId="6E052056" w14:textId="77777777" w:rsidTr="00E25E7C">
        <w:tc>
          <w:tcPr>
            <w:tcW w:w="1951" w:type="dxa"/>
          </w:tcPr>
          <w:p w14:paraId="11E1921B" w14:textId="77777777" w:rsidR="00F83987" w:rsidRPr="005527E3" w:rsidRDefault="00F83987" w:rsidP="0055487D">
            <w:pPr>
              <w:spacing w:before="0" w:after="0" w:line="240" w:lineRule="auto"/>
              <w:rPr>
                <w:rFonts w:ascii="Garamond" w:hAnsi="Garamond"/>
                <w:sz w:val="20"/>
                <w:szCs w:val="20"/>
                <w:lang w:val="en-GB"/>
              </w:rPr>
            </w:pPr>
            <w:r w:rsidRPr="005527E3">
              <w:rPr>
                <w:rFonts w:ascii="Garamond" w:hAnsi="Garamond"/>
                <w:sz w:val="20"/>
                <w:szCs w:val="20"/>
                <w:lang w:val="en-GB"/>
              </w:rPr>
              <w:t>Corporate tax rate</w:t>
            </w:r>
          </w:p>
        </w:tc>
        <w:tc>
          <w:tcPr>
            <w:tcW w:w="6946" w:type="dxa"/>
          </w:tcPr>
          <w:p w14:paraId="15AECD42" w14:textId="34025E03" w:rsidR="00F83987" w:rsidRPr="005527E3" w:rsidRDefault="00F83987" w:rsidP="00D233F0">
            <w:pPr>
              <w:spacing w:before="0" w:after="0" w:line="240" w:lineRule="auto"/>
              <w:rPr>
                <w:rFonts w:ascii="Garamond" w:hAnsi="Garamond"/>
                <w:sz w:val="20"/>
                <w:szCs w:val="20"/>
                <w:lang w:val="en-GB"/>
              </w:rPr>
            </w:pPr>
            <w:r w:rsidRPr="005527E3">
              <w:rPr>
                <w:rFonts w:ascii="Garamond" w:eastAsiaTheme="minorEastAsia" w:hAnsi="Garamond"/>
                <w:sz w:val="20"/>
                <w:szCs w:val="20"/>
                <w:lang w:val="en-GB"/>
              </w:rPr>
              <w:t>32%</w:t>
            </w:r>
            <w:r w:rsidR="00D233F0" w:rsidRPr="005527E3">
              <w:rPr>
                <w:rFonts w:ascii="Garamond" w:eastAsiaTheme="minorEastAsia" w:hAnsi="Garamond"/>
                <w:sz w:val="20"/>
                <w:szCs w:val="20"/>
                <w:lang w:val="en-GB"/>
              </w:rPr>
              <w:t xml:space="preserve"> </w:t>
            </w:r>
          </w:p>
        </w:tc>
      </w:tr>
      <w:tr w:rsidR="00F83987" w:rsidRPr="00490947" w14:paraId="7E549768" w14:textId="77777777" w:rsidTr="00E25E7C">
        <w:tc>
          <w:tcPr>
            <w:tcW w:w="1951" w:type="dxa"/>
          </w:tcPr>
          <w:p w14:paraId="51CFCCEC" w14:textId="5600A5B5" w:rsidR="00F83987" w:rsidRPr="005527E3" w:rsidRDefault="00F83987" w:rsidP="005B7FED">
            <w:pPr>
              <w:spacing w:before="0" w:after="0" w:line="240" w:lineRule="auto"/>
              <w:rPr>
                <w:rFonts w:ascii="Garamond" w:hAnsi="Garamond"/>
                <w:sz w:val="20"/>
                <w:szCs w:val="20"/>
                <w:lang w:val="en-GB"/>
              </w:rPr>
            </w:pPr>
            <w:r w:rsidRPr="005527E3">
              <w:rPr>
                <w:rFonts w:ascii="Garamond" w:hAnsi="Garamond"/>
                <w:sz w:val="20"/>
                <w:szCs w:val="20"/>
                <w:lang w:val="en-GB"/>
              </w:rPr>
              <w:t>Rules regarding repatriation of profits and dividends</w:t>
            </w:r>
          </w:p>
        </w:tc>
        <w:tc>
          <w:tcPr>
            <w:tcW w:w="6946" w:type="dxa"/>
          </w:tcPr>
          <w:p w14:paraId="2BF55898" w14:textId="77777777" w:rsidR="00F83987" w:rsidRPr="005527E3" w:rsidRDefault="00F83987" w:rsidP="0055487D">
            <w:pPr>
              <w:spacing w:before="0" w:after="0" w:line="240" w:lineRule="auto"/>
              <w:rPr>
                <w:rFonts w:ascii="Garamond" w:hAnsi="Garamond"/>
                <w:sz w:val="20"/>
                <w:szCs w:val="20"/>
                <w:lang w:val="en-GB"/>
              </w:rPr>
            </w:pPr>
            <w:r w:rsidRPr="005527E3">
              <w:rPr>
                <w:rFonts w:ascii="Garamond" w:eastAsiaTheme="minorEastAsia" w:hAnsi="Garamond"/>
                <w:sz w:val="20"/>
                <w:szCs w:val="20"/>
                <w:lang w:val="en-GB"/>
              </w:rPr>
              <w:t xml:space="preserve">If a certificate of Status Investment is issued to foreign investors, then the only rule for repatriation of profits is that </w:t>
            </w:r>
            <w:proofErr w:type="gramStart"/>
            <w:r w:rsidRPr="005527E3">
              <w:rPr>
                <w:rFonts w:ascii="Garamond" w:eastAsiaTheme="minorEastAsia" w:hAnsi="Garamond"/>
                <w:sz w:val="20"/>
                <w:szCs w:val="20"/>
                <w:lang w:val="en-GB"/>
              </w:rPr>
              <w:t>local tax needs to be deducted</w:t>
            </w:r>
            <w:proofErr w:type="gramEnd"/>
            <w:r w:rsidRPr="005527E3">
              <w:rPr>
                <w:rFonts w:ascii="Garamond" w:eastAsiaTheme="minorEastAsia" w:hAnsi="Garamond"/>
                <w:sz w:val="20"/>
                <w:szCs w:val="20"/>
                <w:lang w:val="en-GB"/>
              </w:rPr>
              <w:t xml:space="preserve">, </w:t>
            </w:r>
            <w:proofErr w:type="gramStart"/>
            <w:r w:rsidRPr="005527E3">
              <w:rPr>
                <w:rFonts w:ascii="Garamond" w:eastAsiaTheme="minorEastAsia" w:hAnsi="Garamond"/>
                <w:sz w:val="20"/>
                <w:szCs w:val="20"/>
                <w:lang w:val="en-GB"/>
              </w:rPr>
              <w:t>no further rules apply</w:t>
            </w:r>
            <w:proofErr w:type="gramEnd"/>
            <w:r w:rsidRPr="005527E3">
              <w:rPr>
                <w:rFonts w:ascii="Garamond" w:eastAsiaTheme="minorEastAsia" w:hAnsi="Garamond"/>
                <w:sz w:val="20"/>
                <w:szCs w:val="20"/>
                <w:lang w:val="en-GB"/>
              </w:rPr>
              <w:t>.</w:t>
            </w:r>
          </w:p>
        </w:tc>
      </w:tr>
      <w:tr w:rsidR="00F83987" w:rsidRPr="00490947" w14:paraId="78360C6E" w14:textId="77777777" w:rsidTr="00E25E7C">
        <w:tc>
          <w:tcPr>
            <w:tcW w:w="1951" w:type="dxa"/>
          </w:tcPr>
          <w:p w14:paraId="0E4168F8" w14:textId="77777777" w:rsidR="00F83987" w:rsidRPr="005527E3" w:rsidRDefault="00F83987" w:rsidP="0055487D">
            <w:pPr>
              <w:spacing w:before="0" w:after="0" w:line="240" w:lineRule="auto"/>
              <w:rPr>
                <w:rFonts w:ascii="Garamond" w:hAnsi="Garamond"/>
                <w:sz w:val="20"/>
                <w:szCs w:val="20"/>
                <w:lang w:val="en-GB"/>
              </w:rPr>
            </w:pPr>
            <w:r w:rsidRPr="005527E3">
              <w:rPr>
                <w:rFonts w:ascii="Garamond" w:hAnsi="Garamond"/>
                <w:sz w:val="20"/>
                <w:szCs w:val="20"/>
                <w:lang w:val="en-GB"/>
              </w:rPr>
              <w:t>Investment Incentives</w:t>
            </w:r>
          </w:p>
        </w:tc>
        <w:tc>
          <w:tcPr>
            <w:tcW w:w="6946" w:type="dxa"/>
          </w:tcPr>
          <w:p w14:paraId="0F1C068B" w14:textId="77777777" w:rsidR="00F83987" w:rsidRPr="005527E3" w:rsidRDefault="00F83987" w:rsidP="0055487D">
            <w:pPr>
              <w:spacing w:before="0" w:after="0" w:line="240" w:lineRule="auto"/>
              <w:rPr>
                <w:rFonts w:ascii="Garamond" w:eastAsiaTheme="minorEastAsia" w:hAnsi="Garamond"/>
                <w:sz w:val="20"/>
                <w:szCs w:val="20"/>
                <w:lang w:val="en-GB"/>
              </w:rPr>
            </w:pPr>
            <w:r w:rsidRPr="005527E3">
              <w:rPr>
                <w:rFonts w:ascii="Garamond" w:eastAsiaTheme="minorEastAsia" w:hAnsi="Garamond"/>
                <w:sz w:val="20"/>
                <w:szCs w:val="20"/>
                <w:lang w:val="en-GB"/>
              </w:rPr>
              <w:t>• Non - Resident Shareholders' Tax is only 10%</w:t>
            </w:r>
            <w:proofErr w:type="gramStart"/>
            <w:r w:rsidRPr="005527E3">
              <w:rPr>
                <w:rFonts w:ascii="Garamond" w:eastAsiaTheme="minorEastAsia" w:hAnsi="Garamond"/>
                <w:sz w:val="20"/>
                <w:szCs w:val="20"/>
                <w:lang w:val="en-GB"/>
              </w:rPr>
              <w:t>. </w:t>
            </w:r>
            <w:proofErr w:type="gramEnd"/>
          </w:p>
          <w:p w14:paraId="7806E10E" w14:textId="77777777" w:rsidR="00F83987" w:rsidRPr="005527E3" w:rsidRDefault="00F83987" w:rsidP="0055487D">
            <w:pPr>
              <w:spacing w:before="0" w:after="0" w:line="240" w:lineRule="auto"/>
              <w:rPr>
                <w:rFonts w:ascii="Garamond" w:eastAsiaTheme="minorEastAsia" w:hAnsi="Garamond"/>
                <w:sz w:val="20"/>
                <w:szCs w:val="20"/>
                <w:lang w:val="en-GB"/>
              </w:rPr>
            </w:pPr>
            <w:r w:rsidRPr="005527E3">
              <w:rPr>
                <w:rFonts w:ascii="Garamond" w:eastAsiaTheme="minorEastAsia" w:hAnsi="Garamond"/>
                <w:sz w:val="20"/>
                <w:szCs w:val="20"/>
                <w:lang w:val="en-GB"/>
              </w:rPr>
              <w:t>• Dividends accruing to Namibian companies or resident shareholders are tax-exempt</w:t>
            </w:r>
            <w:proofErr w:type="gramStart"/>
            <w:r w:rsidRPr="005527E3">
              <w:rPr>
                <w:rFonts w:ascii="Garamond" w:eastAsiaTheme="minorEastAsia" w:hAnsi="Garamond"/>
                <w:sz w:val="20"/>
                <w:szCs w:val="20"/>
                <w:lang w:val="en-GB"/>
              </w:rPr>
              <w:t>. </w:t>
            </w:r>
            <w:proofErr w:type="gramEnd"/>
          </w:p>
          <w:p w14:paraId="5F5A54C8" w14:textId="77777777" w:rsidR="00F83987" w:rsidRPr="005527E3" w:rsidRDefault="00F83987" w:rsidP="0055487D">
            <w:pPr>
              <w:spacing w:before="0" w:after="0" w:line="240" w:lineRule="auto"/>
              <w:rPr>
                <w:rFonts w:ascii="Garamond" w:eastAsiaTheme="minorEastAsia" w:hAnsi="Garamond"/>
                <w:sz w:val="20"/>
                <w:szCs w:val="20"/>
                <w:lang w:val="en-GB"/>
              </w:rPr>
            </w:pPr>
            <w:r w:rsidRPr="005527E3">
              <w:rPr>
                <w:rFonts w:ascii="Garamond" w:eastAsiaTheme="minorEastAsia" w:hAnsi="Garamond"/>
                <w:sz w:val="20"/>
                <w:szCs w:val="20"/>
                <w:lang w:val="en-GB"/>
              </w:rPr>
              <w:t>• Plant, machinery and equipment can be fully written off over a period of three years</w:t>
            </w:r>
            <w:proofErr w:type="gramStart"/>
            <w:r w:rsidRPr="005527E3">
              <w:rPr>
                <w:rFonts w:ascii="Garamond" w:eastAsiaTheme="minorEastAsia" w:hAnsi="Garamond"/>
                <w:sz w:val="20"/>
                <w:szCs w:val="20"/>
                <w:lang w:val="en-GB"/>
              </w:rPr>
              <w:t>. </w:t>
            </w:r>
            <w:proofErr w:type="gramEnd"/>
          </w:p>
          <w:p w14:paraId="7E64B30E" w14:textId="277363C2" w:rsidR="00F83987" w:rsidRPr="005527E3" w:rsidRDefault="00F83987" w:rsidP="0055487D">
            <w:pPr>
              <w:spacing w:before="0" w:after="0" w:line="240" w:lineRule="auto"/>
              <w:rPr>
                <w:rFonts w:ascii="Garamond" w:hAnsi="Garamond"/>
                <w:sz w:val="20"/>
                <w:szCs w:val="20"/>
                <w:lang w:val="en-GB"/>
              </w:rPr>
            </w:pPr>
            <w:r w:rsidRPr="005527E3">
              <w:rPr>
                <w:rFonts w:ascii="Garamond" w:eastAsiaTheme="minorEastAsia" w:hAnsi="Garamond"/>
                <w:sz w:val="20"/>
                <w:szCs w:val="20"/>
                <w:lang w:val="en-GB"/>
              </w:rPr>
              <w:t>• Buildings of non-manufacturing operations can be written off, 20% in the first year and the balance at 4% over the ensuing 20 years.</w:t>
            </w:r>
          </w:p>
        </w:tc>
      </w:tr>
      <w:tr w:rsidR="00F83987" w:rsidRPr="00CC7C9D" w14:paraId="00045AF8" w14:textId="77777777" w:rsidTr="00E25E7C">
        <w:tc>
          <w:tcPr>
            <w:tcW w:w="1951" w:type="dxa"/>
          </w:tcPr>
          <w:p w14:paraId="4C87CAFA" w14:textId="77777777" w:rsidR="00F83987" w:rsidRPr="00CC7C9D" w:rsidRDefault="00F83987" w:rsidP="0055487D">
            <w:pPr>
              <w:spacing w:before="0" w:after="0" w:line="240" w:lineRule="auto"/>
              <w:rPr>
                <w:rFonts w:ascii="Garamond" w:hAnsi="Garamond"/>
                <w:sz w:val="20"/>
                <w:szCs w:val="20"/>
                <w:lang w:val="en-GB"/>
              </w:rPr>
            </w:pPr>
            <w:r w:rsidRPr="00CC7C9D">
              <w:rPr>
                <w:rFonts w:ascii="Garamond" w:hAnsi="Garamond"/>
                <w:sz w:val="20"/>
                <w:szCs w:val="20"/>
                <w:lang w:val="en-GB"/>
              </w:rPr>
              <w:t>Rules related to requirements for local partners</w:t>
            </w:r>
          </w:p>
        </w:tc>
        <w:tc>
          <w:tcPr>
            <w:tcW w:w="6946" w:type="dxa"/>
          </w:tcPr>
          <w:p w14:paraId="1082ABC5" w14:textId="15227730" w:rsidR="00F83987" w:rsidRPr="00CC7C9D" w:rsidRDefault="00F83987" w:rsidP="00CF2496">
            <w:pPr>
              <w:spacing w:before="0" w:after="0" w:line="240" w:lineRule="auto"/>
              <w:rPr>
                <w:rFonts w:ascii="Garamond" w:hAnsi="Garamond"/>
                <w:sz w:val="20"/>
                <w:szCs w:val="20"/>
                <w:lang w:val="en-GB"/>
              </w:rPr>
            </w:pPr>
            <w:r w:rsidRPr="00CC7C9D">
              <w:rPr>
                <w:rFonts w:ascii="Garamond" w:eastAsiaTheme="minorEastAsia" w:hAnsi="Garamond"/>
                <w:sz w:val="20"/>
                <w:szCs w:val="20"/>
                <w:lang w:val="en-GB"/>
              </w:rPr>
              <w:t>No restrictions</w:t>
            </w:r>
            <w:r w:rsidR="00CF2496" w:rsidRPr="00CC7C9D">
              <w:rPr>
                <w:rFonts w:ascii="Garamond" w:eastAsiaTheme="minorEastAsia" w:hAnsi="Garamond"/>
                <w:sz w:val="20"/>
                <w:szCs w:val="20"/>
                <w:lang w:val="en-GB"/>
              </w:rPr>
              <w:t xml:space="preserve">, </w:t>
            </w:r>
            <w:r w:rsidR="00CF2496" w:rsidRPr="00CC7C9D">
              <w:rPr>
                <w:rFonts w:ascii="Garamond" w:eastAsiaTheme="minorEastAsia" w:hAnsi="Garamond"/>
                <w:sz w:val="20"/>
                <w:szCs w:val="20"/>
              </w:rPr>
              <w:t>but preference is given to company with local/previously disadvantaged partners)</w:t>
            </w:r>
          </w:p>
        </w:tc>
      </w:tr>
      <w:tr w:rsidR="00F83987" w:rsidRPr="00490947" w14:paraId="50BCD195" w14:textId="77777777" w:rsidTr="00E25E7C">
        <w:tc>
          <w:tcPr>
            <w:tcW w:w="1951" w:type="dxa"/>
          </w:tcPr>
          <w:p w14:paraId="42228AA0" w14:textId="77777777" w:rsidR="00F83987" w:rsidRPr="005527E3" w:rsidRDefault="00F83987" w:rsidP="0055487D">
            <w:pPr>
              <w:spacing w:before="0" w:after="0" w:line="240" w:lineRule="auto"/>
              <w:rPr>
                <w:rFonts w:ascii="Garamond" w:hAnsi="Garamond"/>
                <w:sz w:val="20"/>
                <w:szCs w:val="20"/>
                <w:lang w:val="en-GB"/>
              </w:rPr>
            </w:pPr>
            <w:r w:rsidRPr="005527E3">
              <w:rPr>
                <w:rFonts w:ascii="Garamond" w:hAnsi="Garamond"/>
                <w:sz w:val="20"/>
                <w:szCs w:val="20"/>
                <w:lang w:val="en-GB"/>
              </w:rPr>
              <w:t>Rules regarding land ownership by foreign companies</w:t>
            </w:r>
          </w:p>
        </w:tc>
        <w:tc>
          <w:tcPr>
            <w:tcW w:w="6946" w:type="dxa"/>
          </w:tcPr>
          <w:p w14:paraId="422CEE3F" w14:textId="3421BAFB" w:rsidR="00F83987" w:rsidRPr="005527E3" w:rsidRDefault="00635354" w:rsidP="0055487D">
            <w:pPr>
              <w:spacing w:before="0" w:after="0" w:line="240" w:lineRule="auto"/>
              <w:rPr>
                <w:rFonts w:ascii="Garamond" w:hAnsi="Garamond"/>
                <w:sz w:val="20"/>
                <w:szCs w:val="20"/>
                <w:lang w:val="en-GB"/>
              </w:rPr>
            </w:pPr>
            <w:r w:rsidRPr="005527E3">
              <w:rPr>
                <w:rFonts w:ascii="Garamond" w:hAnsi="Garamond"/>
                <w:sz w:val="20"/>
                <w:szCs w:val="20"/>
                <w:lang w:val="en-GB"/>
              </w:rPr>
              <w:t>There are no restrictions with regard to foreign ownership of land</w:t>
            </w:r>
            <w:r w:rsidR="00F83987" w:rsidRPr="005527E3">
              <w:rPr>
                <w:rFonts w:ascii="Garamond" w:eastAsiaTheme="minorEastAsia" w:hAnsi="Garamond"/>
                <w:sz w:val="20"/>
                <w:szCs w:val="20"/>
                <w:lang w:val="en-GB"/>
              </w:rPr>
              <w:t>. Only under commercial agricultural land reform legislation, are there restrictions concerning foreign ownership of agricultural farmland.</w:t>
            </w:r>
          </w:p>
        </w:tc>
      </w:tr>
      <w:tr w:rsidR="00F83987" w:rsidRPr="00490947" w14:paraId="57CECD01" w14:textId="77777777" w:rsidTr="00E25E7C">
        <w:tc>
          <w:tcPr>
            <w:tcW w:w="1951" w:type="dxa"/>
          </w:tcPr>
          <w:p w14:paraId="76C13424" w14:textId="77777777" w:rsidR="00F83987" w:rsidRPr="005527E3" w:rsidRDefault="00F83987" w:rsidP="0055487D">
            <w:pPr>
              <w:spacing w:before="0" w:after="0" w:line="240" w:lineRule="auto"/>
              <w:rPr>
                <w:rFonts w:ascii="Garamond" w:hAnsi="Garamond"/>
                <w:sz w:val="20"/>
                <w:szCs w:val="20"/>
                <w:lang w:val="en-GB"/>
              </w:rPr>
            </w:pPr>
            <w:r w:rsidRPr="005527E3">
              <w:rPr>
                <w:rFonts w:ascii="Garamond" w:hAnsi="Garamond"/>
                <w:sz w:val="20"/>
                <w:szCs w:val="20"/>
                <w:lang w:val="en-GB"/>
              </w:rPr>
              <w:t>Availability of work permits for expatriate staff</w:t>
            </w:r>
          </w:p>
        </w:tc>
        <w:tc>
          <w:tcPr>
            <w:tcW w:w="6946" w:type="dxa"/>
          </w:tcPr>
          <w:p w14:paraId="6CFA424F" w14:textId="77777777" w:rsidR="00F83987" w:rsidRPr="005527E3" w:rsidRDefault="00F83987" w:rsidP="0055487D">
            <w:pPr>
              <w:spacing w:before="0" w:after="0" w:line="240" w:lineRule="auto"/>
              <w:rPr>
                <w:rFonts w:ascii="Garamond" w:hAnsi="Garamond"/>
                <w:sz w:val="20"/>
                <w:szCs w:val="20"/>
                <w:lang w:val="en-GB"/>
              </w:rPr>
            </w:pPr>
            <w:r w:rsidRPr="005527E3">
              <w:rPr>
                <w:rFonts w:ascii="Garamond" w:eastAsiaTheme="minorEastAsia" w:hAnsi="Garamond"/>
                <w:sz w:val="20"/>
                <w:szCs w:val="20"/>
                <w:lang w:val="en-GB"/>
              </w:rPr>
              <w:t>There is a process that needs to be followed which includes a requirement to prove/motivate why a Namibian could not perform the work or directly link the application to a skills shortage in Namibia.</w:t>
            </w:r>
          </w:p>
        </w:tc>
      </w:tr>
      <w:tr w:rsidR="00F83987" w:rsidRPr="00490947" w14:paraId="693A5D60" w14:textId="77777777" w:rsidTr="00E25E7C">
        <w:tc>
          <w:tcPr>
            <w:tcW w:w="1951" w:type="dxa"/>
          </w:tcPr>
          <w:p w14:paraId="339B8664" w14:textId="77777777" w:rsidR="00F83987" w:rsidRPr="005527E3" w:rsidRDefault="00F83987" w:rsidP="0055487D">
            <w:pPr>
              <w:spacing w:before="0" w:after="0" w:line="240" w:lineRule="auto"/>
              <w:rPr>
                <w:rFonts w:ascii="Garamond" w:hAnsi="Garamond"/>
                <w:sz w:val="20"/>
                <w:szCs w:val="20"/>
                <w:lang w:val="en-GB"/>
              </w:rPr>
            </w:pPr>
            <w:r w:rsidRPr="005527E3">
              <w:rPr>
                <w:rFonts w:ascii="Garamond" w:hAnsi="Garamond"/>
                <w:sz w:val="20"/>
                <w:szCs w:val="20"/>
                <w:lang w:val="en-GB"/>
              </w:rPr>
              <w:t>Investment guarantees</w:t>
            </w:r>
          </w:p>
          <w:p w14:paraId="707F7ACC" w14:textId="77777777" w:rsidR="00F83987" w:rsidRPr="005527E3" w:rsidRDefault="00F83987" w:rsidP="0055487D">
            <w:pPr>
              <w:pBdr>
                <w:top w:val="single" w:sz="4" w:space="10" w:color="4F81BD"/>
                <w:left w:val="single" w:sz="4" w:space="10" w:color="4F81BD"/>
              </w:pBdr>
              <w:spacing w:before="0" w:after="0" w:line="240" w:lineRule="auto"/>
              <w:ind w:left="1296" w:right="1152"/>
              <w:rPr>
                <w:rFonts w:ascii="Garamond" w:hAnsi="Garamond"/>
                <w:sz w:val="20"/>
                <w:szCs w:val="20"/>
                <w:lang w:val="en-GB"/>
              </w:rPr>
            </w:pPr>
          </w:p>
        </w:tc>
        <w:tc>
          <w:tcPr>
            <w:tcW w:w="6946" w:type="dxa"/>
          </w:tcPr>
          <w:p w14:paraId="6596E775" w14:textId="77777777" w:rsidR="00F83987" w:rsidRPr="005527E3" w:rsidRDefault="00F83987" w:rsidP="0055487D">
            <w:pPr>
              <w:spacing w:before="0" w:after="0" w:line="240" w:lineRule="auto"/>
              <w:rPr>
                <w:rFonts w:ascii="Garamond" w:hAnsi="Garamond"/>
                <w:sz w:val="20"/>
                <w:szCs w:val="20"/>
                <w:lang w:val="en-GB"/>
              </w:rPr>
            </w:pPr>
            <w:r w:rsidRPr="005527E3">
              <w:rPr>
                <w:rFonts w:ascii="Garamond" w:eastAsiaTheme="minorEastAsia" w:hAnsi="Garamond"/>
                <w:sz w:val="20"/>
                <w:szCs w:val="20"/>
                <w:lang w:val="en-GB"/>
              </w:rPr>
              <w:t>Namibia is a member of the World Bank's Multilateral Investment Guarantee Agency (MIGA). It is also a signatory to the Overseas Private Investment Corporation (OPIC</w:t>
            </w:r>
            <w:proofErr w:type="gramStart"/>
            <w:r w:rsidRPr="005527E3">
              <w:rPr>
                <w:rFonts w:ascii="Garamond" w:eastAsiaTheme="minorEastAsia" w:hAnsi="Garamond"/>
                <w:sz w:val="20"/>
                <w:szCs w:val="20"/>
                <w:lang w:val="en-GB"/>
              </w:rPr>
              <w:t>) which</w:t>
            </w:r>
            <w:proofErr w:type="gramEnd"/>
            <w:r w:rsidRPr="005527E3">
              <w:rPr>
                <w:rFonts w:ascii="Garamond" w:eastAsiaTheme="minorEastAsia" w:hAnsi="Garamond"/>
                <w:sz w:val="20"/>
                <w:szCs w:val="20"/>
                <w:lang w:val="en-GB"/>
              </w:rPr>
              <w:t xml:space="preserve"> provides political risk insurance to US investors in Namibia. The legal system protects and facilitates acquisition and disposition of property rights. The Namibian Constitution guarantees against expropriation without compensation.</w:t>
            </w:r>
          </w:p>
        </w:tc>
      </w:tr>
      <w:tr w:rsidR="00F83987" w:rsidRPr="00490947" w14:paraId="121089CA" w14:textId="77777777" w:rsidTr="00E25E7C">
        <w:tc>
          <w:tcPr>
            <w:tcW w:w="1951" w:type="dxa"/>
          </w:tcPr>
          <w:p w14:paraId="7F1D1EF6" w14:textId="77777777" w:rsidR="00F83987" w:rsidRPr="00EF3297" w:rsidRDefault="00F83987" w:rsidP="0055487D">
            <w:pPr>
              <w:spacing w:before="0" w:after="0" w:line="240" w:lineRule="auto"/>
              <w:rPr>
                <w:rFonts w:ascii="Garamond" w:hAnsi="Garamond"/>
                <w:sz w:val="20"/>
                <w:szCs w:val="20"/>
                <w:lang w:val="en-GB"/>
              </w:rPr>
            </w:pPr>
            <w:r w:rsidRPr="00EF3297">
              <w:rPr>
                <w:rFonts w:ascii="Garamond" w:hAnsi="Garamond"/>
                <w:sz w:val="20"/>
                <w:szCs w:val="20"/>
                <w:lang w:val="en-GB"/>
              </w:rPr>
              <w:t>Restrictions on foreign investment</w:t>
            </w:r>
          </w:p>
        </w:tc>
        <w:tc>
          <w:tcPr>
            <w:tcW w:w="6946" w:type="dxa"/>
          </w:tcPr>
          <w:p w14:paraId="1B39C392" w14:textId="77777777" w:rsidR="00F83987" w:rsidRPr="00EF3297" w:rsidRDefault="00F83987" w:rsidP="0055487D">
            <w:pPr>
              <w:spacing w:before="0" w:after="0" w:line="240" w:lineRule="auto"/>
              <w:rPr>
                <w:rFonts w:ascii="Garamond" w:hAnsi="Garamond"/>
                <w:sz w:val="20"/>
                <w:szCs w:val="20"/>
                <w:lang w:val="en-GB"/>
              </w:rPr>
            </w:pPr>
            <w:r w:rsidRPr="00EF3297">
              <w:rPr>
                <w:rFonts w:ascii="Garamond" w:eastAsiaTheme="minorEastAsia" w:hAnsi="Garamond"/>
                <w:sz w:val="20"/>
                <w:szCs w:val="20"/>
                <w:lang w:val="en-GB"/>
              </w:rPr>
              <w:t>No restrictions to date.</w:t>
            </w:r>
          </w:p>
        </w:tc>
      </w:tr>
    </w:tbl>
    <w:p w14:paraId="5D5ECBAF" w14:textId="0074E3B1" w:rsidR="005B53E2" w:rsidRPr="00D35C55" w:rsidRDefault="00635354" w:rsidP="005B53E2">
      <w:pPr>
        <w:widowControl w:val="0"/>
        <w:autoSpaceDE w:val="0"/>
        <w:autoSpaceDN w:val="0"/>
        <w:adjustRightInd w:val="0"/>
        <w:spacing w:before="0" w:after="0" w:line="240" w:lineRule="auto"/>
        <w:rPr>
          <w:rFonts w:ascii="Garamond" w:hAnsi="Garamond" w:cs="Times"/>
          <w:sz w:val="20"/>
          <w:szCs w:val="20"/>
          <w:lang w:val="en-GB"/>
        </w:rPr>
      </w:pPr>
      <w:r w:rsidRPr="00EF3297">
        <w:rPr>
          <w:rFonts w:ascii="Garamond" w:hAnsi="Garamond"/>
          <w:lang w:val="en-GB"/>
        </w:rPr>
        <w:t>Source: RETOSA 2014, pp57; Pers. Com</w:t>
      </w:r>
      <w:r w:rsidR="005B53E2">
        <w:rPr>
          <w:rFonts w:ascii="Garamond" w:hAnsi="Garamond"/>
          <w:lang w:val="en-GB"/>
        </w:rPr>
        <w:t>s</w:t>
      </w:r>
      <w:r w:rsidRPr="00EF3297">
        <w:rPr>
          <w:rFonts w:ascii="Garamond" w:hAnsi="Garamond"/>
          <w:lang w:val="en-GB"/>
        </w:rPr>
        <w:t>. S. Mulonga</w:t>
      </w:r>
      <w:proofErr w:type="gramStart"/>
      <w:r w:rsidRPr="00EF3297">
        <w:rPr>
          <w:rFonts w:ascii="Garamond" w:hAnsi="Garamond"/>
          <w:lang w:val="en-GB"/>
        </w:rPr>
        <w:t xml:space="preserve">, </w:t>
      </w:r>
      <w:r w:rsidR="005B53E2" w:rsidRPr="00D35C55">
        <w:rPr>
          <w:rFonts w:ascii="Garamond" w:hAnsi="Garamond" w:cs="Times"/>
          <w:sz w:val="20"/>
          <w:szCs w:val="20"/>
          <w:lang w:val="en-GB"/>
        </w:rPr>
        <w:t xml:space="preserve"> Z</w:t>
      </w:r>
      <w:proofErr w:type="gramEnd"/>
      <w:r w:rsidR="005B53E2" w:rsidRPr="00D35C55">
        <w:rPr>
          <w:rFonts w:ascii="Garamond" w:hAnsi="Garamond" w:cs="Times"/>
          <w:sz w:val="20"/>
          <w:szCs w:val="20"/>
          <w:lang w:val="en-GB"/>
        </w:rPr>
        <w:t>. Haimbondi, Z. Hangari, E. Kasuto, V. Mushongo, 2014</w:t>
      </w:r>
    </w:p>
    <w:p w14:paraId="57DBBD73" w14:textId="77777777" w:rsidR="00F83987" w:rsidRPr="00EF3297" w:rsidRDefault="00F83987" w:rsidP="00D60281">
      <w:pPr>
        <w:spacing w:before="0" w:after="0" w:line="240" w:lineRule="auto"/>
        <w:jc w:val="left"/>
        <w:rPr>
          <w:rFonts w:ascii="Garamond" w:hAnsi="Garamond"/>
          <w:lang w:val="en-GB"/>
        </w:rPr>
      </w:pPr>
    </w:p>
    <w:p w14:paraId="6DF9D6FC" w14:textId="77777777" w:rsidR="009F37BC" w:rsidRPr="00EF3297" w:rsidRDefault="009F37BC" w:rsidP="009F37BC">
      <w:pPr>
        <w:spacing w:before="0" w:after="0" w:line="240" w:lineRule="auto"/>
        <w:rPr>
          <w:rFonts w:ascii="Garamond" w:eastAsia="Arial Unicode MS" w:hAnsi="Garamond" w:cs="Arial Unicode MS"/>
          <w:lang w:val="en-GB"/>
        </w:rPr>
      </w:pPr>
    </w:p>
    <w:p w14:paraId="54DA85EB" w14:textId="77777777" w:rsidR="00E9294C" w:rsidRPr="00EF3297" w:rsidRDefault="00E9294C" w:rsidP="00E9294C">
      <w:pPr>
        <w:pStyle w:val="Heading3"/>
        <w:rPr>
          <w:rFonts w:ascii="Garamond" w:hAnsi="Garamond"/>
          <w:lang w:val="en-GB"/>
        </w:rPr>
      </w:pPr>
      <w:bookmarkStart w:id="96" w:name="_Toc273252917"/>
      <w:r w:rsidRPr="00EF3297">
        <w:rPr>
          <w:rFonts w:ascii="Garamond" w:hAnsi="Garamond"/>
          <w:lang w:val="en-GB"/>
        </w:rPr>
        <w:lastRenderedPageBreak/>
        <w:t>Seychelles</w:t>
      </w:r>
      <w:bookmarkEnd w:id="96"/>
    </w:p>
    <w:p w14:paraId="3F22F3E7" w14:textId="24B98546" w:rsidR="00887510" w:rsidRPr="00EF3297" w:rsidRDefault="009F37BC" w:rsidP="00887510">
      <w:pPr>
        <w:spacing w:before="0" w:after="0" w:line="240" w:lineRule="auto"/>
        <w:rPr>
          <w:rFonts w:ascii="Garamond" w:hAnsi="Garamond"/>
          <w:b/>
          <w:lang w:val="en-GB"/>
        </w:rPr>
      </w:pPr>
      <w:r w:rsidRPr="00EF3297">
        <w:rPr>
          <w:rFonts w:ascii="Garamond" w:hAnsi="Garamond" w:cs="Times"/>
          <w:lang w:val="en-GB"/>
        </w:rPr>
        <w:br/>
      </w:r>
      <w:r w:rsidR="00887510" w:rsidRPr="00EF3297">
        <w:rPr>
          <w:rFonts w:ascii="Garamond" w:hAnsi="Garamond"/>
          <w:b/>
          <w:lang w:val="en-GB"/>
        </w:rPr>
        <w:t>Concession information</w:t>
      </w:r>
    </w:p>
    <w:p w14:paraId="3AF3A85B" w14:textId="77777777" w:rsidR="00887510" w:rsidRPr="00EF3297" w:rsidRDefault="00887510" w:rsidP="00887510">
      <w:pPr>
        <w:spacing w:before="0" w:after="0" w:line="240" w:lineRule="auto"/>
        <w:rPr>
          <w:rFonts w:ascii="Garamond" w:hAnsi="Garamond"/>
          <w:b/>
          <w:u w:val="single"/>
          <w:lang w:val="en-GB"/>
        </w:rPr>
      </w:pPr>
    </w:p>
    <w:tbl>
      <w:tblPr>
        <w:tblStyle w:val="TableGrid"/>
        <w:tblW w:w="0" w:type="auto"/>
        <w:tblLook w:val="04A0" w:firstRow="1" w:lastRow="0" w:firstColumn="1" w:lastColumn="0" w:noHBand="0" w:noVBand="1"/>
      </w:tblPr>
      <w:tblGrid>
        <w:gridCol w:w="2047"/>
        <w:gridCol w:w="6850"/>
      </w:tblGrid>
      <w:tr w:rsidR="00887510" w:rsidRPr="00490947" w14:paraId="61BBD8C3" w14:textId="77777777" w:rsidTr="009F37BC">
        <w:tc>
          <w:tcPr>
            <w:tcW w:w="2047" w:type="dxa"/>
          </w:tcPr>
          <w:p w14:paraId="308E70D1" w14:textId="77777777" w:rsidR="00887510" w:rsidRPr="00EF3297" w:rsidRDefault="00887510" w:rsidP="0045079F">
            <w:pPr>
              <w:widowControl w:val="0"/>
              <w:autoSpaceDE w:val="0"/>
              <w:autoSpaceDN w:val="0"/>
              <w:adjustRightInd w:val="0"/>
              <w:spacing w:before="0" w:after="0" w:line="240" w:lineRule="auto"/>
              <w:jc w:val="left"/>
              <w:rPr>
                <w:rFonts w:ascii="Garamond" w:hAnsi="Garamond" w:cs="Times"/>
                <w:sz w:val="20"/>
                <w:szCs w:val="20"/>
                <w:lang w:val="en-GB"/>
              </w:rPr>
            </w:pPr>
            <w:r w:rsidRPr="00EF3297">
              <w:rPr>
                <w:rFonts w:ascii="Garamond" w:hAnsi="Garamond" w:cs="Times"/>
                <w:sz w:val="20"/>
                <w:szCs w:val="20"/>
                <w:lang w:val="en-GB"/>
              </w:rPr>
              <w:t>Relevant policies, strategies and legislation</w:t>
            </w:r>
          </w:p>
        </w:tc>
        <w:tc>
          <w:tcPr>
            <w:tcW w:w="6850" w:type="dxa"/>
          </w:tcPr>
          <w:p w14:paraId="6A0DE6AF" w14:textId="77777777" w:rsidR="0055399A" w:rsidRDefault="00CC7C9D" w:rsidP="00CC7C9D">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Pr>
                <w:rFonts w:ascii="Garamond" w:eastAsiaTheme="minorEastAsia" w:hAnsi="Garamond" w:cs="Times"/>
                <w:sz w:val="20"/>
                <w:szCs w:val="20"/>
                <w:lang w:val="en-GB"/>
              </w:rPr>
              <w:t>Tourism master plan, 2012</w:t>
            </w:r>
          </w:p>
          <w:p w14:paraId="638ADFE2" w14:textId="6CDFCBBB" w:rsidR="00CC7C9D" w:rsidRPr="00CC7C9D" w:rsidRDefault="00CC7C9D" w:rsidP="00CC7C9D">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Pr>
                <w:rFonts w:ascii="Garamond" w:eastAsiaTheme="minorEastAsia" w:hAnsi="Garamond" w:cs="Times"/>
                <w:sz w:val="20"/>
                <w:szCs w:val="20"/>
                <w:lang w:val="en-GB"/>
              </w:rPr>
              <w:t>Tourism policies for diving, accommodation, tour guiding, tour operations, travel agents, vertical integration and Yacht policy</w:t>
            </w:r>
          </w:p>
        </w:tc>
      </w:tr>
      <w:tr w:rsidR="00887510" w:rsidRPr="00490947" w14:paraId="2F80992F" w14:textId="77777777" w:rsidTr="009F37BC">
        <w:tc>
          <w:tcPr>
            <w:tcW w:w="2047" w:type="dxa"/>
          </w:tcPr>
          <w:p w14:paraId="7E778DBF" w14:textId="3257C9A7" w:rsidR="00887510" w:rsidRPr="00EF3297" w:rsidRDefault="00887510" w:rsidP="0045079F">
            <w:pPr>
              <w:widowControl w:val="0"/>
              <w:autoSpaceDE w:val="0"/>
              <w:autoSpaceDN w:val="0"/>
              <w:adjustRightInd w:val="0"/>
              <w:spacing w:before="0" w:after="0" w:line="240" w:lineRule="auto"/>
              <w:jc w:val="left"/>
              <w:rPr>
                <w:rFonts w:ascii="Garamond" w:hAnsi="Garamond" w:cs="Times"/>
                <w:sz w:val="20"/>
                <w:szCs w:val="20"/>
                <w:lang w:val="en-GB"/>
              </w:rPr>
            </w:pPr>
            <w:r w:rsidRPr="00EF3297">
              <w:rPr>
                <w:rFonts w:ascii="Garamond" w:hAnsi="Garamond" w:cs="Times"/>
                <w:sz w:val="20"/>
                <w:szCs w:val="20"/>
                <w:lang w:val="en-GB"/>
              </w:rPr>
              <w:t>Concession models used</w:t>
            </w:r>
          </w:p>
        </w:tc>
        <w:tc>
          <w:tcPr>
            <w:tcW w:w="6850" w:type="dxa"/>
          </w:tcPr>
          <w:p w14:paraId="6A2BDB15" w14:textId="054B2DC9" w:rsidR="00887510" w:rsidRPr="00EF3297" w:rsidRDefault="00C433CA" w:rsidP="00C433CA">
            <w:pPr>
              <w:widowControl w:val="0"/>
              <w:autoSpaceDE w:val="0"/>
              <w:autoSpaceDN w:val="0"/>
              <w:adjustRightInd w:val="0"/>
              <w:spacing w:before="0" w:after="0" w:line="240" w:lineRule="auto"/>
              <w:rPr>
                <w:rFonts w:ascii="Garamond" w:hAnsi="Garamond" w:cs="Times"/>
                <w:sz w:val="20"/>
                <w:szCs w:val="20"/>
                <w:lang w:val="en-GB"/>
              </w:rPr>
            </w:pPr>
            <w:r>
              <w:rPr>
                <w:rFonts w:ascii="Garamond" w:hAnsi="Garamond" w:cs="Times"/>
                <w:sz w:val="20"/>
                <w:szCs w:val="20"/>
                <w:lang w:val="en-GB"/>
              </w:rPr>
              <w:t>-</w:t>
            </w:r>
          </w:p>
        </w:tc>
      </w:tr>
      <w:tr w:rsidR="00887510" w:rsidRPr="00490947" w14:paraId="178690F1" w14:textId="77777777" w:rsidTr="009F37BC">
        <w:tc>
          <w:tcPr>
            <w:tcW w:w="2047" w:type="dxa"/>
          </w:tcPr>
          <w:p w14:paraId="738170C5" w14:textId="77777777" w:rsidR="00887510" w:rsidRPr="00EF3297" w:rsidRDefault="00887510" w:rsidP="0045079F">
            <w:pPr>
              <w:widowControl w:val="0"/>
              <w:autoSpaceDE w:val="0"/>
              <w:autoSpaceDN w:val="0"/>
              <w:adjustRightInd w:val="0"/>
              <w:spacing w:before="0" w:after="0" w:line="240" w:lineRule="auto"/>
              <w:jc w:val="left"/>
              <w:rPr>
                <w:rFonts w:ascii="Garamond" w:hAnsi="Garamond" w:cs="Times"/>
                <w:sz w:val="20"/>
                <w:szCs w:val="20"/>
                <w:lang w:val="en-GB"/>
              </w:rPr>
            </w:pPr>
            <w:r w:rsidRPr="00EF3297">
              <w:rPr>
                <w:rFonts w:ascii="Garamond" w:hAnsi="Garamond" w:cs="Times"/>
                <w:sz w:val="20"/>
                <w:szCs w:val="20"/>
                <w:lang w:val="en-GB"/>
              </w:rPr>
              <w:t>Examples of concession processes</w:t>
            </w:r>
          </w:p>
        </w:tc>
        <w:tc>
          <w:tcPr>
            <w:tcW w:w="6850" w:type="dxa"/>
          </w:tcPr>
          <w:p w14:paraId="47D02775" w14:textId="16C01DC0" w:rsidR="00887510" w:rsidRPr="00EF3297" w:rsidRDefault="00C433CA" w:rsidP="0045079F">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Pr>
                <w:rFonts w:ascii="Garamond" w:eastAsiaTheme="minorEastAsia" w:hAnsi="Garamond" w:cs="Times"/>
                <w:sz w:val="20"/>
                <w:szCs w:val="20"/>
                <w:lang w:val="en-GB"/>
              </w:rPr>
              <w:t>-</w:t>
            </w:r>
          </w:p>
        </w:tc>
      </w:tr>
      <w:tr w:rsidR="00887510" w:rsidRPr="00490947" w14:paraId="2811C80E" w14:textId="77777777" w:rsidTr="009F37BC">
        <w:tc>
          <w:tcPr>
            <w:tcW w:w="2047" w:type="dxa"/>
          </w:tcPr>
          <w:p w14:paraId="2073346F" w14:textId="77777777" w:rsidR="00887510" w:rsidRPr="00EF3297" w:rsidRDefault="00887510" w:rsidP="0045079F">
            <w:pPr>
              <w:widowControl w:val="0"/>
              <w:autoSpaceDE w:val="0"/>
              <w:autoSpaceDN w:val="0"/>
              <w:adjustRightInd w:val="0"/>
              <w:spacing w:before="0" w:after="0" w:line="240" w:lineRule="auto"/>
              <w:jc w:val="left"/>
              <w:rPr>
                <w:rFonts w:ascii="Garamond" w:hAnsi="Garamond" w:cs="Times"/>
                <w:sz w:val="20"/>
                <w:szCs w:val="20"/>
                <w:lang w:val="en-GB"/>
              </w:rPr>
            </w:pPr>
            <w:r w:rsidRPr="00EF3297">
              <w:rPr>
                <w:rFonts w:ascii="Garamond" w:hAnsi="Garamond" w:cs="Times"/>
                <w:sz w:val="20"/>
                <w:szCs w:val="20"/>
                <w:lang w:val="en-GB"/>
              </w:rPr>
              <w:t>Tourism investment guidelines in PAs</w:t>
            </w:r>
          </w:p>
        </w:tc>
        <w:tc>
          <w:tcPr>
            <w:tcW w:w="6850" w:type="dxa"/>
          </w:tcPr>
          <w:p w14:paraId="7EAF59B7" w14:textId="52B99EF2" w:rsidR="00887510" w:rsidRPr="00EF3297" w:rsidRDefault="00CC7C9D" w:rsidP="001C0B5D">
            <w:pPr>
              <w:widowControl w:val="0"/>
              <w:autoSpaceDE w:val="0"/>
              <w:autoSpaceDN w:val="0"/>
              <w:adjustRightInd w:val="0"/>
              <w:spacing w:before="0" w:after="0" w:line="240" w:lineRule="auto"/>
              <w:rPr>
                <w:rFonts w:ascii="Garamond" w:hAnsi="Garamond" w:cs="Times"/>
                <w:sz w:val="20"/>
                <w:szCs w:val="20"/>
                <w:lang w:val="en-GB"/>
              </w:rPr>
            </w:pPr>
            <w:r>
              <w:rPr>
                <w:rFonts w:ascii="Garamond" w:hAnsi="Garamond" w:cs="Times"/>
                <w:sz w:val="20"/>
                <w:szCs w:val="20"/>
                <w:lang w:val="en-GB"/>
              </w:rPr>
              <w:t>Seychelles Investment Bureau Guidelines for Investment</w:t>
            </w:r>
          </w:p>
        </w:tc>
      </w:tr>
      <w:tr w:rsidR="00887510" w:rsidRPr="00490947" w14:paraId="6D6A5D40" w14:textId="77777777" w:rsidTr="009F37BC">
        <w:tc>
          <w:tcPr>
            <w:tcW w:w="2047" w:type="dxa"/>
          </w:tcPr>
          <w:p w14:paraId="4D347D41" w14:textId="77777777" w:rsidR="00887510" w:rsidRPr="00EF3297" w:rsidRDefault="00887510" w:rsidP="0045079F">
            <w:pPr>
              <w:widowControl w:val="0"/>
              <w:autoSpaceDE w:val="0"/>
              <w:autoSpaceDN w:val="0"/>
              <w:adjustRightInd w:val="0"/>
              <w:spacing w:before="0" w:after="0" w:line="240" w:lineRule="auto"/>
              <w:jc w:val="left"/>
              <w:rPr>
                <w:rFonts w:ascii="Garamond" w:hAnsi="Garamond" w:cs="Times"/>
                <w:sz w:val="20"/>
                <w:szCs w:val="20"/>
                <w:lang w:val="en-GB"/>
              </w:rPr>
            </w:pPr>
            <w:r w:rsidRPr="00EF3297">
              <w:rPr>
                <w:rFonts w:ascii="Garamond" w:hAnsi="Garamond" w:cs="Times"/>
                <w:sz w:val="20"/>
                <w:szCs w:val="20"/>
                <w:lang w:val="en-GB"/>
              </w:rPr>
              <w:t>Concession manuals and tools</w:t>
            </w:r>
          </w:p>
        </w:tc>
        <w:tc>
          <w:tcPr>
            <w:tcW w:w="6850" w:type="dxa"/>
          </w:tcPr>
          <w:p w14:paraId="71B5FAFB" w14:textId="27CDA234" w:rsidR="00887510" w:rsidRPr="00EF3297" w:rsidRDefault="00C433CA" w:rsidP="0045079F">
            <w:pPr>
              <w:widowControl w:val="0"/>
              <w:autoSpaceDE w:val="0"/>
              <w:autoSpaceDN w:val="0"/>
              <w:adjustRightInd w:val="0"/>
              <w:spacing w:before="0" w:after="0" w:line="240" w:lineRule="auto"/>
              <w:rPr>
                <w:rFonts w:ascii="Garamond" w:hAnsi="Garamond" w:cs="Times"/>
                <w:sz w:val="20"/>
                <w:szCs w:val="20"/>
                <w:lang w:val="en-GB"/>
              </w:rPr>
            </w:pPr>
            <w:r>
              <w:rPr>
                <w:rFonts w:ascii="Garamond" w:hAnsi="Garamond" w:cs="Times"/>
                <w:sz w:val="20"/>
                <w:szCs w:val="20"/>
                <w:lang w:val="en-GB"/>
              </w:rPr>
              <w:t>-</w:t>
            </w:r>
          </w:p>
        </w:tc>
      </w:tr>
      <w:tr w:rsidR="00887510" w:rsidRPr="00490947" w14:paraId="63053939" w14:textId="77777777" w:rsidTr="009F37BC">
        <w:tc>
          <w:tcPr>
            <w:tcW w:w="2047" w:type="dxa"/>
          </w:tcPr>
          <w:p w14:paraId="24885A03" w14:textId="77777777" w:rsidR="00887510" w:rsidRPr="00EF3297" w:rsidRDefault="00887510" w:rsidP="0045079F">
            <w:pPr>
              <w:widowControl w:val="0"/>
              <w:autoSpaceDE w:val="0"/>
              <w:autoSpaceDN w:val="0"/>
              <w:adjustRightInd w:val="0"/>
              <w:spacing w:before="0" w:after="0" w:line="240" w:lineRule="auto"/>
              <w:jc w:val="left"/>
              <w:rPr>
                <w:rFonts w:ascii="Garamond" w:hAnsi="Garamond" w:cs="Times"/>
                <w:sz w:val="20"/>
                <w:szCs w:val="20"/>
                <w:lang w:val="en-GB"/>
              </w:rPr>
            </w:pPr>
            <w:r w:rsidRPr="00EF3297">
              <w:rPr>
                <w:rFonts w:ascii="Garamond" w:hAnsi="Garamond" w:cs="Times"/>
                <w:sz w:val="20"/>
                <w:szCs w:val="20"/>
                <w:lang w:val="en-GB"/>
              </w:rPr>
              <w:t>Highly effective concession processes</w:t>
            </w:r>
          </w:p>
        </w:tc>
        <w:tc>
          <w:tcPr>
            <w:tcW w:w="6850" w:type="dxa"/>
          </w:tcPr>
          <w:p w14:paraId="1DF1DF03" w14:textId="6C4BD470" w:rsidR="00887510" w:rsidRPr="00EF3297" w:rsidRDefault="00C433CA" w:rsidP="0045079F">
            <w:pPr>
              <w:widowControl w:val="0"/>
              <w:autoSpaceDE w:val="0"/>
              <w:autoSpaceDN w:val="0"/>
              <w:adjustRightInd w:val="0"/>
              <w:spacing w:before="0" w:after="0" w:line="240" w:lineRule="auto"/>
              <w:rPr>
                <w:rFonts w:ascii="Garamond" w:hAnsi="Garamond" w:cs="Times"/>
                <w:sz w:val="20"/>
                <w:szCs w:val="20"/>
                <w:lang w:val="en-GB"/>
              </w:rPr>
            </w:pPr>
            <w:r>
              <w:rPr>
                <w:rFonts w:ascii="Garamond" w:hAnsi="Garamond" w:cs="Times"/>
                <w:sz w:val="20"/>
                <w:szCs w:val="20"/>
                <w:lang w:val="en-GB"/>
              </w:rPr>
              <w:t>-</w:t>
            </w:r>
          </w:p>
        </w:tc>
      </w:tr>
      <w:tr w:rsidR="00887510" w:rsidRPr="00490947" w14:paraId="0D90CDD0" w14:textId="77777777" w:rsidTr="009F37BC">
        <w:tc>
          <w:tcPr>
            <w:tcW w:w="2047" w:type="dxa"/>
          </w:tcPr>
          <w:p w14:paraId="5A713651" w14:textId="77777777" w:rsidR="00887510" w:rsidRPr="00EF3297" w:rsidRDefault="00887510" w:rsidP="0045079F">
            <w:pPr>
              <w:widowControl w:val="0"/>
              <w:autoSpaceDE w:val="0"/>
              <w:autoSpaceDN w:val="0"/>
              <w:adjustRightInd w:val="0"/>
              <w:spacing w:before="0" w:after="0" w:line="240" w:lineRule="auto"/>
              <w:jc w:val="left"/>
              <w:rPr>
                <w:rFonts w:ascii="Garamond" w:hAnsi="Garamond" w:cs="Times"/>
                <w:sz w:val="20"/>
                <w:szCs w:val="20"/>
                <w:lang w:val="en-GB"/>
              </w:rPr>
            </w:pPr>
            <w:r w:rsidRPr="00EF3297">
              <w:rPr>
                <w:rFonts w:ascii="Garamond" w:hAnsi="Garamond" w:cs="Times"/>
                <w:sz w:val="20"/>
                <w:szCs w:val="20"/>
                <w:lang w:val="en-GB"/>
              </w:rPr>
              <w:t>Lessons learned</w:t>
            </w:r>
          </w:p>
        </w:tc>
        <w:tc>
          <w:tcPr>
            <w:tcW w:w="6850" w:type="dxa"/>
          </w:tcPr>
          <w:p w14:paraId="443DAFDF" w14:textId="3421BB0F" w:rsidR="00887510" w:rsidRPr="00EF3297" w:rsidRDefault="00C433CA" w:rsidP="0045079F">
            <w:pPr>
              <w:widowControl w:val="0"/>
              <w:autoSpaceDE w:val="0"/>
              <w:autoSpaceDN w:val="0"/>
              <w:adjustRightInd w:val="0"/>
              <w:spacing w:before="0" w:after="0" w:line="240" w:lineRule="auto"/>
              <w:rPr>
                <w:rFonts w:ascii="Garamond" w:hAnsi="Garamond" w:cs="Times"/>
                <w:sz w:val="20"/>
                <w:szCs w:val="20"/>
                <w:lang w:val="en-GB"/>
              </w:rPr>
            </w:pPr>
            <w:r>
              <w:rPr>
                <w:rFonts w:ascii="Garamond" w:hAnsi="Garamond" w:cs="Times"/>
                <w:sz w:val="20"/>
                <w:szCs w:val="20"/>
                <w:lang w:val="en-GB"/>
              </w:rPr>
              <w:t>-</w:t>
            </w:r>
          </w:p>
        </w:tc>
      </w:tr>
    </w:tbl>
    <w:p w14:paraId="07346933" w14:textId="77777777" w:rsidR="00887510" w:rsidRPr="00EF3297" w:rsidRDefault="00887510" w:rsidP="00887510">
      <w:pPr>
        <w:spacing w:before="0" w:after="0" w:line="240" w:lineRule="auto"/>
        <w:rPr>
          <w:rFonts w:ascii="Garamond" w:hAnsi="Garamond"/>
          <w:b/>
          <w:u w:val="single"/>
          <w:lang w:val="en-GB"/>
        </w:rPr>
      </w:pPr>
    </w:p>
    <w:p w14:paraId="00B48BB1" w14:textId="4692EB4C" w:rsidR="00887510" w:rsidRPr="00EF3297" w:rsidRDefault="00887510" w:rsidP="00887510">
      <w:pPr>
        <w:rPr>
          <w:rFonts w:ascii="Garamond" w:hAnsi="Garamond"/>
          <w:b/>
          <w:lang w:val="en-GB"/>
        </w:rPr>
      </w:pPr>
      <w:r w:rsidRPr="00EF3297">
        <w:rPr>
          <w:rFonts w:ascii="Garamond" w:hAnsi="Garamond"/>
          <w:b/>
          <w:lang w:val="en-GB"/>
        </w:rPr>
        <w:t>Investor information</w:t>
      </w:r>
    </w:p>
    <w:tbl>
      <w:tblPr>
        <w:tblStyle w:val="TableGrid"/>
        <w:tblW w:w="0" w:type="auto"/>
        <w:tblLook w:val="04A0" w:firstRow="1" w:lastRow="0" w:firstColumn="1" w:lastColumn="0" w:noHBand="0" w:noVBand="1"/>
      </w:tblPr>
      <w:tblGrid>
        <w:gridCol w:w="2093"/>
        <w:gridCol w:w="6763"/>
      </w:tblGrid>
      <w:tr w:rsidR="00887510" w:rsidRPr="00490947" w14:paraId="1F77E3F3" w14:textId="77777777" w:rsidTr="0045079F">
        <w:tc>
          <w:tcPr>
            <w:tcW w:w="2093" w:type="dxa"/>
          </w:tcPr>
          <w:p w14:paraId="295FC7B0" w14:textId="77777777" w:rsidR="00887510" w:rsidRPr="00EF3297" w:rsidRDefault="00887510" w:rsidP="0045079F">
            <w:pPr>
              <w:widowControl w:val="0"/>
              <w:autoSpaceDE w:val="0"/>
              <w:autoSpaceDN w:val="0"/>
              <w:adjustRightInd w:val="0"/>
              <w:spacing w:before="0" w:after="0" w:line="240" w:lineRule="auto"/>
              <w:jc w:val="left"/>
              <w:rPr>
                <w:rFonts w:ascii="Garamond" w:hAnsi="Garamond" w:cs="Times"/>
                <w:sz w:val="20"/>
                <w:szCs w:val="20"/>
                <w:lang w:val="en-GB"/>
              </w:rPr>
            </w:pPr>
            <w:r w:rsidRPr="00EF3297">
              <w:rPr>
                <w:rFonts w:ascii="Garamond" w:hAnsi="Garamond" w:cs="Times"/>
                <w:sz w:val="20"/>
                <w:szCs w:val="20"/>
                <w:lang w:val="en-GB"/>
              </w:rPr>
              <w:t>International airports</w:t>
            </w:r>
          </w:p>
          <w:p w14:paraId="5A7C823B" w14:textId="77777777" w:rsidR="00887510" w:rsidRPr="00EF3297" w:rsidRDefault="00887510" w:rsidP="0045079F">
            <w:pPr>
              <w:widowControl w:val="0"/>
              <w:pBdr>
                <w:top w:val="single" w:sz="4" w:space="10" w:color="4F81BD"/>
                <w:left w:val="single" w:sz="4" w:space="10" w:color="4F81BD"/>
              </w:pBdr>
              <w:autoSpaceDE w:val="0"/>
              <w:autoSpaceDN w:val="0"/>
              <w:adjustRightInd w:val="0"/>
              <w:spacing w:before="0" w:after="0" w:line="240" w:lineRule="auto"/>
              <w:ind w:left="1296" w:right="1152"/>
              <w:jc w:val="left"/>
              <w:rPr>
                <w:rFonts w:ascii="Garamond" w:hAnsi="Garamond" w:cs="Times"/>
                <w:sz w:val="20"/>
                <w:szCs w:val="20"/>
                <w:lang w:val="en-GB"/>
              </w:rPr>
            </w:pPr>
          </w:p>
        </w:tc>
        <w:tc>
          <w:tcPr>
            <w:tcW w:w="6763" w:type="dxa"/>
          </w:tcPr>
          <w:p w14:paraId="759CE7DC" w14:textId="77777777" w:rsidR="00887510" w:rsidRPr="00EF3297" w:rsidRDefault="00887510" w:rsidP="00CD1C8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F3297">
              <w:rPr>
                <w:rFonts w:ascii="Garamond" w:eastAsiaTheme="minorEastAsia" w:hAnsi="Garamond" w:cs="Times"/>
                <w:sz w:val="20"/>
                <w:szCs w:val="20"/>
                <w:lang w:val="en-GB"/>
              </w:rPr>
              <w:t>Seychelles International Airport, also called Aéroport de La Pointe la Rue, is situated on the island of Mahé 11 km south-east of the capital city of Port Victoria. International flights connect Seychelles to Europe, Africa, Asia, and the Middle East. Seychelles International Airport is also the hub for inter-island travel with daily domestic flight services.</w:t>
            </w:r>
          </w:p>
        </w:tc>
      </w:tr>
      <w:tr w:rsidR="00887510" w:rsidRPr="00490947" w14:paraId="5129F13C" w14:textId="77777777" w:rsidTr="0045079F">
        <w:tc>
          <w:tcPr>
            <w:tcW w:w="2093" w:type="dxa"/>
          </w:tcPr>
          <w:p w14:paraId="5570B306" w14:textId="77777777" w:rsidR="00887510" w:rsidRPr="00EF3297" w:rsidRDefault="00887510" w:rsidP="0045079F">
            <w:pPr>
              <w:widowControl w:val="0"/>
              <w:autoSpaceDE w:val="0"/>
              <w:autoSpaceDN w:val="0"/>
              <w:adjustRightInd w:val="0"/>
              <w:spacing w:before="0" w:after="0" w:line="240" w:lineRule="auto"/>
              <w:jc w:val="left"/>
              <w:rPr>
                <w:rFonts w:ascii="Garamond" w:hAnsi="Garamond" w:cs="Times"/>
                <w:sz w:val="20"/>
                <w:szCs w:val="20"/>
                <w:lang w:val="en-GB"/>
              </w:rPr>
            </w:pPr>
            <w:r w:rsidRPr="00EF3297">
              <w:rPr>
                <w:rFonts w:ascii="Garamond" w:hAnsi="Garamond" w:cs="Times"/>
                <w:sz w:val="20"/>
                <w:szCs w:val="20"/>
                <w:lang w:val="en-GB"/>
              </w:rPr>
              <w:t>National carrier</w:t>
            </w:r>
          </w:p>
        </w:tc>
        <w:tc>
          <w:tcPr>
            <w:tcW w:w="6763" w:type="dxa"/>
          </w:tcPr>
          <w:p w14:paraId="5F90CD89" w14:textId="77777777" w:rsidR="00887510" w:rsidRPr="00EF3297" w:rsidRDefault="00887510" w:rsidP="00CD1C8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F3297">
              <w:rPr>
                <w:rFonts w:ascii="Garamond" w:eastAsiaTheme="minorEastAsia" w:hAnsi="Garamond" w:cs="Times"/>
                <w:sz w:val="20"/>
                <w:szCs w:val="20"/>
                <w:lang w:val="en-GB"/>
              </w:rPr>
              <w:t>Air Seychelles</w:t>
            </w:r>
          </w:p>
        </w:tc>
      </w:tr>
      <w:tr w:rsidR="00887510" w:rsidRPr="00490947" w14:paraId="0162FDE3" w14:textId="77777777" w:rsidTr="0045079F">
        <w:tc>
          <w:tcPr>
            <w:tcW w:w="2093" w:type="dxa"/>
          </w:tcPr>
          <w:p w14:paraId="51187D49" w14:textId="77777777" w:rsidR="00887510" w:rsidRPr="00EF3297" w:rsidRDefault="00887510" w:rsidP="0045079F">
            <w:pPr>
              <w:widowControl w:val="0"/>
              <w:autoSpaceDE w:val="0"/>
              <w:autoSpaceDN w:val="0"/>
              <w:adjustRightInd w:val="0"/>
              <w:spacing w:before="0" w:after="0" w:line="240" w:lineRule="auto"/>
              <w:jc w:val="left"/>
              <w:rPr>
                <w:rFonts w:ascii="Garamond" w:hAnsi="Garamond" w:cs="Times"/>
                <w:sz w:val="20"/>
                <w:szCs w:val="20"/>
                <w:lang w:val="en-GB"/>
              </w:rPr>
            </w:pPr>
            <w:r w:rsidRPr="00EF3297">
              <w:rPr>
                <w:rFonts w:ascii="Garamond" w:hAnsi="Garamond" w:cs="Times"/>
                <w:sz w:val="20"/>
                <w:szCs w:val="20"/>
                <w:lang w:val="en-GB"/>
              </w:rPr>
              <w:t>Internal transport</w:t>
            </w:r>
          </w:p>
        </w:tc>
        <w:tc>
          <w:tcPr>
            <w:tcW w:w="6763" w:type="dxa"/>
          </w:tcPr>
          <w:p w14:paraId="7D5C78B0" w14:textId="5F5B9877" w:rsidR="00887510" w:rsidRPr="00EF3297" w:rsidRDefault="00887510" w:rsidP="00CD1C8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F3297">
              <w:rPr>
                <w:rFonts w:ascii="Garamond" w:eastAsiaTheme="minorEastAsia" w:hAnsi="Garamond" w:cs="Times"/>
                <w:sz w:val="20"/>
                <w:szCs w:val="20"/>
                <w:lang w:val="en-GB"/>
              </w:rPr>
              <w:t xml:space="preserve">Getting between the various islands is achieved through a network of air and sea transport primarily operating out of the principal island, Mahé. Air Seychelles operates a shuttle service between Mahé and Praslin, the second largest island. The flight lasts only 15 minutes with an average of 20 return flights every day. Air Seychelles also operates other inter-island flights, usually on the request of hotels to Bird, Denis, Desroches and Alphonse Islands. Zil Air is a helicopter charter </w:t>
            </w:r>
            <w:proofErr w:type="gramStart"/>
            <w:r w:rsidRPr="00EF3297">
              <w:rPr>
                <w:rFonts w:ascii="Garamond" w:eastAsiaTheme="minorEastAsia" w:hAnsi="Garamond" w:cs="Times"/>
                <w:sz w:val="20"/>
                <w:szCs w:val="20"/>
                <w:lang w:val="en-GB"/>
              </w:rPr>
              <w:t>company which</w:t>
            </w:r>
            <w:proofErr w:type="gramEnd"/>
            <w:r w:rsidRPr="00EF3297">
              <w:rPr>
                <w:rFonts w:ascii="Garamond" w:eastAsiaTheme="minorEastAsia" w:hAnsi="Garamond" w:cs="Times"/>
                <w:sz w:val="20"/>
                <w:szCs w:val="20"/>
                <w:lang w:val="en-GB"/>
              </w:rPr>
              <w:t xml:space="preserve"> specialises in island transfers, excursions and chartered scenic flights throughout </w:t>
            </w:r>
            <w:r w:rsidR="0045079F" w:rsidRPr="00EF3297">
              <w:rPr>
                <w:rFonts w:ascii="Garamond" w:eastAsiaTheme="minorEastAsia" w:hAnsi="Garamond" w:cs="Times"/>
                <w:sz w:val="20"/>
                <w:szCs w:val="20"/>
                <w:lang w:val="en-GB"/>
              </w:rPr>
              <w:t>the inner islands</w:t>
            </w:r>
            <w:r w:rsidRPr="00EF3297">
              <w:rPr>
                <w:rFonts w:ascii="Garamond" w:eastAsiaTheme="minorEastAsia" w:hAnsi="Garamond" w:cs="Times"/>
                <w:sz w:val="20"/>
                <w:szCs w:val="20"/>
                <w:lang w:val="en-GB"/>
              </w:rPr>
              <w:t>. The Islands Development Company (IDC) specialises in charter flights mostly to the Outer Islands of Seychelles.</w:t>
            </w:r>
          </w:p>
          <w:p w14:paraId="338B4857" w14:textId="352DFB19" w:rsidR="0045079F" w:rsidRPr="00EF3297" w:rsidRDefault="0045079F" w:rsidP="00CD1C89">
            <w:pPr>
              <w:spacing w:before="0" w:after="0" w:line="240" w:lineRule="auto"/>
              <w:jc w:val="left"/>
              <w:rPr>
                <w:rFonts w:ascii="Garamond" w:eastAsia="Calibri" w:hAnsi="Garamond" w:cs="Times New Roman"/>
                <w:sz w:val="20"/>
                <w:szCs w:val="20"/>
                <w:shd w:val="clear" w:color="auto" w:fill="FFFFFF"/>
                <w:lang w:val="en-GB"/>
              </w:rPr>
            </w:pPr>
            <w:r w:rsidRPr="00EF3297">
              <w:rPr>
                <w:rFonts w:ascii="Garamond" w:eastAsia="Calibri" w:hAnsi="Garamond" w:cs="Times New Roman"/>
                <w:sz w:val="20"/>
                <w:szCs w:val="20"/>
                <w:shd w:val="clear" w:color="auto" w:fill="FFFFFF"/>
                <w:lang w:val="en-GB"/>
              </w:rPr>
              <w:t>Inter Island Boats has a fleet of modern fast ferries ensuring a 3 times daily service between the main islands of Mahé, Praslin and La Digue.</w:t>
            </w:r>
          </w:p>
        </w:tc>
      </w:tr>
      <w:tr w:rsidR="00887510" w:rsidRPr="00490947" w14:paraId="53B940C0" w14:textId="77777777" w:rsidTr="0045079F">
        <w:tc>
          <w:tcPr>
            <w:tcW w:w="2093" w:type="dxa"/>
          </w:tcPr>
          <w:p w14:paraId="5850D52C" w14:textId="11A06739" w:rsidR="00887510" w:rsidRPr="00EF3297" w:rsidRDefault="00887510" w:rsidP="00C433CA">
            <w:pPr>
              <w:widowControl w:val="0"/>
              <w:autoSpaceDE w:val="0"/>
              <w:autoSpaceDN w:val="0"/>
              <w:adjustRightInd w:val="0"/>
              <w:spacing w:before="0" w:after="0" w:line="240" w:lineRule="auto"/>
              <w:jc w:val="left"/>
              <w:rPr>
                <w:rFonts w:ascii="Garamond" w:hAnsi="Garamond" w:cs="Times"/>
                <w:sz w:val="20"/>
                <w:szCs w:val="20"/>
                <w:lang w:val="en-GB"/>
              </w:rPr>
            </w:pPr>
            <w:r w:rsidRPr="00EF3297">
              <w:rPr>
                <w:rFonts w:ascii="Garamond" w:hAnsi="Garamond" w:cs="Times"/>
                <w:sz w:val="20"/>
                <w:szCs w:val="20"/>
                <w:lang w:val="en-GB"/>
              </w:rPr>
              <w:t>Communications availability</w:t>
            </w:r>
          </w:p>
        </w:tc>
        <w:tc>
          <w:tcPr>
            <w:tcW w:w="6763" w:type="dxa"/>
          </w:tcPr>
          <w:p w14:paraId="450B0B31" w14:textId="42AFD7DB" w:rsidR="00887510" w:rsidRPr="00EF3297" w:rsidRDefault="00887510" w:rsidP="00CD1C8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F3297">
              <w:rPr>
                <w:rFonts w:ascii="Garamond" w:eastAsiaTheme="minorEastAsia" w:hAnsi="Garamond" w:cs="Times"/>
                <w:sz w:val="20"/>
                <w:szCs w:val="20"/>
                <w:lang w:val="en-GB"/>
              </w:rPr>
              <w:t>The Seychelles has a modern communications infrastructure with two GSM networks in operation. With the linkage of the country to the EASSy submarine fibre optic cable in 2012, high speed internet is available.</w:t>
            </w:r>
          </w:p>
        </w:tc>
      </w:tr>
      <w:tr w:rsidR="00887510" w:rsidRPr="00490947" w14:paraId="330EAA66" w14:textId="77777777" w:rsidTr="0045079F">
        <w:tc>
          <w:tcPr>
            <w:tcW w:w="2093" w:type="dxa"/>
          </w:tcPr>
          <w:p w14:paraId="04F5D973" w14:textId="77777777" w:rsidR="00887510" w:rsidRPr="00EF3297" w:rsidRDefault="00887510" w:rsidP="0045079F">
            <w:pPr>
              <w:widowControl w:val="0"/>
              <w:autoSpaceDE w:val="0"/>
              <w:autoSpaceDN w:val="0"/>
              <w:adjustRightInd w:val="0"/>
              <w:spacing w:before="0" w:after="0" w:line="240" w:lineRule="auto"/>
              <w:jc w:val="left"/>
              <w:rPr>
                <w:rFonts w:ascii="Garamond" w:hAnsi="Garamond" w:cs="Times"/>
                <w:sz w:val="20"/>
                <w:szCs w:val="20"/>
                <w:lang w:val="en-GB"/>
              </w:rPr>
            </w:pPr>
            <w:r w:rsidRPr="00EF3297">
              <w:rPr>
                <w:rFonts w:ascii="Garamond" w:hAnsi="Garamond" w:cs="Times"/>
                <w:sz w:val="20"/>
                <w:szCs w:val="20"/>
                <w:lang w:val="en-GB"/>
              </w:rPr>
              <w:t>Corporate tax rate</w:t>
            </w:r>
          </w:p>
        </w:tc>
        <w:tc>
          <w:tcPr>
            <w:tcW w:w="6763" w:type="dxa"/>
          </w:tcPr>
          <w:p w14:paraId="05DE90B5" w14:textId="432BEF5D" w:rsidR="0045079F" w:rsidRPr="00EF3297" w:rsidRDefault="0045079F" w:rsidP="00CD1C89">
            <w:pPr>
              <w:spacing w:before="0" w:after="0" w:line="240" w:lineRule="auto"/>
              <w:rPr>
                <w:rFonts w:ascii="Garamond" w:hAnsi="Garamond" w:cs="Times New Roman"/>
                <w:sz w:val="20"/>
                <w:szCs w:val="20"/>
                <w:lang w:val="en-GB" w:eastAsia="en-GB"/>
              </w:rPr>
            </w:pPr>
            <w:r w:rsidRPr="00EF3297">
              <w:rPr>
                <w:rFonts w:ascii="Garamond" w:hAnsi="Garamond" w:cs="Times New Roman"/>
                <w:sz w:val="20"/>
                <w:szCs w:val="20"/>
                <w:lang w:val="en-GB" w:eastAsia="en-GB"/>
              </w:rPr>
              <w:t xml:space="preserve">The presumptive tax is applicable for all businesses regardless of their activity and entity type (sole trader, partnership or company); provided the business annual turnover is not above SR 1 million and not registered for Value Added Tax (VAT).   </w:t>
            </w:r>
          </w:p>
          <w:p w14:paraId="648B4EEC" w14:textId="6EF8CFFC" w:rsidR="0045079F" w:rsidRPr="00EF3297" w:rsidRDefault="0045079F" w:rsidP="00CD1C89">
            <w:pPr>
              <w:spacing w:before="0" w:after="0" w:line="240" w:lineRule="auto"/>
              <w:rPr>
                <w:rFonts w:ascii="Garamond" w:hAnsi="Garamond" w:cs="Times New Roman"/>
                <w:sz w:val="20"/>
                <w:szCs w:val="20"/>
                <w:lang w:val="en-GB" w:eastAsia="en-GB"/>
              </w:rPr>
            </w:pPr>
            <w:r w:rsidRPr="00EF3297">
              <w:rPr>
                <w:rFonts w:ascii="Garamond" w:hAnsi="Garamond" w:cs="Times New Roman"/>
                <w:sz w:val="20"/>
                <w:szCs w:val="20"/>
                <w:lang w:val="en-GB" w:eastAsia="en-GB"/>
              </w:rPr>
              <w:t xml:space="preserve">The presumptive tax rate is 1.5% of the business’ gross annual turnover. </w:t>
            </w:r>
            <w:r w:rsidRPr="00EF3297">
              <w:rPr>
                <w:rFonts w:ascii="Garamond" w:hAnsi="Garamond" w:cs="Times New Roman"/>
                <w:sz w:val="20"/>
                <w:szCs w:val="20"/>
                <w:lang w:val="en-GB" w:eastAsia="en-GB"/>
              </w:rPr>
              <w:br/>
            </w:r>
            <w:r w:rsidRPr="00EF3297">
              <w:rPr>
                <w:rFonts w:ascii="Garamond" w:eastAsiaTheme="minorEastAsia" w:hAnsi="Garamond" w:cs="Times"/>
                <w:sz w:val="20"/>
                <w:szCs w:val="20"/>
                <w:lang w:val="en-GB"/>
              </w:rPr>
              <w:t xml:space="preserve">Business Tax is levied on the business taxable income and the rate is specified as per the First Schedule of the Business Tax Act, 2009 </w:t>
            </w:r>
            <w:r w:rsidR="00FA6CA4" w:rsidRPr="00EF3297">
              <w:rPr>
                <w:rFonts w:ascii="Garamond" w:eastAsiaTheme="minorEastAsia" w:hAnsi="Garamond" w:cs="Times"/>
                <w:sz w:val="20"/>
                <w:szCs w:val="20"/>
                <w:lang w:val="en-GB"/>
              </w:rPr>
              <w:t xml:space="preserve">[as amended by S.I. 66 of 2012] </w:t>
            </w:r>
            <w:r w:rsidRPr="00EF3297">
              <w:rPr>
                <w:rFonts w:ascii="Garamond" w:eastAsiaTheme="minorEastAsia" w:hAnsi="Garamond" w:cs="Times"/>
                <w:sz w:val="20"/>
                <w:szCs w:val="20"/>
                <w:lang w:val="en-GB"/>
              </w:rPr>
              <w:t>in the case of an entity</w:t>
            </w:r>
            <w:r w:rsidR="00FA6CA4" w:rsidRPr="00EF3297">
              <w:rPr>
                <w:rFonts w:ascii="Garamond" w:eastAsiaTheme="minorEastAsia" w:hAnsi="Garamond" w:cs="Times"/>
                <w:sz w:val="20"/>
                <w:szCs w:val="20"/>
                <w:lang w:val="en-GB"/>
              </w:rPr>
              <w:t>, government body or a trustee:</w:t>
            </w:r>
          </w:p>
          <w:p w14:paraId="4F5FA447" w14:textId="77777777" w:rsidR="0045079F" w:rsidRPr="00EF3297" w:rsidRDefault="0045079F" w:rsidP="00CD1C89">
            <w:pPr>
              <w:widowControl w:val="0"/>
              <w:autoSpaceDE w:val="0"/>
              <w:autoSpaceDN w:val="0"/>
              <w:adjustRightInd w:val="0"/>
              <w:spacing w:before="0" w:after="0" w:line="240" w:lineRule="auto"/>
              <w:rPr>
                <w:rFonts w:ascii="Garamond" w:eastAsiaTheme="minorEastAsia" w:hAnsi="Garamond" w:cs="Times"/>
                <w:sz w:val="20"/>
                <w:szCs w:val="20"/>
                <w:lang w:val="en-GB"/>
              </w:rPr>
            </w:pPr>
            <w:r w:rsidRPr="00EF3297">
              <w:rPr>
                <w:rFonts w:ascii="Garamond" w:eastAsiaTheme="minorEastAsia" w:hAnsi="Garamond" w:cs="Times"/>
                <w:sz w:val="20"/>
                <w:szCs w:val="20"/>
                <w:lang w:val="en-GB"/>
              </w:rPr>
              <w:t xml:space="preserve">    (i</w:t>
            </w:r>
            <w:proofErr w:type="gramStart"/>
            <w:r w:rsidRPr="00EF3297">
              <w:rPr>
                <w:rFonts w:ascii="Garamond" w:eastAsiaTheme="minorEastAsia" w:hAnsi="Garamond" w:cs="Times"/>
                <w:sz w:val="20"/>
                <w:szCs w:val="20"/>
                <w:lang w:val="en-GB"/>
              </w:rPr>
              <w:t>)  25</w:t>
            </w:r>
            <w:proofErr w:type="gramEnd"/>
            <w:r w:rsidRPr="00EF3297">
              <w:rPr>
                <w:rFonts w:ascii="Garamond" w:eastAsiaTheme="minorEastAsia" w:hAnsi="Garamond" w:cs="Times"/>
                <w:sz w:val="20"/>
                <w:szCs w:val="20"/>
                <w:lang w:val="en-GB"/>
              </w:rPr>
              <w:t>% on the first SCR1, 000,000 of taxable income;</w:t>
            </w:r>
          </w:p>
          <w:p w14:paraId="66A3C021" w14:textId="5A4FF82C" w:rsidR="00887510" w:rsidRPr="00EF3297" w:rsidRDefault="0045079F" w:rsidP="00CD1C89">
            <w:pPr>
              <w:widowControl w:val="0"/>
              <w:autoSpaceDE w:val="0"/>
              <w:autoSpaceDN w:val="0"/>
              <w:adjustRightInd w:val="0"/>
              <w:spacing w:before="0" w:after="0" w:line="240" w:lineRule="auto"/>
              <w:rPr>
                <w:rFonts w:ascii="Garamond" w:eastAsiaTheme="minorEastAsia" w:hAnsi="Garamond" w:cs="Times"/>
                <w:sz w:val="20"/>
                <w:szCs w:val="20"/>
                <w:lang w:val="en-GB"/>
              </w:rPr>
            </w:pPr>
            <w:r w:rsidRPr="00EF3297">
              <w:rPr>
                <w:rFonts w:ascii="Garamond" w:eastAsiaTheme="minorEastAsia" w:hAnsi="Garamond" w:cs="Times"/>
                <w:sz w:val="20"/>
                <w:szCs w:val="20"/>
                <w:lang w:val="en-GB"/>
              </w:rPr>
              <w:t xml:space="preserve">    (ii</w:t>
            </w:r>
            <w:proofErr w:type="gramStart"/>
            <w:r w:rsidRPr="00EF3297">
              <w:rPr>
                <w:rFonts w:ascii="Garamond" w:eastAsiaTheme="minorEastAsia" w:hAnsi="Garamond" w:cs="Times"/>
                <w:sz w:val="20"/>
                <w:szCs w:val="20"/>
                <w:lang w:val="en-GB"/>
              </w:rPr>
              <w:t>)  30</w:t>
            </w:r>
            <w:proofErr w:type="gramEnd"/>
            <w:r w:rsidRPr="00EF3297">
              <w:rPr>
                <w:rFonts w:ascii="Garamond" w:eastAsiaTheme="minorEastAsia" w:hAnsi="Garamond" w:cs="Times"/>
                <w:sz w:val="20"/>
                <w:szCs w:val="20"/>
                <w:lang w:val="en-GB"/>
              </w:rPr>
              <w:t xml:space="preserve"> % on the remainder.</w:t>
            </w:r>
          </w:p>
        </w:tc>
      </w:tr>
      <w:tr w:rsidR="00887510" w:rsidRPr="00490947" w14:paraId="240F6979" w14:textId="77777777" w:rsidTr="0045079F">
        <w:tc>
          <w:tcPr>
            <w:tcW w:w="2093" w:type="dxa"/>
          </w:tcPr>
          <w:p w14:paraId="54ABE0EC" w14:textId="77777777" w:rsidR="00887510" w:rsidRPr="00EF3297" w:rsidRDefault="00887510" w:rsidP="0045079F">
            <w:pPr>
              <w:widowControl w:val="0"/>
              <w:autoSpaceDE w:val="0"/>
              <w:autoSpaceDN w:val="0"/>
              <w:adjustRightInd w:val="0"/>
              <w:spacing w:before="0" w:after="0" w:line="240" w:lineRule="auto"/>
              <w:jc w:val="left"/>
              <w:rPr>
                <w:rFonts w:ascii="Garamond" w:hAnsi="Garamond" w:cs="Times"/>
                <w:sz w:val="20"/>
                <w:szCs w:val="20"/>
                <w:lang w:val="en-GB"/>
              </w:rPr>
            </w:pPr>
            <w:r w:rsidRPr="00EF3297">
              <w:rPr>
                <w:rFonts w:ascii="Garamond" w:hAnsi="Garamond" w:cs="Times"/>
                <w:sz w:val="20"/>
                <w:szCs w:val="20"/>
                <w:lang w:val="en-GB"/>
              </w:rPr>
              <w:t>Rules regarding repatriation of profits and dividends</w:t>
            </w:r>
          </w:p>
        </w:tc>
        <w:tc>
          <w:tcPr>
            <w:tcW w:w="6763" w:type="dxa"/>
          </w:tcPr>
          <w:p w14:paraId="60E09DB7" w14:textId="77777777" w:rsidR="00887510" w:rsidRPr="00EF3297" w:rsidRDefault="00887510" w:rsidP="00CD1C89">
            <w:pPr>
              <w:widowControl w:val="0"/>
              <w:autoSpaceDE w:val="0"/>
              <w:autoSpaceDN w:val="0"/>
              <w:adjustRightInd w:val="0"/>
              <w:spacing w:before="0" w:after="0" w:line="240" w:lineRule="auto"/>
              <w:rPr>
                <w:rFonts w:ascii="Garamond" w:hAnsi="Garamond" w:cs="Times"/>
                <w:sz w:val="20"/>
                <w:szCs w:val="20"/>
                <w:lang w:val="en-GB"/>
              </w:rPr>
            </w:pPr>
            <w:r w:rsidRPr="00EF3297">
              <w:rPr>
                <w:rFonts w:ascii="Garamond" w:eastAsiaTheme="minorEastAsia" w:hAnsi="Garamond" w:cs="Times"/>
                <w:sz w:val="20"/>
                <w:szCs w:val="20"/>
                <w:lang w:val="en-GB"/>
              </w:rPr>
              <w:t>The Seychelles has removed all foreign exchange controls and repatriation of profits is allowed.</w:t>
            </w:r>
          </w:p>
        </w:tc>
      </w:tr>
      <w:tr w:rsidR="00887510" w:rsidRPr="00490947" w14:paraId="38112F1E" w14:textId="77777777" w:rsidTr="0045079F">
        <w:tc>
          <w:tcPr>
            <w:tcW w:w="2093" w:type="dxa"/>
          </w:tcPr>
          <w:p w14:paraId="7E4E0153" w14:textId="77777777" w:rsidR="00887510" w:rsidRPr="00EF3297" w:rsidRDefault="00887510" w:rsidP="0045079F">
            <w:pPr>
              <w:widowControl w:val="0"/>
              <w:autoSpaceDE w:val="0"/>
              <w:autoSpaceDN w:val="0"/>
              <w:adjustRightInd w:val="0"/>
              <w:spacing w:before="0" w:after="0" w:line="240" w:lineRule="auto"/>
              <w:jc w:val="left"/>
              <w:rPr>
                <w:rFonts w:ascii="Garamond" w:hAnsi="Garamond" w:cs="Times"/>
                <w:sz w:val="20"/>
                <w:szCs w:val="20"/>
                <w:lang w:val="en-GB"/>
              </w:rPr>
            </w:pPr>
            <w:r w:rsidRPr="00EF3297">
              <w:rPr>
                <w:rFonts w:ascii="Garamond" w:hAnsi="Garamond" w:cs="Times"/>
                <w:sz w:val="20"/>
                <w:szCs w:val="20"/>
                <w:lang w:val="en-GB"/>
              </w:rPr>
              <w:t>Investment Incentives</w:t>
            </w:r>
          </w:p>
        </w:tc>
        <w:tc>
          <w:tcPr>
            <w:tcW w:w="6763" w:type="dxa"/>
          </w:tcPr>
          <w:p w14:paraId="08A70BC4" w14:textId="2A5CBA35" w:rsidR="00FA6CA4" w:rsidRPr="00EF3297" w:rsidRDefault="00FA6CA4" w:rsidP="00CD1C89">
            <w:pPr>
              <w:widowControl w:val="0"/>
              <w:autoSpaceDE w:val="0"/>
              <w:autoSpaceDN w:val="0"/>
              <w:adjustRightInd w:val="0"/>
              <w:spacing w:before="0" w:after="0" w:line="240" w:lineRule="auto"/>
              <w:rPr>
                <w:rFonts w:ascii="Garamond" w:eastAsiaTheme="minorEastAsia" w:hAnsi="Garamond" w:cs="Times"/>
                <w:sz w:val="20"/>
                <w:szCs w:val="20"/>
                <w:lang w:val="en-GB"/>
              </w:rPr>
            </w:pPr>
            <w:r w:rsidRPr="00EF3297">
              <w:rPr>
                <w:rFonts w:ascii="Garamond" w:eastAsiaTheme="minorEastAsia" w:hAnsi="Garamond" w:cs="Times"/>
                <w:sz w:val="20"/>
                <w:szCs w:val="20"/>
                <w:lang w:val="en-GB"/>
              </w:rPr>
              <w:t xml:space="preserve">The concessions granted relating to business tax under the Tourism Incentives Act has been moved to Business Tax Act, 2009 as per the Eight Schedule which includes the rate of business tax, special deduction in terms of expenditure, training, marketing &amp; promotion etc., accelerated depreciation.  Trades Tax concession is applicable during the construction phase of the project and to be approved by the Ministry of Finance.  There is no concession from Value Added Tax (VAT).  The </w:t>
            </w:r>
            <w:r w:rsidRPr="00EF3297">
              <w:rPr>
                <w:rFonts w:ascii="Garamond" w:eastAsiaTheme="minorEastAsia" w:hAnsi="Garamond" w:cs="Times"/>
                <w:sz w:val="20"/>
                <w:szCs w:val="20"/>
                <w:lang w:val="en-GB"/>
              </w:rPr>
              <w:lastRenderedPageBreak/>
              <w:t>business has to register for VAT to be able to claim back the VAT paid and or eligible for ‘deferred payment of VAT.</w:t>
            </w:r>
          </w:p>
          <w:p w14:paraId="1195BA1A" w14:textId="37725491" w:rsidR="00FA6CA4" w:rsidRPr="00E85AFA" w:rsidRDefault="00FA6CA4" w:rsidP="00C433CA">
            <w:pPr>
              <w:widowControl w:val="0"/>
              <w:autoSpaceDE w:val="0"/>
              <w:autoSpaceDN w:val="0"/>
              <w:adjustRightInd w:val="0"/>
              <w:spacing w:before="0" w:after="0" w:line="240" w:lineRule="auto"/>
              <w:rPr>
                <w:rFonts w:ascii="Garamond" w:hAnsi="Garamond" w:cs="Times"/>
                <w:sz w:val="20"/>
                <w:szCs w:val="20"/>
                <w:lang w:val="en-GB"/>
              </w:rPr>
            </w:pPr>
            <w:r w:rsidRPr="00EF3297">
              <w:rPr>
                <w:rFonts w:ascii="Garamond" w:eastAsiaTheme="minorEastAsia" w:hAnsi="Garamond" w:cs="Times"/>
                <w:sz w:val="20"/>
                <w:szCs w:val="20"/>
                <w:lang w:val="en-GB"/>
              </w:rPr>
              <w:t>The concessions granted relating to business tax under the Agriculture and Fisheries (Incentives) Act, 2005 has been moved under the Eight Schedule of the Business Tax Act, 2009 which includes the rate of business tax, special deduction in terms of expenditure, training, marketing &amp; promotion etc., accelerated depreciation.</w:t>
            </w:r>
            <w:r w:rsidR="00C433CA" w:rsidRPr="00EF3297" w:rsidDel="00C433CA">
              <w:rPr>
                <w:rFonts w:ascii="Garamond" w:eastAsiaTheme="minorEastAsia" w:hAnsi="Garamond" w:cs="Times"/>
                <w:sz w:val="20"/>
                <w:szCs w:val="20"/>
                <w:lang w:val="en-GB"/>
              </w:rPr>
              <w:t xml:space="preserve"> </w:t>
            </w:r>
          </w:p>
        </w:tc>
      </w:tr>
      <w:tr w:rsidR="00887510" w:rsidRPr="00490947" w14:paraId="0140FD92" w14:textId="77777777" w:rsidTr="0045079F">
        <w:tc>
          <w:tcPr>
            <w:tcW w:w="2093" w:type="dxa"/>
          </w:tcPr>
          <w:p w14:paraId="06496A2B" w14:textId="77777777" w:rsidR="00887510" w:rsidRPr="00E85AFA" w:rsidRDefault="00887510" w:rsidP="0045079F">
            <w:pPr>
              <w:widowControl w:val="0"/>
              <w:autoSpaceDE w:val="0"/>
              <w:autoSpaceDN w:val="0"/>
              <w:adjustRightInd w:val="0"/>
              <w:spacing w:before="0" w:after="0" w:line="240" w:lineRule="auto"/>
              <w:jc w:val="left"/>
              <w:rPr>
                <w:rFonts w:ascii="Garamond" w:hAnsi="Garamond" w:cs="Times"/>
                <w:sz w:val="20"/>
                <w:szCs w:val="20"/>
                <w:lang w:val="en-GB"/>
              </w:rPr>
            </w:pPr>
            <w:r w:rsidRPr="00E85AFA">
              <w:rPr>
                <w:rFonts w:ascii="Garamond" w:hAnsi="Garamond" w:cs="Times"/>
                <w:sz w:val="20"/>
                <w:szCs w:val="20"/>
                <w:lang w:val="en-GB"/>
              </w:rPr>
              <w:lastRenderedPageBreak/>
              <w:t>Rules related to requirements for local partners</w:t>
            </w:r>
          </w:p>
        </w:tc>
        <w:tc>
          <w:tcPr>
            <w:tcW w:w="6763" w:type="dxa"/>
          </w:tcPr>
          <w:p w14:paraId="497AA60C" w14:textId="77777777" w:rsidR="00887510" w:rsidRPr="00E85AFA" w:rsidRDefault="00887510" w:rsidP="00CD1C89">
            <w:pPr>
              <w:widowControl w:val="0"/>
              <w:autoSpaceDE w:val="0"/>
              <w:autoSpaceDN w:val="0"/>
              <w:adjustRightInd w:val="0"/>
              <w:spacing w:before="0" w:after="0" w:line="240" w:lineRule="auto"/>
              <w:rPr>
                <w:rFonts w:ascii="Garamond" w:hAnsi="Garamond" w:cs="Times"/>
                <w:sz w:val="20"/>
                <w:szCs w:val="20"/>
                <w:lang w:val="en-GB"/>
              </w:rPr>
            </w:pPr>
            <w:r w:rsidRPr="00E85AFA">
              <w:rPr>
                <w:rFonts w:ascii="Garamond" w:eastAsiaTheme="minorEastAsia" w:hAnsi="Garamond" w:cs="Times"/>
                <w:sz w:val="20"/>
                <w:szCs w:val="20"/>
                <w:lang w:val="en-GB"/>
              </w:rPr>
              <w:t>No requirement.</w:t>
            </w:r>
          </w:p>
        </w:tc>
      </w:tr>
      <w:tr w:rsidR="00887510" w:rsidRPr="00490947" w14:paraId="61860D71" w14:textId="77777777" w:rsidTr="0045079F">
        <w:tc>
          <w:tcPr>
            <w:tcW w:w="2093" w:type="dxa"/>
          </w:tcPr>
          <w:p w14:paraId="354C6A09" w14:textId="77777777" w:rsidR="00887510" w:rsidRPr="00E85AFA" w:rsidRDefault="00887510" w:rsidP="0045079F">
            <w:pPr>
              <w:widowControl w:val="0"/>
              <w:autoSpaceDE w:val="0"/>
              <w:autoSpaceDN w:val="0"/>
              <w:adjustRightInd w:val="0"/>
              <w:spacing w:before="0" w:after="0" w:line="240" w:lineRule="auto"/>
              <w:jc w:val="left"/>
              <w:rPr>
                <w:rFonts w:ascii="Garamond" w:hAnsi="Garamond" w:cs="Times"/>
                <w:sz w:val="20"/>
                <w:szCs w:val="20"/>
                <w:lang w:val="en-GB"/>
              </w:rPr>
            </w:pPr>
            <w:r w:rsidRPr="00E85AFA">
              <w:rPr>
                <w:rFonts w:ascii="Garamond" w:hAnsi="Garamond" w:cs="Times"/>
                <w:sz w:val="20"/>
                <w:szCs w:val="20"/>
                <w:lang w:val="en-GB"/>
              </w:rPr>
              <w:t>Rules regarding land ownership by foreign companies</w:t>
            </w:r>
          </w:p>
        </w:tc>
        <w:tc>
          <w:tcPr>
            <w:tcW w:w="6763" w:type="dxa"/>
          </w:tcPr>
          <w:p w14:paraId="4F8CA440" w14:textId="77777777" w:rsidR="00887510" w:rsidRPr="00E85AFA" w:rsidRDefault="00887510" w:rsidP="00CD1C89">
            <w:pPr>
              <w:widowControl w:val="0"/>
              <w:autoSpaceDE w:val="0"/>
              <w:autoSpaceDN w:val="0"/>
              <w:adjustRightInd w:val="0"/>
              <w:spacing w:before="0" w:after="0" w:line="240" w:lineRule="auto"/>
              <w:rPr>
                <w:rFonts w:ascii="Garamond" w:hAnsi="Garamond" w:cs="Times"/>
                <w:sz w:val="20"/>
                <w:szCs w:val="20"/>
                <w:lang w:val="en-GB"/>
              </w:rPr>
            </w:pPr>
            <w:r w:rsidRPr="00E85AFA">
              <w:rPr>
                <w:rFonts w:ascii="Garamond" w:eastAsiaTheme="minorEastAsia" w:hAnsi="Garamond" w:cs="Times"/>
                <w:sz w:val="20"/>
                <w:szCs w:val="20"/>
                <w:lang w:val="en-GB"/>
              </w:rPr>
              <w:t>Investors can lease land from government and/or buy land from the private sector. The government will lease commercial or industrial property on terms ranging from 60 to 99 years depending on the type and scale of the development.</w:t>
            </w:r>
          </w:p>
        </w:tc>
      </w:tr>
      <w:tr w:rsidR="00887510" w:rsidRPr="00490947" w14:paraId="1E9A70AE" w14:textId="77777777" w:rsidTr="0045079F">
        <w:tc>
          <w:tcPr>
            <w:tcW w:w="2093" w:type="dxa"/>
          </w:tcPr>
          <w:p w14:paraId="6EBE96A4" w14:textId="77777777" w:rsidR="00887510" w:rsidRPr="00E85AFA" w:rsidRDefault="00887510" w:rsidP="0045079F">
            <w:pPr>
              <w:widowControl w:val="0"/>
              <w:autoSpaceDE w:val="0"/>
              <w:autoSpaceDN w:val="0"/>
              <w:adjustRightInd w:val="0"/>
              <w:spacing w:before="0" w:after="0" w:line="240" w:lineRule="auto"/>
              <w:jc w:val="left"/>
              <w:rPr>
                <w:rFonts w:ascii="Garamond" w:hAnsi="Garamond" w:cs="Times"/>
                <w:sz w:val="20"/>
                <w:szCs w:val="20"/>
                <w:lang w:val="en-GB"/>
              </w:rPr>
            </w:pPr>
            <w:r w:rsidRPr="00E85AFA">
              <w:rPr>
                <w:rFonts w:ascii="Garamond" w:hAnsi="Garamond" w:cs="Times"/>
                <w:sz w:val="20"/>
                <w:szCs w:val="20"/>
                <w:lang w:val="en-GB"/>
              </w:rPr>
              <w:t>Availability of work permits for expatriate staff</w:t>
            </w:r>
          </w:p>
        </w:tc>
        <w:tc>
          <w:tcPr>
            <w:tcW w:w="6763" w:type="dxa"/>
          </w:tcPr>
          <w:p w14:paraId="20A615AE" w14:textId="00A0C4B4" w:rsidR="00887510" w:rsidRPr="00E85AFA" w:rsidRDefault="00FA6CA4" w:rsidP="00CD1C89">
            <w:pPr>
              <w:widowControl w:val="0"/>
              <w:autoSpaceDE w:val="0"/>
              <w:autoSpaceDN w:val="0"/>
              <w:adjustRightInd w:val="0"/>
              <w:spacing w:before="0" w:after="0" w:line="240" w:lineRule="auto"/>
              <w:rPr>
                <w:rFonts w:ascii="Garamond" w:hAnsi="Garamond" w:cs="Times"/>
                <w:sz w:val="20"/>
                <w:szCs w:val="20"/>
                <w:lang w:val="en-GB"/>
              </w:rPr>
            </w:pPr>
            <w:r w:rsidRPr="00E85AFA">
              <w:rPr>
                <w:rFonts w:ascii="Garamond" w:eastAsiaTheme="minorEastAsia" w:hAnsi="Garamond" w:cs="Times"/>
                <w:sz w:val="20"/>
                <w:szCs w:val="20"/>
                <w:lang w:val="en-GB"/>
              </w:rPr>
              <w:t>Work permits are granted to expatriate staff in the form of a Gainful Occupation Permit (GOP). Tourism businesses are entitled to a quota for employment of expatriate for certain occupations</w:t>
            </w:r>
          </w:p>
        </w:tc>
      </w:tr>
      <w:tr w:rsidR="00887510" w:rsidRPr="00490947" w14:paraId="257FB9AB" w14:textId="77777777" w:rsidTr="0045079F">
        <w:tc>
          <w:tcPr>
            <w:tcW w:w="2093" w:type="dxa"/>
          </w:tcPr>
          <w:p w14:paraId="25E18D18" w14:textId="77777777" w:rsidR="00887510" w:rsidRPr="00E85AFA" w:rsidRDefault="00887510" w:rsidP="0045079F">
            <w:pPr>
              <w:widowControl w:val="0"/>
              <w:autoSpaceDE w:val="0"/>
              <w:autoSpaceDN w:val="0"/>
              <w:adjustRightInd w:val="0"/>
              <w:spacing w:before="0" w:after="0" w:line="240" w:lineRule="auto"/>
              <w:jc w:val="left"/>
              <w:rPr>
                <w:rFonts w:ascii="Garamond" w:hAnsi="Garamond" w:cs="Times"/>
                <w:sz w:val="20"/>
                <w:szCs w:val="20"/>
                <w:lang w:val="en-GB"/>
              </w:rPr>
            </w:pPr>
            <w:r w:rsidRPr="00E85AFA">
              <w:rPr>
                <w:rFonts w:ascii="Garamond" w:hAnsi="Garamond" w:cs="Times"/>
                <w:sz w:val="20"/>
                <w:szCs w:val="20"/>
                <w:lang w:val="en-GB"/>
              </w:rPr>
              <w:t>Investment guarantees</w:t>
            </w:r>
          </w:p>
          <w:p w14:paraId="58EE88F1" w14:textId="77777777" w:rsidR="00887510" w:rsidRPr="00E85AFA" w:rsidRDefault="00887510" w:rsidP="0045079F">
            <w:pPr>
              <w:widowControl w:val="0"/>
              <w:pBdr>
                <w:top w:val="single" w:sz="4" w:space="10" w:color="4F81BD"/>
                <w:left w:val="single" w:sz="4" w:space="10" w:color="4F81BD"/>
              </w:pBdr>
              <w:autoSpaceDE w:val="0"/>
              <w:autoSpaceDN w:val="0"/>
              <w:adjustRightInd w:val="0"/>
              <w:spacing w:before="0" w:after="0" w:line="240" w:lineRule="auto"/>
              <w:ind w:left="1296" w:right="1152"/>
              <w:jc w:val="left"/>
              <w:rPr>
                <w:rFonts w:ascii="Garamond" w:hAnsi="Garamond" w:cs="Times"/>
                <w:sz w:val="20"/>
                <w:szCs w:val="20"/>
                <w:lang w:val="en-GB"/>
              </w:rPr>
            </w:pPr>
          </w:p>
        </w:tc>
        <w:tc>
          <w:tcPr>
            <w:tcW w:w="6763" w:type="dxa"/>
          </w:tcPr>
          <w:p w14:paraId="52085A5E" w14:textId="61E7128D" w:rsidR="00887510" w:rsidRPr="00E85AFA" w:rsidRDefault="00FA6CA4" w:rsidP="00CD1C89">
            <w:pPr>
              <w:widowControl w:val="0"/>
              <w:autoSpaceDE w:val="0"/>
              <w:autoSpaceDN w:val="0"/>
              <w:adjustRightInd w:val="0"/>
              <w:spacing w:before="0" w:after="0" w:line="240" w:lineRule="auto"/>
              <w:rPr>
                <w:rFonts w:ascii="Garamond" w:hAnsi="Garamond" w:cs="Times"/>
                <w:sz w:val="20"/>
                <w:szCs w:val="20"/>
                <w:lang w:val="en-GB"/>
              </w:rPr>
            </w:pPr>
            <w:r w:rsidRPr="00E85AFA">
              <w:rPr>
                <w:rFonts w:ascii="Garamond" w:eastAsiaTheme="minorEastAsia" w:hAnsi="Garamond" w:cs="Times"/>
                <w:sz w:val="20"/>
                <w:szCs w:val="20"/>
                <w:lang w:val="en-GB"/>
              </w:rPr>
              <w:t>The government of Seychelles conducts regular assessments of its legislation pertaining to investment in the country, and implements measures designed to create an ever more competitive, internationally compatible investment climate, to ensure that both new and established businesses are guaranteed success in their business activities. The Seychelles Investment Act 2010 guarantees that any investment is protected against nationalisation or expropriation by the state.</w:t>
            </w:r>
          </w:p>
        </w:tc>
      </w:tr>
      <w:tr w:rsidR="00887510" w:rsidRPr="00490947" w14:paraId="37610C96" w14:textId="77777777" w:rsidTr="0045079F">
        <w:tc>
          <w:tcPr>
            <w:tcW w:w="2093" w:type="dxa"/>
          </w:tcPr>
          <w:p w14:paraId="30028FB7" w14:textId="77777777" w:rsidR="00887510" w:rsidRPr="00E85AFA" w:rsidRDefault="00887510" w:rsidP="0045079F">
            <w:pPr>
              <w:widowControl w:val="0"/>
              <w:autoSpaceDE w:val="0"/>
              <w:autoSpaceDN w:val="0"/>
              <w:adjustRightInd w:val="0"/>
              <w:spacing w:before="0" w:after="0" w:line="240" w:lineRule="auto"/>
              <w:jc w:val="left"/>
              <w:rPr>
                <w:rFonts w:ascii="Garamond" w:hAnsi="Garamond" w:cs="Times"/>
                <w:sz w:val="20"/>
                <w:szCs w:val="20"/>
                <w:lang w:val="en-GB"/>
              </w:rPr>
            </w:pPr>
            <w:r w:rsidRPr="00E85AFA">
              <w:rPr>
                <w:rFonts w:ascii="Garamond" w:hAnsi="Garamond" w:cs="Times"/>
                <w:sz w:val="20"/>
                <w:szCs w:val="20"/>
                <w:lang w:val="en-GB"/>
              </w:rPr>
              <w:t>Restrictions on foreign investment</w:t>
            </w:r>
          </w:p>
        </w:tc>
        <w:tc>
          <w:tcPr>
            <w:tcW w:w="6763" w:type="dxa"/>
          </w:tcPr>
          <w:p w14:paraId="00728914" w14:textId="382308DB" w:rsidR="00FA6CA4" w:rsidRPr="00E85AFA" w:rsidRDefault="00FA6CA4" w:rsidP="00C433CA">
            <w:pPr>
              <w:widowControl w:val="0"/>
              <w:autoSpaceDE w:val="0"/>
              <w:autoSpaceDN w:val="0"/>
              <w:adjustRightInd w:val="0"/>
              <w:spacing w:before="0" w:after="0" w:line="240" w:lineRule="auto"/>
              <w:rPr>
                <w:rFonts w:ascii="Garamond" w:eastAsiaTheme="minorEastAsia" w:hAnsi="Garamond" w:cs="Times"/>
                <w:sz w:val="20"/>
                <w:szCs w:val="20"/>
                <w:lang w:val="en-GB"/>
              </w:rPr>
            </w:pPr>
            <w:r w:rsidRPr="00E85AFA">
              <w:rPr>
                <w:rFonts w:ascii="Garamond" w:eastAsiaTheme="minorEastAsia" w:hAnsi="Garamond" w:cs="Times"/>
                <w:sz w:val="20"/>
                <w:szCs w:val="20"/>
                <w:lang w:val="en-GB"/>
              </w:rPr>
              <w:t xml:space="preserve">There are no limitations on the participation of foreign capital in the services sectors except for the participation in the sectors referred to as "Reserved" and "Strategic" areas of investment. “Reserved” areas, according to Seychelles' current investment legislation, refer to </w:t>
            </w:r>
            <w:proofErr w:type="gramStart"/>
            <w:r w:rsidRPr="00E85AFA">
              <w:rPr>
                <w:rFonts w:ascii="Garamond" w:eastAsiaTheme="minorEastAsia" w:hAnsi="Garamond" w:cs="Times"/>
                <w:sz w:val="20"/>
                <w:szCs w:val="20"/>
                <w:lang w:val="en-GB"/>
              </w:rPr>
              <w:t>activities which</w:t>
            </w:r>
            <w:proofErr w:type="gramEnd"/>
            <w:r w:rsidRPr="00E85AFA">
              <w:rPr>
                <w:rFonts w:ascii="Garamond" w:eastAsiaTheme="minorEastAsia" w:hAnsi="Garamond" w:cs="Times"/>
                <w:sz w:val="20"/>
                <w:szCs w:val="20"/>
                <w:lang w:val="en-GB"/>
              </w:rPr>
              <w:t xml:space="preserve"> are reserved for domestic investors only, while “Strategic” areas relate to sectors in which domestic and foreign investors may be allowed to operate subject to conditions designed to protect the public interest. In terms of tourism investment, the following are reserved for domestic investors only:</w:t>
            </w:r>
          </w:p>
          <w:p w14:paraId="4501842E" w14:textId="77777777" w:rsidR="00FA6CA4" w:rsidRPr="00E85AFA" w:rsidRDefault="00FA6CA4" w:rsidP="00CD1C8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85AFA">
              <w:rPr>
                <w:rFonts w:ascii="Garamond" w:eastAsiaTheme="minorEastAsia" w:hAnsi="Garamond" w:cs="Times"/>
                <w:sz w:val="20"/>
                <w:szCs w:val="20"/>
                <w:lang w:val="en-GB"/>
              </w:rPr>
              <w:t>• Accommodation of up to 15 rooms</w:t>
            </w:r>
          </w:p>
          <w:p w14:paraId="6638B03A" w14:textId="26DD4756" w:rsidR="00FA6CA4" w:rsidRPr="00E85AFA" w:rsidRDefault="00FA6CA4" w:rsidP="00CD1C8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85AFA">
              <w:rPr>
                <w:rFonts w:ascii="Garamond" w:eastAsiaTheme="minorEastAsia" w:hAnsi="Garamond" w:cs="Times"/>
                <w:sz w:val="20"/>
                <w:szCs w:val="20"/>
                <w:lang w:val="en-GB"/>
              </w:rPr>
              <w:t>• Live aboard up to 5 boats</w:t>
            </w:r>
            <w:r w:rsidR="00CC7C9D">
              <w:rPr>
                <w:rFonts w:ascii="Garamond" w:eastAsiaTheme="minorEastAsia" w:hAnsi="Garamond" w:cs="Times"/>
                <w:sz w:val="20"/>
                <w:szCs w:val="20"/>
                <w:lang w:val="en-GB"/>
              </w:rPr>
              <w:t>, except luxury boats of &gt;50 ft (a forienger can operate)</w:t>
            </w:r>
          </w:p>
          <w:p w14:paraId="27CD8C5F" w14:textId="77777777" w:rsidR="00FA6CA4" w:rsidRPr="00E85AFA" w:rsidRDefault="00FA6CA4" w:rsidP="00CD1C8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85AFA">
              <w:rPr>
                <w:rFonts w:ascii="Garamond" w:eastAsiaTheme="minorEastAsia" w:hAnsi="Garamond" w:cs="Times"/>
                <w:sz w:val="20"/>
                <w:szCs w:val="20"/>
                <w:lang w:val="en-GB"/>
              </w:rPr>
              <w:t>• Travel Agent</w:t>
            </w:r>
          </w:p>
          <w:p w14:paraId="138ED030" w14:textId="77777777" w:rsidR="00FA6CA4" w:rsidRPr="00E85AFA" w:rsidRDefault="00FA6CA4" w:rsidP="00CD1C8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85AFA">
              <w:rPr>
                <w:rFonts w:ascii="Garamond" w:eastAsiaTheme="minorEastAsia" w:hAnsi="Garamond" w:cs="Times"/>
                <w:sz w:val="20"/>
                <w:szCs w:val="20"/>
                <w:lang w:val="en-GB"/>
              </w:rPr>
              <w:t>• Tourist Guide</w:t>
            </w:r>
          </w:p>
          <w:p w14:paraId="68D57356" w14:textId="77777777" w:rsidR="00FA6CA4" w:rsidRPr="00E85AFA" w:rsidRDefault="00FA6CA4" w:rsidP="00CD1C8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85AFA">
              <w:rPr>
                <w:rFonts w:ascii="Garamond" w:eastAsiaTheme="minorEastAsia" w:hAnsi="Garamond" w:cs="Times"/>
                <w:sz w:val="20"/>
                <w:szCs w:val="20"/>
                <w:lang w:val="en-GB"/>
              </w:rPr>
              <w:t xml:space="preserve">• Car Hire Operator </w:t>
            </w:r>
          </w:p>
          <w:p w14:paraId="5FB6A965" w14:textId="6BC67932" w:rsidR="00FA6CA4" w:rsidRPr="00E85AFA" w:rsidRDefault="00FA6CA4" w:rsidP="00CD1C8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85AFA">
              <w:rPr>
                <w:rFonts w:ascii="Garamond" w:eastAsiaTheme="minorEastAsia" w:hAnsi="Garamond" w:cs="Times"/>
                <w:sz w:val="20"/>
                <w:szCs w:val="20"/>
                <w:lang w:val="en-GB"/>
              </w:rPr>
              <w:t>• Boat Charter</w:t>
            </w:r>
            <w:r w:rsidR="00A2780F">
              <w:rPr>
                <w:rFonts w:ascii="Garamond" w:eastAsiaTheme="minorEastAsia" w:hAnsi="Garamond" w:cs="Times"/>
                <w:sz w:val="20"/>
                <w:szCs w:val="20"/>
                <w:lang w:val="en-GB"/>
              </w:rPr>
              <w:t xml:space="preserve"> except </w:t>
            </w:r>
            <w:r w:rsidRPr="00E85AFA">
              <w:rPr>
                <w:rFonts w:ascii="Garamond" w:eastAsiaTheme="minorEastAsia" w:hAnsi="Garamond" w:cs="Times"/>
                <w:sz w:val="20"/>
                <w:szCs w:val="20"/>
                <w:lang w:val="en-GB"/>
              </w:rPr>
              <w:t> </w:t>
            </w:r>
          </w:p>
          <w:p w14:paraId="7D8D6AE5" w14:textId="77777777" w:rsidR="00FA6CA4" w:rsidRPr="00E85AFA" w:rsidRDefault="00FA6CA4" w:rsidP="00CD1C8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85AFA">
              <w:rPr>
                <w:rFonts w:ascii="Garamond" w:eastAsiaTheme="minorEastAsia" w:hAnsi="Garamond" w:cs="Times"/>
                <w:sz w:val="20"/>
                <w:szCs w:val="20"/>
                <w:lang w:val="en-GB"/>
              </w:rPr>
              <w:t>• Taxi Operator</w:t>
            </w:r>
          </w:p>
          <w:p w14:paraId="354ABFEA" w14:textId="1206810B" w:rsidR="00FA6CA4" w:rsidRPr="00E85AFA" w:rsidRDefault="00FA6CA4" w:rsidP="00CD1C8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85AFA">
              <w:rPr>
                <w:rFonts w:ascii="Garamond" w:eastAsiaTheme="minorEastAsia" w:hAnsi="Garamond" w:cs="Times"/>
                <w:sz w:val="20"/>
                <w:szCs w:val="20"/>
                <w:lang w:val="en-GB"/>
              </w:rPr>
              <w:t>• Diving Centers (excluding centers operating on outer islands</w:t>
            </w:r>
            <w:r w:rsidR="00CC7C9D">
              <w:rPr>
                <w:rFonts w:ascii="Garamond" w:eastAsiaTheme="minorEastAsia" w:hAnsi="Garamond" w:cs="Times"/>
                <w:sz w:val="20"/>
                <w:szCs w:val="20"/>
                <w:lang w:val="en-GB"/>
              </w:rPr>
              <w:t xml:space="preserve"> other than Mahe, Praslin, La Digue and Cerf,</w:t>
            </w:r>
            <w:r w:rsidRPr="00E85AFA">
              <w:rPr>
                <w:rFonts w:ascii="Garamond" w:eastAsiaTheme="minorEastAsia" w:hAnsi="Garamond" w:cs="Times"/>
                <w:sz w:val="20"/>
                <w:szCs w:val="20"/>
                <w:lang w:val="en-GB"/>
              </w:rPr>
              <w:t xml:space="preserve"> and dive operators) </w:t>
            </w:r>
          </w:p>
          <w:p w14:paraId="456E668D" w14:textId="0FB13D11" w:rsidR="00887510" w:rsidRPr="00E85AFA" w:rsidRDefault="00FA6CA4" w:rsidP="00CD1C8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85AFA">
              <w:rPr>
                <w:rFonts w:ascii="Garamond" w:eastAsiaTheme="minorEastAsia" w:hAnsi="Garamond" w:cs="Times"/>
                <w:sz w:val="20"/>
                <w:szCs w:val="20"/>
                <w:lang w:val="en-GB"/>
              </w:rPr>
              <w:t>• Water Sports</w:t>
            </w:r>
          </w:p>
        </w:tc>
      </w:tr>
    </w:tbl>
    <w:p w14:paraId="7CE35AAE" w14:textId="5126DB09" w:rsidR="00F50142" w:rsidRPr="00E85AFA" w:rsidRDefault="00E9294C" w:rsidP="00396D78">
      <w:pPr>
        <w:spacing w:before="0" w:after="0" w:line="240" w:lineRule="auto"/>
        <w:jc w:val="left"/>
        <w:rPr>
          <w:rFonts w:ascii="Garamond" w:hAnsi="Garamond"/>
          <w:lang w:val="en-GB"/>
        </w:rPr>
      </w:pPr>
      <w:r w:rsidRPr="00E85AFA">
        <w:rPr>
          <w:rFonts w:ascii="Garamond" w:hAnsi="Garamond"/>
          <w:lang w:val="en-GB"/>
        </w:rPr>
        <w:t>Source: RETOSA 2014, pp63-64</w:t>
      </w:r>
      <w:r w:rsidR="00FA6CA4" w:rsidRPr="00E85AFA">
        <w:rPr>
          <w:rFonts w:ascii="Garamond" w:hAnsi="Garamond"/>
          <w:lang w:val="en-GB"/>
        </w:rPr>
        <w:t xml:space="preserve">; Pers Com. S. </w:t>
      </w:r>
      <w:r w:rsidR="00396D78" w:rsidRPr="00E85AFA">
        <w:rPr>
          <w:rFonts w:ascii="Garamond" w:hAnsi="Garamond"/>
          <w:lang w:val="en-GB"/>
        </w:rPr>
        <w:t>Levkovic, Ministry of Tourism and Culture; D. Ernesta, Seychelles Ch</w:t>
      </w:r>
      <w:r w:rsidR="00AD39D5" w:rsidRPr="00E85AFA">
        <w:rPr>
          <w:rFonts w:ascii="Garamond" w:hAnsi="Garamond"/>
          <w:lang w:val="en-GB"/>
        </w:rPr>
        <w:t>amber of Commerce and Industry</w:t>
      </w:r>
    </w:p>
    <w:p w14:paraId="307E7F0E" w14:textId="77777777" w:rsidR="004F2352" w:rsidRPr="00E85AFA" w:rsidRDefault="004F2352" w:rsidP="004F2352">
      <w:pPr>
        <w:spacing w:line="240" w:lineRule="auto"/>
        <w:rPr>
          <w:rFonts w:ascii="Garamond" w:hAnsi="Garamond"/>
          <w:sz w:val="24"/>
          <w:szCs w:val="24"/>
          <w:lang w:val="en-GB"/>
        </w:rPr>
      </w:pPr>
    </w:p>
    <w:p w14:paraId="7FDD0B48" w14:textId="77777777" w:rsidR="004F2352" w:rsidRPr="00E85AFA" w:rsidRDefault="004F2352" w:rsidP="004F2352">
      <w:pPr>
        <w:pStyle w:val="Heading3"/>
        <w:rPr>
          <w:rFonts w:ascii="Garamond" w:hAnsi="Garamond"/>
          <w:lang w:val="en-GB"/>
        </w:rPr>
      </w:pPr>
      <w:bookmarkStart w:id="97" w:name="_Toc273252918"/>
      <w:r w:rsidRPr="00E85AFA">
        <w:rPr>
          <w:rFonts w:ascii="Garamond" w:hAnsi="Garamond"/>
          <w:lang w:val="en-GB"/>
        </w:rPr>
        <w:t>South africa</w:t>
      </w:r>
      <w:bookmarkEnd w:id="97"/>
    </w:p>
    <w:p w14:paraId="5E06C922" w14:textId="0970BE60" w:rsidR="004F2352" w:rsidRPr="00E85AFA" w:rsidRDefault="00AD39D5" w:rsidP="004F2352">
      <w:pPr>
        <w:widowControl w:val="0"/>
        <w:autoSpaceDE w:val="0"/>
        <w:autoSpaceDN w:val="0"/>
        <w:adjustRightInd w:val="0"/>
        <w:spacing w:after="240"/>
        <w:rPr>
          <w:rFonts w:ascii="Garamond" w:hAnsi="Garamond" w:cs="Times"/>
          <w:b/>
          <w:lang w:val="en-GB"/>
        </w:rPr>
      </w:pPr>
      <w:r w:rsidRPr="00E85AFA">
        <w:rPr>
          <w:rFonts w:ascii="Garamond" w:hAnsi="Garamond" w:cs="Times"/>
          <w:b/>
          <w:lang w:val="en-GB"/>
        </w:rPr>
        <w:t>Concession information</w:t>
      </w:r>
    </w:p>
    <w:tbl>
      <w:tblPr>
        <w:tblStyle w:val="TableGrid"/>
        <w:tblW w:w="0" w:type="auto"/>
        <w:tblLook w:val="04A0" w:firstRow="1" w:lastRow="0" w:firstColumn="1" w:lastColumn="0" w:noHBand="0" w:noVBand="1"/>
      </w:tblPr>
      <w:tblGrid>
        <w:gridCol w:w="2047"/>
        <w:gridCol w:w="6850"/>
      </w:tblGrid>
      <w:tr w:rsidR="00AD39D5" w:rsidRPr="00490947" w14:paraId="41976117" w14:textId="77777777" w:rsidTr="00AD39D5">
        <w:tc>
          <w:tcPr>
            <w:tcW w:w="2047" w:type="dxa"/>
          </w:tcPr>
          <w:p w14:paraId="224F0FAF" w14:textId="77777777" w:rsidR="00AD39D5" w:rsidRPr="00E85AFA" w:rsidRDefault="00AD39D5" w:rsidP="007376A4">
            <w:pPr>
              <w:spacing w:before="0" w:after="0" w:line="240" w:lineRule="auto"/>
              <w:rPr>
                <w:rFonts w:ascii="Garamond" w:hAnsi="Garamond"/>
                <w:sz w:val="20"/>
                <w:szCs w:val="20"/>
                <w:lang w:val="en-GB"/>
              </w:rPr>
            </w:pPr>
            <w:r w:rsidRPr="00E85AFA">
              <w:rPr>
                <w:rFonts w:ascii="Garamond" w:hAnsi="Garamond"/>
                <w:sz w:val="20"/>
                <w:szCs w:val="20"/>
                <w:lang w:val="en-GB"/>
              </w:rPr>
              <w:t>Relevant policies, strategies and legislation</w:t>
            </w:r>
          </w:p>
        </w:tc>
        <w:tc>
          <w:tcPr>
            <w:tcW w:w="6850" w:type="dxa"/>
          </w:tcPr>
          <w:p w14:paraId="7BDB9905" w14:textId="77777777" w:rsidR="00AD39D5" w:rsidRPr="00E85AFA" w:rsidRDefault="00AD39D5" w:rsidP="007376A4">
            <w:pPr>
              <w:spacing w:before="0" w:after="0" w:line="240" w:lineRule="auto"/>
              <w:rPr>
                <w:rFonts w:ascii="Garamond" w:hAnsi="Garamond"/>
                <w:sz w:val="20"/>
                <w:szCs w:val="20"/>
                <w:lang w:val="en-GB"/>
              </w:rPr>
            </w:pPr>
            <w:r w:rsidRPr="00E85AFA">
              <w:rPr>
                <w:rFonts w:ascii="Garamond" w:hAnsi="Garamond"/>
                <w:sz w:val="20"/>
                <w:szCs w:val="20"/>
                <w:lang w:val="en-GB"/>
              </w:rPr>
              <w:t>(</w:t>
            </w:r>
            <w:proofErr w:type="gramStart"/>
            <w:r w:rsidRPr="00E85AFA">
              <w:rPr>
                <w:rFonts w:ascii="Garamond" w:hAnsi="Garamond"/>
                <w:sz w:val="20"/>
                <w:szCs w:val="20"/>
                <w:lang w:val="en-GB"/>
              </w:rPr>
              <w:t>e</w:t>
            </w:r>
            <w:proofErr w:type="gramEnd"/>
            <w:r w:rsidRPr="00E85AFA">
              <w:rPr>
                <w:rFonts w:ascii="Garamond" w:hAnsi="Garamond"/>
                <w:sz w:val="20"/>
                <w:szCs w:val="20"/>
                <w:lang w:val="en-GB"/>
              </w:rPr>
              <w:t>.g. policy, laws, regulations)</w:t>
            </w:r>
          </w:p>
          <w:p w14:paraId="4E197481" w14:textId="23D29140" w:rsidR="00AD39D5" w:rsidRPr="00E85AFA" w:rsidRDefault="007376A4" w:rsidP="007376A4">
            <w:pPr>
              <w:spacing w:before="0" w:after="0" w:line="240" w:lineRule="auto"/>
              <w:rPr>
                <w:rFonts w:ascii="Garamond" w:eastAsia="Calibri" w:hAnsi="Garamond"/>
                <w:sz w:val="20"/>
                <w:szCs w:val="20"/>
                <w:lang w:val="en-GB"/>
              </w:rPr>
            </w:pPr>
            <w:r w:rsidRPr="00E85AFA">
              <w:rPr>
                <w:rFonts w:ascii="Garamond" w:eastAsia="Calibri" w:hAnsi="Garamond"/>
                <w:sz w:val="20"/>
                <w:szCs w:val="20"/>
                <w:lang w:val="en-GB"/>
              </w:rPr>
              <w:t>South Africa has established a firm regulatory framework for national and provincial institutions</w:t>
            </w:r>
            <w:r w:rsidRPr="00E85AFA">
              <w:rPr>
                <w:rFonts w:ascii="Garamond" w:eastAsia="Calibri" w:hAnsi="Garamond" w:cs="Times New Roman"/>
                <w:position w:val="8"/>
                <w:sz w:val="20"/>
                <w:szCs w:val="20"/>
                <w:lang w:val="en-GB"/>
              </w:rPr>
              <w:t xml:space="preserve"> </w:t>
            </w:r>
            <w:r w:rsidRPr="00E85AFA">
              <w:rPr>
                <w:rFonts w:ascii="Garamond" w:eastAsia="Calibri" w:hAnsi="Garamond"/>
                <w:sz w:val="20"/>
                <w:szCs w:val="20"/>
                <w:lang w:val="en-GB"/>
              </w:rPr>
              <w:t>to enter into public private partnerships</w:t>
            </w:r>
            <w:r w:rsidR="00D97F01" w:rsidRPr="00E85AFA">
              <w:rPr>
                <w:rFonts w:ascii="Garamond" w:eastAsia="Calibri" w:hAnsi="Garamond"/>
                <w:sz w:val="20"/>
                <w:szCs w:val="20"/>
                <w:lang w:val="en-GB"/>
              </w:rPr>
              <w:t xml:space="preserve"> </w:t>
            </w:r>
            <w:r w:rsidRPr="00E85AFA">
              <w:rPr>
                <w:rFonts w:ascii="Garamond" w:eastAsia="Calibri" w:hAnsi="Garamond"/>
                <w:sz w:val="20"/>
                <w:szCs w:val="20"/>
                <w:lang w:val="en-GB"/>
              </w:rPr>
              <w:t>(PPPs). This is set out in Treasury Regulation 16</w:t>
            </w:r>
            <w:r w:rsidRPr="00E85AFA">
              <w:rPr>
                <w:rFonts w:ascii="Garamond" w:eastAsia="Calibri" w:hAnsi="Garamond" w:cs="Times New Roman"/>
                <w:position w:val="8"/>
                <w:sz w:val="20"/>
                <w:szCs w:val="20"/>
                <w:lang w:val="en-GB"/>
              </w:rPr>
              <w:t xml:space="preserve"> </w:t>
            </w:r>
            <w:r w:rsidRPr="00E85AFA">
              <w:rPr>
                <w:rFonts w:ascii="Garamond" w:eastAsia="Calibri" w:hAnsi="Garamond"/>
                <w:sz w:val="20"/>
                <w:szCs w:val="20"/>
                <w:lang w:val="en-GB"/>
              </w:rPr>
              <w:t>issued in terms of the Public Finance Management Act, 1999 (PFMA). Furthermore</w:t>
            </w:r>
            <w:r w:rsidRPr="00E85AFA">
              <w:rPr>
                <w:rFonts w:ascii="Garamond" w:eastAsia="Calibri" w:hAnsi="Garamond"/>
                <w:i/>
                <w:iCs/>
                <w:sz w:val="20"/>
                <w:szCs w:val="20"/>
                <w:lang w:val="en-GB"/>
              </w:rPr>
              <w:t xml:space="preserve">, </w:t>
            </w:r>
            <w:r w:rsidRPr="00E85AFA">
              <w:rPr>
                <w:rFonts w:ascii="Garamond" w:eastAsia="Calibri" w:hAnsi="Garamond"/>
                <w:sz w:val="20"/>
                <w:szCs w:val="20"/>
                <w:lang w:val="en-GB"/>
              </w:rPr>
              <w:t xml:space="preserve">National Treasury’s </w:t>
            </w:r>
            <w:r w:rsidRPr="00E85AFA">
              <w:rPr>
                <w:rFonts w:ascii="Garamond" w:eastAsia="Calibri" w:hAnsi="Garamond"/>
                <w:i/>
                <w:iCs/>
                <w:sz w:val="20"/>
                <w:szCs w:val="20"/>
                <w:lang w:val="en-GB"/>
              </w:rPr>
              <w:t xml:space="preserve">PPP Manual </w:t>
            </w:r>
            <w:r w:rsidRPr="00E85AFA">
              <w:rPr>
                <w:rFonts w:ascii="Garamond" w:eastAsia="Calibri" w:hAnsi="Garamond"/>
                <w:sz w:val="20"/>
                <w:szCs w:val="20"/>
                <w:lang w:val="en-GB"/>
              </w:rPr>
              <w:t xml:space="preserve">and </w:t>
            </w:r>
            <w:r w:rsidRPr="00E85AFA">
              <w:rPr>
                <w:rFonts w:ascii="Garamond" w:eastAsia="Calibri" w:hAnsi="Garamond"/>
                <w:i/>
                <w:iCs/>
                <w:sz w:val="20"/>
                <w:szCs w:val="20"/>
                <w:lang w:val="en-GB"/>
              </w:rPr>
              <w:t xml:space="preserve">Standardised PPP Provisions </w:t>
            </w:r>
            <w:r w:rsidRPr="00E85AFA">
              <w:rPr>
                <w:rFonts w:ascii="Garamond" w:eastAsia="Calibri" w:hAnsi="Garamond"/>
                <w:sz w:val="20"/>
                <w:szCs w:val="20"/>
                <w:lang w:val="en-GB"/>
              </w:rPr>
              <w:t>have been issued as PPP practice notes in terms of section 76(4)(g) of the PFMA to make the application of the PFMA and its regulations easier. Municipal PPPs are regulated under the Municipal Finance Management Act, 2003 (MFMA) and its regulations, and similar PPP guidance is being devised for this sphere of government.</w:t>
            </w:r>
            <w:r w:rsidRPr="00E85AFA">
              <w:rPr>
                <w:rStyle w:val="FootnoteReference"/>
                <w:rFonts w:ascii="Garamond" w:eastAsia="Calibri" w:hAnsi="Garamond" w:cs="Times"/>
                <w:sz w:val="20"/>
                <w:szCs w:val="20"/>
                <w:lang w:val="en-GB"/>
              </w:rPr>
              <w:footnoteReference w:id="77"/>
            </w:r>
            <w:r w:rsidR="00D97F01" w:rsidRPr="00E85AFA">
              <w:rPr>
                <w:rFonts w:ascii="Garamond" w:eastAsia="Calibri" w:hAnsi="Garamond"/>
                <w:sz w:val="20"/>
                <w:szCs w:val="20"/>
                <w:lang w:val="en-GB"/>
              </w:rPr>
              <w:t xml:space="preserve"> The 1996 White Paper on Tourism Development and Promotion </w:t>
            </w:r>
            <w:r w:rsidR="00D97F01" w:rsidRPr="00E85AFA">
              <w:rPr>
                <w:rFonts w:ascii="Garamond" w:eastAsia="Calibri" w:hAnsi="Garamond"/>
                <w:sz w:val="20"/>
                <w:szCs w:val="20"/>
                <w:lang w:val="en-GB"/>
              </w:rPr>
              <w:lastRenderedPageBreak/>
              <w:t>provides the policy basis for promoting responsible tourism, and SANS1162 provides the national standards for responsible tourism</w:t>
            </w:r>
            <w:r w:rsidR="00D97F01" w:rsidRPr="00E85AFA">
              <w:rPr>
                <w:rStyle w:val="FootnoteReference"/>
                <w:rFonts w:ascii="Garamond" w:eastAsia="Calibri" w:hAnsi="Garamond"/>
                <w:sz w:val="20"/>
                <w:szCs w:val="20"/>
                <w:lang w:val="en-GB"/>
              </w:rPr>
              <w:footnoteReference w:id="78"/>
            </w:r>
            <w:r w:rsidR="00D97F01" w:rsidRPr="00E85AFA">
              <w:rPr>
                <w:rFonts w:ascii="Garamond" w:eastAsia="Calibri" w:hAnsi="Garamond"/>
                <w:sz w:val="20"/>
                <w:szCs w:val="20"/>
                <w:lang w:val="en-GB"/>
              </w:rPr>
              <w:t>.</w:t>
            </w:r>
          </w:p>
        </w:tc>
      </w:tr>
      <w:tr w:rsidR="00AD39D5" w:rsidRPr="00490947" w14:paraId="1846C680" w14:textId="77777777" w:rsidTr="00AD39D5">
        <w:tc>
          <w:tcPr>
            <w:tcW w:w="2047" w:type="dxa"/>
          </w:tcPr>
          <w:p w14:paraId="67747C3B" w14:textId="77777777" w:rsidR="00AD39D5" w:rsidRPr="00E85AFA" w:rsidRDefault="00AD39D5" w:rsidP="007376A4">
            <w:pPr>
              <w:spacing w:before="0" w:after="0" w:line="240" w:lineRule="auto"/>
              <w:rPr>
                <w:rFonts w:ascii="Garamond" w:hAnsi="Garamond"/>
                <w:sz w:val="20"/>
                <w:szCs w:val="20"/>
                <w:lang w:val="en-GB"/>
              </w:rPr>
            </w:pPr>
            <w:r w:rsidRPr="00E85AFA">
              <w:rPr>
                <w:rFonts w:ascii="Garamond" w:hAnsi="Garamond"/>
                <w:sz w:val="20"/>
                <w:szCs w:val="20"/>
                <w:lang w:val="en-GB"/>
              </w:rPr>
              <w:lastRenderedPageBreak/>
              <w:t>Concession models used</w:t>
            </w:r>
          </w:p>
        </w:tc>
        <w:tc>
          <w:tcPr>
            <w:tcW w:w="6850" w:type="dxa"/>
          </w:tcPr>
          <w:p w14:paraId="7B25AA88" w14:textId="77777777" w:rsidR="00AD39D5" w:rsidRPr="00E85AFA" w:rsidRDefault="009B0739" w:rsidP="007376A4">
            <w:pPr>
              <w:spacing w:before="0" w:after="0" w:line="240" w:lineRule="auto"/>
              <w:rPr>
                <w:rFonts w:ascii="Garamond" w:hAnsi="Garamond"/>
                <w:sz w:val="20"/>
                <w:szCs w:val="20"/>
                <w:lang w:val="en-GB"/>
              </w:rPr>
            </w:pPr>
            <w:r w:rsidRPr="00E85AFA">
              <w:rPr>
                <w:rFonts w:ascii="Garamond" w:hAnsi="Garamond"/>
                <w:sz w:val="20"/>
                <w:szCs w:val="20"/>
                <w:lang w:val="en-GB"/>
              </w:rPr>
              <w:t>A concession contract enables a private sector concessionaire to use a defined area of land and buildings within a protected area over 20 years, in return for payments of concession fees.  Typically the concessionaires may construct new infrastructure, or take over and upgrade existing facilities.   There are a series of obligations on concessionaires, which include financial terms, environmental management, and social objectives</w:t>
            </w:r>
            <w:r w:rsidRPr="00E85AFA">
              <w:rPr>
                <w:rStyle w:val="FootnoteReference"/>
                <w:rFonts w:ascii="Garamond" w:hAnsi="Garamond"/>
                <w:sz w:val="20"/>
                <w:szCs w:val="20"/>
                <w:lang w:val="en-GB"/>
              </w:rPr>
              <w:footnoteReference w:id="79"/>
            </w:r>
            <w:r w:rsidRPr="00E85AFA">
              <w:rPr>
                <w:rFonts w:ascii="Garamond" w:hAnsi="Garamond"/>
                <w:sz w:val="20"/>
                <w:szCs w:val="20"/>
                <w:lang w:val="en-GB"/>
              </w:rPr>
              <w:t>.  At the end of the concession period, ownership of all infrastructure reverts to the protected area agency (i.e. Build-Operate-Transfer: BOT)</w:t>
            </w:r>
          </w:p>
          <w:p w14:paraId="6A56A00B" w14:textId="761626C8" w:rsidR="009B0739" w:rsidRPr="00E85AFA" w:rsidRDefault="009B0739" w:rsidP="007376A4">
            <w:pPr>
              <w:spacing w:before="0" w:after="0" w:line="240" w:lineRule="auto"/>
              <w:rPr>
                <w:rFonts w:ascii="Garamond" w:hAnsi="Garamond"/>
                <w:sz w:val="20"/>
                <w:szCs w:val="20"/>
                <w:lang w:val="en-GB"/>
              </w:rPr>
            </w:pPr>
            <w:r w:rsidRPr="00E85AFA">
              <w:rPr>
                <w:rFonts w:ascii="Garamond" w:hAnsi="Garamond"/>
                <w:sz w:val="20"/>
                <w:szCs w:val="20"/>
                <w:lang w:val="en-GB"/>
              </w:rPr>
              <w:t>Hunting is not allowed protected areas but there is a lively debate on private hunting on buffer zones</w:t>
            </w:r>
            <w:r w:rsidRPr="00E85AFA">
              <w:rPr>
                <w:rStyle w:val="FootnoteReference"/>
                <w:rFonts w:ascii="Garamond" w:hAnsi="Garamond"/>
                <w:sz w:val="20"/>
                <w:szCs w:val="20"/>
                <w:lang w:val="en-GB"/>
              </w:rPr>
              <w:footnoteReference w:id="80"/>
            </w:r>
            <w:r w:rsidRPr="00E85AFA">
              <w:rPr>
                <w:rFonts w:ascii="Garamond" w:hAnsi="Garamond"/>
                <w:sz w:val="20"/>
                <w:szCs w:val="20"/>
                <w:lang w:val="en-GB"/>
              </w:rPr>
              <w:t>.</w:t>
            </w:r>
          </w:p>
        </w:tc>
      </w:tr>
      <w:tr w:rsidR="00AD39D5" w:rsidRPr="00490947" w14:paraId="67A1337B" w14:textId="77777777" w:rsidTr="00AD39D5">
        <w:tc>
          <w:tcPr>
            <w:tcW w:w="2047" w:type="dxa"/>
          </w:tcPr>
          <w:p w14:paraId="6E39E3AE" w14:textId="77777777" w:rsidR="00AD39D5" w:rsidRPr="00E85AFA" w:rsidRDefault="00AD39D5" w:rsidP="007376A4">
            <w:pPr>
              <w:spacing w:before="0" w:after="0" w:line="240" w:lineRule="auto"/>
              <w:rPr>
                <w:rFonts w:ascii="Garamond" w:hAnsi="Garamond"/>
                <w:sz w:val="20"/>
                <w:szCs w:val="20"/>
                <w:lang w:val="en-GB"/>
              </w:rPr>
            </w:pPr>
            <w:r w:rsidRPr="00E85AFA">
              <w:rPr>
                <w:rFonts w:ascii="Garamond" w:hAnsi="Garamond"/>
                <w:sz w:val="20"/>
                <w:szCs w:val="20"/>
                <w:lang w:val="en-GB"/>
              </w:rPr>
              <w:t>Examples of concession processes</w:t>
            </w:r>
          </w:p>
        </w:tc>
        <w:tc>
          <w:tcPr>
            <w:tcW w:w="6850" w:type="dxa"/>
          </w:tcPr>
          <w:p w14:paraId="35EE0CB3" w14:textId="4EAC907C" w:rsidR="00AD39D5" w:rsidRPr="00E85AFA" w:rsidRDefault="00AD39D5" w:rsidP="007376A4">
            <w:pPr>
              <w:spacing w:before="0" w:after="0" w:line="240" w:lineRule="auto"/>
              <w:rPr>
                <w:rFonts w:ascii="Garamond" w:eastAsiaTheme="minorEastAsia" w:hAnsi="Garamond"/>
                <w:sz w:val="20"/>
                <w:szCs w:val="20"/>
                <w:lang w:val="en-GB"/>
              </w:rPr>
            </w:pPr>
            <w:r w:rsidRPr="00E85AFA">
              <w:rPr>
                <w:rFonts w:ascii="Garamond" w:eastAsiaTheme="minorEastAsia" w:hAnsi="Garamond"/>
                <w:sz w:val="20"/>
                <w:szCs w:val="20"/>
                <w:lang w:val="en-GB"/>
              </w:rPr>
              <w:t>Open tender process</w:t>
            </w:r>
          </w:p>
          <w:p w14:paraId="26F31FBC" w14:textId="77777777" w:rsidR="009B0739" w:rsidRPr="00E85AFA" w:rsidRDefault="009B0739" w:rsidP="007376A4">
            <w:pPr>
              <w:spacing w:before="0" w:after="0" w:line="240" w:lineRule="auto"/>
              <w:rPr>
                <w:rFonts w:ascii="Garamond" w:hAnsi="Garamond"/>
                <w:sz w:val="20"/>
                <w:szCs w:val="20"/>
                <w:lang w:val="en-GB"/>
              </w:rPr>
            </w:pPr>
            <w:r w:rsidRPr="00E85AFA">
              <w:rPr>
                <w:rFonts w:ascii="Garamond" w:hAnsi="Garamond"/>
                <w:sz w:val="20"/>
                <w:szCs w:val="20"/>
                <w:lang w:val="en-GB"/>
              </w:rPr>
              <w:t>South African National Parks (SANParks) is the parastatal (state owned enterprise) authority in charge of managing national parks. Since 2000, SANParks’ powers have included granting contracts, for both Build Operate and Transfer (BOT) type and operational concessions according to park management plans and strategic plans for commercialization which are an integral part thereof, both awarded at the provincial level and under Public-Private-Partnership (PPP) regulations administered by the National Treasury</w:t>
            </w:r>
            <w:r w:rsidRPr="00E85AFA">
              <w:rPr>
                <w:rStyle w:val="FootnoteReference"/>
                <w:rFonts w:ascii="Garamond" w:hAnsi="Garamond"/>
                <w:sz w:val="20"/>
                <w:szCs w:val="20"/>
                <w:lang w:val="en-GB"/>
              </w:rPr>
              <w:footnoteReference w:id="81"/>
            </w:r>
            <w:r w:rsidRPr="00E85AFA">
              <w:rPr>
                <w:rFonts w:ascii="Garamond" w:hAnsi="Garamond"/>
                <w:sz w:val="20"/>
                <w:szCs w:val="20"/>
                <w:lang w:val="en-GB"/>
              </w:rPr>
              <w:t xml:space="preserve">. </w:t>
            </w:r>
          </w:p>
          <w:p w14:paraId="3DE0797B" w14:textId="5B0965B5" w:rsidR="009B0739" w:rsidRPr="00E85AFA" w:rsidRDefault="009B0739" w:rsidP="007376A4">
            <w:pPr>
              <w:spacing w:before="0" w:after="0" w:line="240" w:lineRule="auto"/>
              <w:rPr>
                <w:rFonts w:ascii="Garamond" w:hAnsi="Garamond"/>
                <w:sz w:val="20"/>
                <w:szCs w:val="20"/>
                <w:lang w:val="en-GB"/>
              </w:rPr>
            </w:pPr>
            <w:r w:rsidRPr="00E85AFA">
              <w:rPr>
                <w:rFonts w:ascii="Garamond" w:hAnsi="Garamond"/>
                <w:sz w:val="20"/>
                <w:szCs w:val="20"/>
                <w:lang w:val="en-GB"/>
              </w:rPr>
              <w:t xml:space="preserve">Concession planning gives special attention is now given to the active participation of local </w:t>
            </w:r>
            <w:proofErr w:type="gramStart"/>
            <w:r w:rsidRPr="00E85AFA">
              <w:rPr>
                <w:rFonts w:ascii="Garamond" w:hAnsi="Garamond"/>
                <w:sz w:val="20"/>
                <w:szCs w:val="20"/>
                <w:lang w:val="en-GB"/>
              </w:rPr>
              <w:t>communities,</w:t>
            </w:r>
            <w:proofErr w:type="gramEnd"/>
            <w:r w:rsidRPr="00E85AFA">
              <w:rPr>
                <w:rFonts w:ascii="Garamond" w:hAnsi="Garamond"/>
                <w:sz w:val="20"/>
                <w:szCs w:val="20"/>
                <w:lang w:val="en-GB"/>
              </w:rPr>
              <w:t xml:space="preserve"> legally empowered to become responsible for the development and management of tourism lodges in PAs. This movement was strengthened with the entering into force of the black economic empowerment overarching policy in 2004.</w:t>
            </w:r>
            <w:r w:rsidRPr="00E85AFA">
              <w:rPr>
                <w:rStyle w:val="FootnoteReference"/>
                <w:rFonts w:ascii="Garamond" w:hAnsi="Garamond"/>
                <w:sz w:val="20"/>
                <w:szCs w:val="20"/>
                <w:lang w:val="en-GB"/>
              </w:rPr>
              <w:t xml:space="preserve"> </w:t>
            </w:r>
            <w:r w:rsidRPr="00E85AFA">
              <w:rPr>
                <w:rStyle w:val="FootnoteReference"/>
                <w:rFonts w:ascii="Garamond" w:hAnsi="Garamond"/>
                <w:sz w:val="20"/>
                <w:szCs w:val="20"/>
                <w:lang w:val="en-GB"/>
              </w:rPr>
              <w:footnoteReference w:id="82"/>
            </w:r>
          </w:p>
        </w:tc>
      </w:tr>
      <w:tr w:rsidR="00AD39D5" w:rsidRPr="00490947" w14:paraId="17E4240D" w14:textId="77777777" w:rsidTr="00AD39D5">
        <w:tc>
          <w:tcPr>
            <w:tcW w:w="2047" w:type="dxa"/>
          </w:tcPr>
          <w:p w14:paraId="2E40E0AF" w14:textId="0DD3C845" w:rsidR="00AD39D5" w:rsidRPr="00E85AFA" w:rsidRDefault="00AD39D5" w:rsidP="007376A4">
            <w:pPr>
              <w:spacing w:before="0" w:after="0" w:line="240" w:lineRule="auto"/>
              <w:rPr>
                <w:rFonts w:ascii="Garamond" w:hAnsi="Garamond"/>
                <w:sz w:val="20"/>
                <w:szCs w:val="20"/>
                <w:lang w:val="en-GB"/>
              </w:rPr>
            </w:pPr>
            <w:r w:rsidRPr="00E85AFA">
              <w:rPr>
                <w:rFonts w:ascii="Garamond" w:hAnsi="Garamond"/>
                <w:sz w:val="20"/>
                <w:szCs w:val="20"/>
                <w:lang w:val="en-GB"/>
              </w:rPr>
              <w:t>Tourism investment guidelines in PAs</w:t>
            </w:r>
          </w:p>
        </w:tc>
        <w:tc>
          <w:tcPr>
            <w:tcW w:w="6850" w:type="dxa"/>
          </w:tcPr>
          <w:p w14:paraId="09F85BBD" w14:textId="7A7801B4" w:rsidR="007376A4" w:rsidRPr="00E85AFA" w:rsidRDefault="007376A4" w:rsidP="007376A4">
            <w:pPr>
              <w:spacing w:before="0" w:after="0" w:line="240" w:lineRule="auto"/>
              <w:rPr>
                <w:rFonts w:ascii="Garamond" w:hAnsi="Garamond"/>
                <w:sz w:val="20"/>
                <w:szCs w:val="20"/>
                <w:lang w:val="en-GB"/>
              </w:rPr>
            </w:pPr>
            <w:r w:rsidRPr="00E85AFA">
              <w:rPr>
                <w:rFonts w:ascii="Garamond" w:hAnsi="Garamond"/>
                <w:sz w:val="20"/>
                <w:szCs w:val="20"/>
                <w:lang w:val="en-GB"/>
              </w:rPr>
              <w:t>National Treasury (2004) Public Private Partnership Manual: National Treasury PPP Practice notes issued in terms of the Public Finance Management Act, National Treasury PPP unit</w:t>
            </w:r>
          </w:p>
        </w:tc>
      </w:tr>
      <w:tr w:rsidR="00AD39D5" w:rsidRPr="00490947" w14:paraId="1E5055A3" w14:textId="77777777" w:rsidTr="00AD39D5">
        <w:tc>
          <w:tcPr>
            <w:tcW w:w="2047" w:type="dxa"/>
          </w:tcPr>
          <w:p w14:paraId="2647B7A7" w14:textId="77777777" w:rsidR="00AD39D5" w:rsidRPr="00E85AFA" w:rsidRDefault="00AD39D5" w:rsidP="007376A4">
            <w:pPr>
              <w:spacing w:before="0" w:after="0" w:line="240" w:lineRule="auto"/>
              <w:rPr>
                <w:rFonts w:ascii="Garamond" w:hAnsi="Garamond"/>
                <w:sz w:val="20"/>
                <w:szCs w:val="20"/>
                <w:lang w:val="en-GB"/>
              </w:rPr>
            </w:pPr>
            <w:r w:rsidRPr="00E85AFA">
              <w:rPr>
                <w:rFonts w:ascii="Garamond" w:hAnsi="Garamond"/>
                <w:sz w:val="20"/>
                <w:szCs w:val="20"/>
                <w:lang w:val="en-GB"/>
              </w:rPr>
              <w:t>Concession manuals and tools</w:t>
            </w:r>
          </w:p>
        </w:tc>
        <w:tc>
          <w:tcPr>
            <w:tcW w:w="6850" w:type="dxa"/>
          </w:tcPr>
          <w:p w14:paraId="285D4C99" w14:textId="0602584F" w:rsidR="00AD39D5" w:rsidRPr="00E85AFA" w:rsidRDefault="009B0739" w:rsidP="007376A4">
            <w:pPr>
              <w:spacing w:before="0" w:after="0" w:line="240" w:lineRule="auto"/>
              <w:rPr>
                <w:rFonts w:ascii="Garamond" w:hAnsi="Garamond"/>
                <w:sz w:val="20"/>
                <w:szCs w:val="20"/>
                <w:lang w:val="en-GB"/>
              </w:rPr>
            </w:pPr>
            <w:r w:rsidRPr="00E85AFA">
              <w:rPr>
                <w:rFonts w:ascii="Garamond" w:hAnsi="Garamond"/>
                <w:sz w:val="20"/>
                <w:szCs w:val="20"/>
                <w:lang w:val="en-GB"/>
              </w:rPr>
              <w:t>National Treasury (2004) Public Private Partnership Manual: National Treasury PPP Practice notes issued in terms of the Public Finance Management Act, National Treasury PPP unit</w:t>
            </w:r>
          </w:p>
        </w:tc>
      </w:tr>
      <w:tr w:rsidR="00AD39D5" w:rsidRPr="00490947" w14:paraId="5E95E766" w14:textId="77777777" w:rsidTr="00AD39D5">
        <w:tc>
          <w:tcPr>
            <w:tcW w:w="2047" w:type="dxa"/>
          </w:tcPr>
          <w:p w14:paraId="0AF20FB5" w14:textId="77777777" w:rsidR="00AD39D5" w:rsidRPr="00E85AFA" w:rsidRDefault="00AD39D5" w:rsidP="007376A4">
            <w:pPr>
              <w:spacing w:before="0" w:after="0" w:line="240" w:lineRule="auto"/>
              <w:rPr>
                <w:rFonts w:ascii="Garamond" w:hAnsi="Garamond"/>
                <w:sz w:val="20"/>
                <w:szCs w:val="20"/>
                <w:lang w:val="en-GB"/>
              </w:rPr>
            </w:pPr>
            <w:r w:rsidRPr="00E85AFA">
              <w:rPr>
                <w:rFonts w:ascii="Garamond" w:hAnsi="Garamond"/>
                <w:sz w:val="20"/>
                <w:szCs w:val="20"/>
                <w:lang w:val="en-GB"/>
              </w:rPr>
              <w:t>Highly effective concession processes</w:t>
            </w:r>
          </w:p>
        </w:tc>
        <w:tc>
          <w:tcPr>
            <w:tcW w:w="6850" w:type="dxa"/>
          </w:tcPr>
          <w:p w14:paraId="41A8F882" w14:textId="77777777" w:rsidR="00AD39D5" w:rsidRPr="00E85AFA" w:rsidRDefault="00AD39D5" w:rsidP="007376A4">
            <w:pPr>
              <w:spacing w:before="0" w:after="0" w:line="240" w:lineRule="auto"/>
              <w:rPr>
                <w:rFonts w:ascii="Garamond" w:hAnsi="Garamond"/>
                <w:sz w:val="20"/>
                <w:szCs w:val="20"/>
                <w:lang w:val="en-GB"/>
              </w:rPr>
            </w:pPr>
            <w:r w:rsidRPr="00E85AFA">
              <w:rPr>
                <w:rFonts w:ascii="Garamond" w:hAnsi="Garamond"/>
                <w:sz w:val="20"/>
                <w:szCs w:val="20"/>
                <w:lang w:val="en-GB"/>
              </w:rPr>
              <w:t>Clear and transparent tender process</w:t>
            </w:r>
            <w:r w:rsidR="007376A4" w:rsidRPr="00E85AFA">
              <w:rPr>
                <w:rFonts w:ascii="Garamond" w:hAnsi="Garamond"/>
                <w:sz w:val="20"/>
                <w:szCs w:val="20"/>
                <w:lang w:val="en-GB"/>
              </w:rPr>
              <w:t>.</w:t>
            </w:r>
          </w:p>
          <w:p w14:paraId="104C4150" w14:textId="33941EA0" w:rsidR="007376A4" w:rsidRPr="00E85AFA" w:rsidRDefault="007376A4" w:rsidP="007376A4">
            <w:pPr>
              <w:spacing w:before="0" w:after="0" w:line="240" w:lineRule="auto"/>
              <w:rPr>
                <w:rFonts w:ascii="Garamond" w:hAnsi="Garamond"/>
                <w:sz w:val="20"/>
                <w:szCs w:val="20"/>
                <w:lang w:val="en-GB"/>
              </w:rPr>
            </w:pPr>
            <w:r w:rsidRPr="00E85AFA">
              <w:rPr>
                <w:rFonts w:ascii="Garamond" w:hAnsi="Garamond"/>
                <w:sz w:val="20"/>
                <w:szCs w:val="20"/>
                <w:lang w:val="en-GB"/>
              </w:rPr>
              <w:t xml:space="preserve">Clear tools and templates. </w:t>
            </w:r>
          </w:p>
          <w:p w14:paraId="03513CCB" w14:textId="5467B325" w:rsidR="00AD39D5" w:rsidRPr="00E85AFA" w:rsidRDefault="00AD39D5" w:rsidP="007376A4">
            <w:pPr>
              <w:spacing w:before="0" w:after="0" w:line="240" w:lineRule="auto"/>
              <w:rPr>
                <w:rFonts w:ascii="Garamond" w:hAnsi="Garamond"/>
                <w:sz w:val="20"/>
                <w:szCs w:val="20"/>
                <w:lang w:val="en-GB"/>
              </w:rPr>
            </w:pPr>
            <w:r w:rsidRPr="00E85AFA">
              <w:rPr>
                <w:rFonts w:ascii="Garamond" w:hAnsi="Garamond"/>
                <w:sz w:val="20"/>
                <w:szCs w:val="20"/>
                <w:lang w:val="en-GB"/>
              </w:rPr>
              <w:t>Over a decade of experience managing concession contracts (high value)</w:t>
            </w:r>
            <w:r w:rsidR="007376A4" w:rsidRPr="00E85AFA">
              <w:rPr>
                <w:rFonts w:ascii="Garamond" w:hAnsi="Garamond"/>
                <w:sz w:val="20"/>
                <w:szCs w:val="20"/>
                <w:lang w:val="en-GB"/>
              </w:rPr>
              <w:t>.</w:t>
            </w:r>
          </w:p>
        </w:tc>
      </w:tr>
      <w:tr w:rsidR="00AD39D5" w:rsidRPr="007B3C93" w14:paraId="3618D9AC" w14:textId="77777777" w:rsidTr="00AD39D5">
        <w:tc>
          <w:tcPr>
            <w:tcW w:w="2047" w:type="dxa"/>
          </w:tcPr>
          <w:p w14:paraId="37DB21FA" w14:textId="58724A2A" w:rsidR="00AD39D5" w:rsidRPr="00E85AFA" w:rsidRDefault="00AD39D5" w:rsidP="007376A4">
            <w:pPr>
              <w:spacing w:before="0" w:after="0" w:line="240" w:lineRule="auto"/>
              <w:rPr>
                <w:rFonts w:ascii="Garamond" w:hAnsi="Garamond"/>
                <w:sz w:val="20"/>
                <w:szCs w:val="20"/>
                <w:lang w:val="en-GB"/>
              </w:rPr>
            </w:pPr>
            <w:r w:rsidRPr="00E85AFA">
              <w:rPr>
                <w:rFonts w:ascii="Garamond" w:hAnsi="Garamond"/>
                <w:sz w:val="20"/>
                <w:szCs w:val="20"/>
                <w:lang w:val="en-GB"/>
              </w:rPr>
              <w:t>Lessons learned</w:t>
            </w:r>
          </w:p>
        </w:tc>
        <w:tc>
          <w:tcPr>
            <w:tcW w:w="6850" w:type="dxa"/>
          </w:tcPr>
          <w:p w14:paraId="68C76ECB" w14:textId="65020224" w:rsidR="00AD39D5" w:rsidRPr="00E85AFA" w:rsidRDefault="00AD39D5" w:rsidP="007376A4">
            <w:pPr>
              <w:spacing w:before="0" w:after="0" w:line="240" w:lineRule="auto"/>
              <w:rPr>
                <w:rFonts w:ascii="Garamond" w:hAnsi="Garamond"/>
                <w:sz w:val="20"/>
                <w:szCs w:val="20"/>
                <w:lang w:val="en-GB"/>
              </w:rPr>
            </w:pPr>
            <w:r w:rsidRPr="00E85AFA">
              <w:rPr>
                <w:rFonts w:ascii="Garamond" w:hAnsi="Garamond"/>
                <w:sz w:val="20"/>
                <w:szCs w:val="20"/>
                <w:lang w:val="en-GB"/>
              </w:rPr>
              <w:t>Several case studies and papers written on SANParks</w:t>
            </w:r>
            <w:r w:rsidR="00A03144" w:rsidRPr="00E85AFA">
              <w:rPr>
                <w:rFonts w:ascii="Garamond" w:hAnsi="Garamond"/>
                <w:sz w:val="20"/>
                <w:szCs w:val="20"/>
                <w:lang w:val="en-GB"/>
              </w:rPr>
              <w:t xml:space="preserve"> PPP</w:t>
            </w:r>
            <w:r w:rsidRPr="00E85AFA">
              <w:rPr>
                <w:rFonts w:ascii="Garamond" w:hAnsi="Garamond"/>
                <w:sz w:val="20"/>
                <w:szCs w:val="20"/>
                <w:lang w:val="en-GB"/>
              </w:rPr>
              <w:t xml:space="preserve"> process:</w:t>
            </w:r>
          </w:p>
          <w:p w14:paraId="0156F397" w14:textId="2F58E373" w:rsidR="00AD39D5" w:rsidRPr="00E85AFA" w:rsidRDefault="00A03144" w:rsidP="007376A4">
            <w:pPr>
              <w:spacing w:before="0" w:after="0" w:line="240" w:lineRule="auto"/>
              <w:rPr>
                <w:rFonts w:ascii="Garamond" w:hAnsi="Garamond"/>
                <w:sz w:val="20"/>
                <w:szCs w:val="20"/>
                <w:lang w:val="en-GB"/>
              </w:rPr>
            </w:pPr>
            <w:r w:rsidRPr="00E85AFA">
              <w:rPr>
                <w:rFonts w:ascii="Garamond" w:hAnsi="Garamond"/>
                <w:sz w:val="20"/>
                <w:szCs w:val="20"/>
                <w:lang w:val="en-GB"/>
              </w:rPr>
              <w:t>De la Harpe, D., Fernhead, P., Hughes, G., Davies, R., Spenceley, A., Barnes, J., Cooper, J. and Child, B. (2004</w:t>
            </w:r>
            <w:r w:rsidR="00AD39D5" w:rsidRPr="00E85AFA">
              <w:rPr>
                <w:rFonts w:ascii="Garamond" w:hAnsi="Garamond"/>
                <w:sz w:val="20"/>
                <w:szCs w:val="20"/>
                <w:lang w:val="en-GB"/>
              </w:rPr>
              <w:t xml:space="preserve">) </w:t>
            </w:r>
            <w:r w:rsidRPr="00E85AFA">
              <w:rPr>
                <w:rFonts w:ascii="Garamond" w:hAnsi="Garamond"/>
                <w:sz w:val="20"/>
                <w:szCs w:val="20"/>
                <w:lang w:val="en-GB"/>
              </w:rPr>
              <w:t>Does commercialization of protected areas threaten their conservation goals? In Child, B. (ed) Parks in Transition, Earthscan</w:t>
            </w:r>
          </w:p>
          <w:p w14:paraId="7FCBA631" w14:textId="3D08DBF2" w:rsidR="00AD39D5" w:rsidRPr="00E85AFA" w:rsidRDefault="00AD39D5" w:rsidP="007376A4">
            <w:pPr>
              <w:spacing w:before="0" w:after="0" w:line="240" w:lineRule="auto"/>
              <w:rPr>
                <w:rFonts w:ascii="Garamond" w:hAnsi="Garamond"/>
                <w:sz w:val="20"/>
                <w:szCs w:val="20"/>
                <w:lang w:val="en-GB"/>
              </w:rPr>
            </w:pPr>
            <w:r w:rsidRPr="00E85AFA">
              <w:rPr>
                <w:rFonts w:ascii="Garamond" w:hAnsi="Garamond"/>
                <w:sz w:val="20"/>
                <w:szCs w:val="20"/>
                <w:lang w:val="en-GB"/>
              </w:rPr>
              <w:t>Varghese, G. (2008)</w:t>
            </w:r>
            <w:r w:rsidR="00A03144" w:rsidRPr="00E85AFA">
              <w:rPr>
                <w:rFonts w:ascii="Garamond" w:hAnsi="Garamond"/>
                <w:sz w:val="20"/>
                <w:szCs w:val="20"/>
                <w:lang w:val="en-GB"/>
              </w:rPr>
              <w:t xml:space="preserve"> Public private partnerships in South African National Parks: The rationale, Benefits and lessons learned, In </w:t>
            </w:r>
            <w:r w:rsidR="009B0739" w:rsidRPr="00E85AFA">
              <w:rPr>
                <w:rFonts w:ascii="Garamond" w:hAnsi="Garamond"/>
                <w:sz w:val="20"/>
                <w:szCs w:val="20"/>
                <w:lang w:val="en-GB"/>
              </w:rPr>
              <w:t>Spenceley, A. (ed) Responsible tourism: critical issues for conservation and development, Earthscan</w:t>
            </w:r>
          </w:p>
          <w:p w14:paraId="4CC6AE0F" w14:textId="17EAAD81" w:rsidR="00A03144" w:rsidRPr="00E85AFA" w:rsidRDefault="00A03144" w:rsidP="007376A4">
            <w:pPr>
              <w:spacing w:before="0" w:after="0" w:line="240" w:lineRule="auto"/>
              <w:rPr>
                <w:rFonts w:ascii="Garamond" w:hAnsi="Garamond"/>
                <w:sz w:val="20"/>
                <w:szCs w:val="20"/>
                <w:lang w:val="en-GB"/>
              </w:rPr>
            </w:pPr>
            <w:r w:rsidRPr="00E85AFA">
              <w:rPr>
                <w:rFonts w:ascii="Garamond" w:hAnsi="Garamond"/>
                <w:sz w:val="20"/>
                <w:szCs w:val="20"/>
                <w:lang w:val="en-GB"/>
              </w:rPr>
              <w:t>Spenceley, A. (2004) Responsible nature based tourism planning in South Africa and the commercialization of Kruger National Park, In Diamantis, D. (ed) Ecotourism, Thomson.</w:t>
            </w:r>
          </w:p>
          <w:p w14:paraId="4AC52DD6" w14:textId="60EBC9BC" w:rsidR="009B0739" w:rsidRPr="00E85AFA" w:rsidRDefault="009B0739" w:rsidP="007376A4">
            <w:pPr>
              <w:spacing w:before="0" w:after="0" w:line="240" w:lineRule="auto"/>
              <w:rPr>
                <w:rFonts w:ascii="Garamond" w:hAnsi="Garamond"/>
                <w:color w:val="4F81BD" w:themeColor="accent1"/>
                <w:sz w:val="20"/>
                <w:szCs w:val="20"/>
                <w:lang w:val="en-GB"/>
              </w:rPr>
            </w:pPr>
            <w:r w:rsidRPr="00E85AFA">
              <w:rPr>
                <w:rFonts w:ascii="Garamond" w:hAnsi="Garamond"/>
                <w:sz w:val="20"/>
                <w:szCs w:val="20"/>
                <w:lang w:val="en-GB"/>
              </w:rPr>
              <w:t xml:space="preserve">Concession contract management and monitoring: SANParks: </w:t>
            </w:r>
            <w:hyperlink r:id="rId227" w:history="1">
              <w:r w:rsidRPr="00E85AFA">
                <w:rPr>
                  <w:rStyle w:val="Hyperlink"/>
                  <w:rFonts w:ascii="Garamond" w:hAnsi="Garamond"/>
                  <w:sz w:val="20"/>
                  <w:szCs w:val="20"/>
                  <w:lang w:val="en-GB"/>
                </w:rPr>
                <w:t>http://www.slideshare.net/AnnaSpenceley/south-african-national-parks-concessions-processes-giju-varghese</w:t>
              </w:r>
            </w:hyperlink>
          </w:p>
          <w:p w14:paraId="097C4CAD" w14:textId="6C78BF5F" w:rsidR="009B0739" w:rsidRPr="00E85AFA" w:rsidRDefault="009B0739" w:rsidP="007376A4">
            <w:pPr>
              <w:spacing w:before="0" w:after="0" w:line="240" w:lineRule="auto"/>
              <w:rPr>
                <w:rFonts w:ascii="Garamond" w:hAnsi="Garamond"/>
                <w:sz w:val="20"/>
                <w:szCs w:val="20"/>
                <w:lang w:val="en-GB"/>
              </w:rPr>
            </w:pPr>
            <w:r w:rsidRPr="00E85AFA">
              <w:rPr>
                <w:rFonts w:ascii="Garamond" w:hAnsi="Garamond"/>
                <w:sz w:val="20"/>
                <w:szCs w:val="20"/>
                <w:lang w:val="en-GB"/>
              </w:rPr>
              <w:t>Public private partnerships – SANParks – the Rationale, benefits (from a constituency building perspective): http://www.slideshare.net/AnnaSpenceley/san-parks-contract-management-giju-varghese</w:t>
            </w:r>
          </w:p>
          <w:p w14:paraId="6CB35034" w14:textId="4B039F45" w:rsidR="00AD39D5" w:rsidRPr="003C267E" w:rsidRDefault="00AD39D5" w:rsidP="007376A4">
            <w:pPr>
              <w:spacing w:before="0" w:after="0" w:line="240" w:lineRule="auto"/>
              <w:rPr>
                <w:rFonts w:ascii="Garamond" w:hAnsi="Garamond"/>
                <w:sz w:val="20"/>
                <w:szCs w:val="20"/>
                <w:lang w:val="fr-FR"/>
              </w:rPr>
            </w:pPr>
            <w:r w:rsidRPr="00E85AFA">
              <w:rPr>
                <w:rFonts w:ascii="Garamond" w:hAnsi="Garamond"/>
                <w:sz w:val="20"/>
                <w:szCs w:val="20"/>
                <w:lang w:val="en-GB"/>
              </w:rPr>
              <w:t xml:space="preserve">Experience in the development (incubation) of transboundary events with Namibia, Botswana, Zimbabwe and Mozambique. </w:t>
            </w:r>
            <w:r w:rsidRPr="003C267E">
              <w:rPr>
                <w:rFonts w:ascii="Garamond" w:hAnsi="Garamond"/>
                <w:sz w:val="20"/>
                <w:szCs w:val="20"/>
                <w:lang w:val="fr-FR"/>
              </w:rPr>
              <w:t xml:space="preserve">E.g. Tour de Tuli; </w:t>
            </w:r>
            <w:r w:rsidR="00A03144" w:rsidRPr="003C267E">
              <w:rPr>
                <w:rFonts w:ascii="Garamond" w:hAnsi="Garamond"/>
                <w:sz w:val="20"/>
                <w:szCs w:val="20"/>
                <w:lang w:val="fr-FR"/>
              </w:rPr>
              <w:t xml:space="preserve">Tour de Limpopo; Desert Knights. </w:t>
            </w:r>
          </w:p>
        </w:tc>
      </w:tr>
    </w:tbl>
    <w:p w14:paraId="45440E7D" w14:textId="5EECB24A" w:rsidR="00AD39D5" w:rsidRPr="00E85AFA" w:rsidRDefault="00AD39D5" w:rsidP="004F2352">
      <w:pPr>
        <w:widowControl w:val="0"/>
        <w:autoSpaceDE w:val="0"/>
        <w:autoSpaceDN w:val="0"/>
        <w:adjustRightInd w:val="0"/>
        <w:spacing w:after="240"/>
        <w:rPr>
          <w:rFonts w:ascii="Garamond" w:hAnsi="Garamond" w:cs="Times"/>
          <w:b/>
          <w:lang w:val="en-GB"/>
        </w:rPr>
      </w:pPr>
      <w:r w:rsidRPr="00E85AFA">
        <w:rPr>
          <w:rFonts w:ascii="Garamond" w:hAnsi="Garamond" w:cs="Times"/>
          <w:b/>
          <w:lang w:val="en-GB"/>
        </w:rPr>
        <w:t>Investor information</w:t>
      </w:r>
    </w:p>
    <w:tbl>
      <w:tblPr>
        <w:tblStyle w:val="TableGrid"/>
        <w:tblW w:w="0" w:type="auto"/>
        <w:tblLook w:val="04A0" w:firstRow="1" w:lastRow="0" w:firstColumn="1" w:lastColumn="0" w:noHBand="0" w:noVBand="1"/>
      </w:tblPr>
      <w:tblGrid>
        <w:gridCol w:w="2093"/>
        <w:gridCol w:w="6763"/>
      </w:tblGrid>
      <w:tr w:rsidR="004F2352" w:rsidRPr="00490947" w14:paraId="44D92675" w14:textId="77777777" w:rsidTr="004F2352">
        <w:tc>
          <w:tcPr>
            <w:tcW w:w="2093" w:type="dxa"/>
          </w:tcPr>
          <w:p w14:paraId="68A2546F" w14:textId="77777777" w:rsidR="004F2352" w:rsidRPr="00E85AFA" w:rsidRDefault="004F2352" w:rsidP="004F2352">
            <w:pPr>
              <w:widowControl w:val="0"/>
              <w:autoSpaceDE w:val="0"/>
              <w:autoSpaceDN w:val="0"/>
              <w:adjustRightInd w:val="0"/>
              <w:spacing w:before="0" w:after="0" w:line="240" w:lineRule="auto"/>
              <w:jc w:val="left"/>
              <w:rPr>
                <w:rFonts w:ascii="Garamond" w:hAnsi="Garamond" w:cs="Times"/>
                <w:sz w:val="20"/>
                <w:szCs w:val="20"/>
                <w:lang w:val="en-GB"/>
              </w:rPr>
            </w:pPr>
            <w:r w:rsidRPr="00E85AFA">
              <w:rPr>
                <w:rFonts w:ascii="Garamond" w:hAnsi="Garamond" w:cs="Times"/>
                <w:sz w:val="20"/>
                <w:szCs w:val="20"/>
                <w:lang w:val="en-GB"/>
              </w:rPr>
              <w:lastRenderedPageBreak/>
              <w:t>International airports</w:t>
            </w:r>
          </w:p>
          <w:p w14:paraId="368E19CA" w14:textId="77777777" w:rsidR="004F2352" w:rsidRPr="00E85AFA" w:rsidRDefault="004F2352" w:rsidP="004F2352">
            <w:pPr>
              <w:widowControl w:val="0"/>
              <w:pBdr>
                <w:top w:val="single" w:sz="4" w:space="10" w:color="4F81BD"/>
                <w:left w:val="single" w:sz="4" w:space="10" w:color="4F81BD"/>
              </w:pBdr>
              <w:autoSpaceDE w:val="0"/>
              <w:autoSpaceDN w:val="0"/>
              <w:adjustRightInd w:val="0"/>
              <w:spacing w:before="0" w:after="0" w:line="240" w:lineRule="auto"/>
              <w:ind w:left="1296" w:right="1152"/>
              <w:jc w:val="left"/>
              <w:rPr>
                <w:rFonts w:ascii="Garamond" w:hAnsi="Garamond" w:cs="Times"/>
                <w:sz w:val="20"/>
                <w:szCs w:val="20"/>
                <w:lang w:val="en-GB"/>
              </w:rPr>
            </w:pPr>
          </w:p>
        </w:tc>
        <w:tc>
          <w:tcPr>
            <w:tcW w:w="6763" w:type="dxa"/>
          </w:tcPr>
          <w:p w14:paraId="048030B4" w14:textId="29CB1B5F" w:rsidR="004F2352" w:rsidRPr="00E85AFA" w:rsidRDefault="004F2352" w:rsidP="004F2352">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85AFA">
              <w:rPr>
                <w:rFonts w:ascii="Garamond" w:eastAsiaTheme="minorEastAsia" w:hAnsi="Garamond" w:cs="Times"/>
                <w:sz w:val="20"/>
                <w:szCs w:val="20"/>
                <w:lang w:val="en-GB"/>
              </w:rPr>
              <w:t>O R Tambo International airport near Johannesburg has again won the best airport in Africa World Travel Awards 2012. Cape Town and Durban also receive visitors through their international airports</w:t>
            </w:r>
            <w:r w:rsidR="009271DE" w:rsidRPr="00E85AFA">
              <w:rPr>
                <w:rFonts w:ascii="Garamond" w:eastAsiaTheme="minorEastAsia" w:hAnsi="Garamond" w:cs="Times"/>
                <w:sz w:val="20"/>
                <w:szCs w:val="20"/>
                <w:lang w:val="en-GB"/>
              </w:rPr>
              <w:t>, to a lesser extent than O R Tambo</w:t>
            </w:r>
            <w:r w:rsidRPr="00E85AFA">
              <w:rPr>
                <w:rFonts w:ascii="Garamond" w:eastAsiaTheme="minorEastAsia" w:hAnsi="Garamond" w:cs="Times"/>
                <w:sz w:val="20"/>
                <w:szCs w:val="20"/>
                <w:lang w:val="en-GB"/>
              </w:rPr>
              <w:t>.</w:t>
            </w:r>
          </w:p>
        </w:tc>
      </w:tr>
      <w:tr w:rsidR="004F2352" w:rsidRPr="00490947" w14:paraId="261A55E4" w14:textId="77777777" w:rsidTr="004F2352">
        <w:tc>
          <w:tcPr>
            <w:tcW w:w="2093" w:type="dxa"/>
          </w:tcPr>
          <w:p w14:paraId="59A531C4" w14:textId="77777777" w:rsidR="004F2352" w:rsidRPr="00E85AFA" w:rsidRDefault="004F2352" w:rsidP="004F2352">
            <w:pPr>
              <w:widowControl w:val="0"/>
              <w:autoSpaceDE w:val="0"/>
              <w:autoSpaceDN w:val="0"/>
              <w:adjustRightInd w:val="0"/>
              <w:spacing w:before="0" w:after="0" w:line="240" w:lineRule="auto"/>
              <w:jc w:val="left"/>
              <w:rPr>
                <w:rFonts w:ascii="Garamond" w:hAnsi="Garamond" w:cs="Times"/>
                <w:sz w:val="20"/>
                <w:szCs w:val="20"/>
                <w:lang w:val="en-GB"/>
              </w:rPr>
            </w:pPr>
            <w:r w:rsidRPr="00E85AFA">
              <w:rPr>
                <w:rFonts w:ascii="Garamond" w:hAnsi="Garamond" w:cs="Times"/>
                <w:sz w:val="20"/>
                <w:szCs w:val="20"/>
                <w:lang w:val="en-GB"/>
              </w:rPr>
              <w:t>National carrier</w:t>
            </w:r>
          </w:p>
        </w:tc>
        <w:tc>
          <w:tcPr>
            <w:tcW w:w="6763" w:type="dxa"/>
          </w:tcPr>
          <w:p w14:paraId="31730F2F" w14:textId="63786E94" w:rsidR="004F2352" w:rsidRPr="00E85AFA" w:rsidRDefault="004F2352" w:rsidP="004F2352">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85AFA">
              <w:rPr>
                <w:rFonts w:ascii="Garamond" w:eastAsiaTheme="minorEastAsia" w:hAnsi="Garamond" w:cs="Times"/>
                <w:sz w:val="20"/>
                <w:szCs w:val="20"/>
                <w:lang w:val="en-GB"/>
              </w:rPr>
              <w:t>South African Airways</w:t>
            </w:r>
            <w:r w:rsidR="009271DE" w:rsidRPr="00E85AFA">
              <w:rPr>
                <w:rFonts w:ascii="Garamond" w:eastAsiaTheme="minorEastAsia" w:hAnsi="Garamond" w:cs="Times"/>
                <w:sz w:val="20"/>
                <w:szCs w:val="20"/>
                <w:lang w:val="en-GB"/>
              </w:rPr>
              <w:t xml:space="preserve"> (including SA Express, and Airlink)</w:t>
            </w:r>
          </w:p>
        </w:tc>
      </w:tr>
      <w:tr w:rsidR="004F2352" w:rsidRPr="00490947" w14:paraId="3E314DB2" w14:textId="77777777" w:rsidTr="004F2352">
        <w:tc>
          <w:tcPr>
            <w:tcW w:w="2093" w:type="dxa"/>
          </w:tcPr>
          <w:p w14:paraId="5B5DE12C" w14:textId="77777777" w:rsidR="004F2352" w:rsidRPr="00E85AFA" w:rsidRDefault="004F2352" w:rsidP="004F2352">
            <w:pPr>
              <w:widowControl w:val="0"/>
              <w:autoSpaceDE w:val="0"/>
              <w:autoSpaceDN w:val="0"/>
              <w:adjustRightInd w:val="0"/>
              <w:spacing w:before="0" w:after="0" w:line="240" w:lineRule="auto"/>
              <w:jc w:val="left"/>
              <w:rPr>
                <w:rFonts w:ascii="Garamond" w:hAnsi="Garamond" w:cs="Times"/>
                <w:sz w:val="20"/>
                <w:szCs w:val="20"/>
                <w:lang w:val="en-GB"/>
              </w:rPr>
            </w:pPr>
            <w:r w:rsidRPr="00E85AFA">
              <w:rPr>
                <w:rFonts w:ascii="Garamond" w:hAnsi="Garamond" w:cs="Times"/>
                <w:sz w:val="20"/>
                <w:szCs w:val="20"/>
                <w:lang w:val="en-GB"/>
              </w:rPr>
              <w:t>Internal transport</w:t>
            </w:r>
          </w:p>
        </w:tc>
        <w:tc>
          <w:tcPr>
            <w:tcW w:w="6763" w:type="dxa"/>
          </w:tcPr>
          <w:p w14:paraId="3F0DB095" w14:textId="654AC781" w:rsidR="009271DE" w:rsidRPr="00E85AFA" w:rsidRDefault="009271DE" w:rsidP="008A5C0E">
            <w:pPr>
              <w:widowControl w:val="0"/>
              <w:pBdr>
                <w:bottom w:val="single" w:sz="6" w:space="1" w:color="4F81BD"/>
              </w:pBdr>
              <w:autoSpaceDE w:val="0"/>
              <w:autoSpaceDN w:val="0"/>
              <w:adjustRightInd w:val="0"/>
              <w:spacing w:before="0" w:after="0" w:line="240" w:lineRule="auto"/>
              <w:jc w:val="left"/>
              <w:outlineLvl w:val="4"/>
              <w:rPr>
                <w:rFonts w:ascii="Garamond" w:eastAsiaTheme="minorEastAsia" w:hAnsi="Garamond" w:cs="Times"/>
                <w:sz w:val="20"/>
                <w:szCs w:val="20"/>
                <w:lang w:val="en-GB"/>
              </w:rPr>
            </w:pPr>
            <w:r w:rsidRPr="00E85AFA">
              <w:rPr>
                <w:rFonts w:ascii="Garamond" w:eastAsiaTheme="minorEastAsia" w:hAnsi="Garamond" w:cs="Times"/>
                <w:sz w:val="20"/>
                <w:szCs w:val="20"/>
                <w:lang w:val="en-GB"/>
              </w:rPr>
              <w:t xml:space="preserve">Airlines: Mango, Kulula, private charters. </w:t>
            </w:r>
          </w:p>
          <w:p w14:paraId="1E44EE86" w14:textId="6AFE6C61" w:rsidR="009271DE" w:rsidRPr="00E85AFA" w:rsidRDefault="008A5C0E" w:rsidP="008A5C0E">
            <w:pPr>
              <w:widowControl w:val="0"/>
              <w:pBdr>
                <w:bottom w:val="single" w:sz="6" w:space="1" w:color="4F81BD"/>
              </w:pBdr>
              <w:autoSpaceDE w:val="0"/>
              <w:autoSpaceDN w:val="0"/>
              <w:adjustRightInd w:val="0"/>
              <w:spacing w:before="0" w:after="0" w:line="240" w:lineRule="auto"/>
              <w:jc w:val="left"/>
              <w:outlineLvl w:val="4"/>
              <w:rPr>
                <w:rFonts w:ascii="Garamond" w:eastAsiaTheme="minorEastAsia" w:hAnsi="Garamond" w:cs="Times"/>
                <w:sz w:val="20"/>
                <w:szCs w:val="20"/>
                <w:lang w:val="en-GB"/>
              </w:rPr>
            </w:pPr>
            <w:r>
              <w:rPr>
                <w:rFonts w:ascii="Garamond" w:eastAsiaTheme="minorEastAsia" w:hAnsi="Garamond" w:cs="Times"/>
                <w:sz w:val="20"/>
                <w:szCs w:val="20"/>
                <w:lang w:val="en-GB"/>
              </w:rPr>
              <w:t>Bus: Greyhound, Intercape</w:t>
            </w:r>
          </w:p>
          <w:p w14:paraId="3B942A8E" w14:textId="00D4902F" w:rsidR="004F2352" w:rsidRPr="00E85AFA" w:rsidRDefault="009271DE" w:rsidP="008A5C0E">
            <w:pPr>
              <w:widowControl w:val="0"/>
              <w:pBdr>
                <w:bottom w:val="single" w:sz="6" w:space="1" w:color="4F81BD"/>
              </w:pBdr>
              <w:autoSpaceDE w:val="0"/>
              <w:autoSpaceDN w:val="0"/>
              <w:adjustRightInd w:val="0"/>
              <w:spacing w:before="0" w:after="0" w:line="240" w:lineRule="auto"/>
              <w:jc w:val="left"/>
              <w:outlineLvl w:val="4"/>
              <w:rPr>
                <w:rFonts w:ascii="Garamond" w:eastAsiaTheme="minorEastAsia" w:hAnsi="Garamond" w:cs="Times"/>
                <w:sz w:val="20"/>
                <w:szCs w:val="20"/>
                <w:lang w:val="en-GB"/>
              </w:rPr>
            </w:pPr>
            <w:r w:rsidRPr="00E85AFA">
              <w:rPr>
                <w:rFonts w:ascii="Garamond" w:eastAsiaTheme="minorEastAsia" w:hAnsi="Garamond" w:cs="Times"/>
                <w:sz w:val="20"/>
                <w:szCs w:val="20"/>
                <w:lang w:val="en-GB"/>
              </w:rPr>
              <w:t>Road: Good road network.</w:t>
            </w:r>
          </w:p>
        </w:tc>
      </w:tr>
      <w:tr w:rsidR="004F2352" w:rsidRPr="00490947" w14:paraId="1F935CAE" w14:textId="77777777" w:rsidTr="004F2352">
        <w:tc>
          <w:tcPr>
            <w:tcW w:w="2093" w:type="dxa"/>
          </w:tcPr>
          <w:p w14:paraId="0492222B" w14:textId="58BE2710" w:rsidR="004F2352" w:rsidRPr="00E85AFA" w:rsidRDefault="004F2352" w:rsidP="00081CC1">
            <w:pPr>
              <w:widowControl w:val="0"/>
              <w:autoSpaceDE w:val="0"/>
              <w:autoSpaceDN w:val="0"/>
              <w:adjustRightInd w:val="0"/>
              <w:spacing w:before="0" w:after="0" w:line="240" w:lineRule="auto"/>
              <w:jc w:val="left"/>
              <w:rPr>
                <w:rFonts w:ascii="Garamond" w:hAnsi="Garamond" w:cs="Times"/>
                <w:sz w:val="20"/>
                <w:szCs w:val="20"/>
                <w:lang w:val="en-GB"/>
              </w:rPr>
            </w:pPr>
            <w:r w:rsidRPr="00E85AFA">
              <w:rPr>
                <w:rFonts w:ascii="Garamond" w:hAnsi="Garamond" w:cs="Times"/>
                <w:sz w:val="20"/>
                <w:szCs w:val="20"/>
                <w:lang w:val="en-GB"/>
              </w:rPr>
              <w:t>Communications availability</w:t>
            </w:r>
          </w:p>
        </w:tc>
        <w:tc>
          <w:tcPr>
            <w:tcW w:w="6763" w:type="dxa"/>
          </w:tcPr>
          <w:p w14:paraId="753579ED" w14:textId="77777777" w:rsidR="004F2352" w:rsidRPr="00E85AFA" w:rsidRDefault="004F2352" w:rsidP="004F2352">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85AFA">
              <w:rPr>
                <w:rFonts w:ascii="Garamond" w:eastAsiaTheme="minorEastAsia" w:hAnsi="Garamond" w:cs="Times"/>
                <w:sz w:val="20"/>
                <w:szCs w:val="20"/>
                <w:lang w:val="en-GB"/>
              </w:rPr>
              <w:t>The country has invested a considerable amount of money to upgrade and support its telecommunications infrastructure as well as providing services to its accommodation sector.</w:t>
            </w:r>
          </w:p>
        </w:tc>
      </w:tr>
      <w:tr w:rsidR="004F2352" w:rsidRPr="00490947" w14:paraId="64F342E1" w14:textId="77777777" w:rsidTr="004F2352">
        <w:tc>
          <w:tcPr>
            <w:tcW w:w="2093" w:type="dxa"/>
          </w:tcPr>
          <w:p w14:paraId="7357421E" w14:textId="77777777" w:rsidR="004F2352" w:rsidRPr="00E85AFA" w:rsidRDefault="004F2352" w:rsidP="004F2352">
            <w:pPr>
              <w:widowControl w:val="0"/>
              <w:autoSpaceDE w:val="0"/>
              <w:autoSpaceDN w:val="0"/>
              <w:adjustRightInd w:val="0"/>
              <w:spacing w:before="0" w:after="0" w:line="240" w:lineRule="auto"/>
              <w:jc w:val="left"/>
              <w:rPr>
                <w:rFonts w:ascii="Garamond" w:hAnsi="Garamond" w:cs="Times"/>
                <w:sz w:val="20"/>
                <w:szCs w:val="20"/>
                <w:lang w:val="en-GB"/>
              </w:rPr>
            </w:pPr>
            <w:r w:rsidRPr="00E85AFA">
              <w:rPr>
                <w:rFonts w:ascii="Garamond" w:hAnsi="Garamond" w:cs="Times"/>
                <w:sz w:val="20"/>
                <w:szCs w:val="20"/>
                <w:lang w:val="en-GB"/>
              </w:rPr>
              <w:t>Corporate tax rate</w:t>
            </w:r>
          </w:p>
        </w:tc>
        <w:tc>
          <w:tcPr>
            <w:tcW w:w="6763" w:type="dxa"/>
          </w:tcPr>
          <w:p w14:paraId="759080F7" w14:textId="77777777" w:rsidR="004F2352" w:rsidRPr="00E85AFA" w:rsidRDefault="004F2352" w:rsidP="004F2352">
            <w:pPr>
              <w:widowControl w:val="0"/>
              <w:autoSpaceDE w:val="0"/>
              <w:autoSpaceDN w:val="0"/>
              <w:adjustRightInd w:val="0"/>
              <w:spacing w:before="0" w:after="0" w:line="240" w:lineRule="auto"/>
              <w:rPr>
                <w:rFonts w:ascii="Garamond" w:eastAsiaTheme="minorEastAsia" w:hAnsi="Garamond" w:cs="Times"/>
                <w:sz w:val="20"/>
                <w:szCs w:val="20"/>
                <w:lang w:val="en-GB"/>
              </w:rPr>
            </w:pPr>
            <w:r w:rsidRPr="00E85AFA">
              <w:rPr>
                <w:rFonts w:ascii="Garamond" w:eastAsiaTheme="minorEastAsia" w:hAnsi="Garamond" w:cs="Times"/>
                <w:sz w:val="20"/>
                <w:szCs w:val="20"/>
                <w:lang w:val="en-GB"/>
              </w:rPr>
              <w:t>28% corporate tax</w:t>
            </w:r>
            <w:proofErr w:type="gramStart"/>
            <w:r w:rsidRPr="00E85AFA">
              <w:rPr>
                <w:rFonts w:ascii="Garamond" w:eastAsiaTheme="minorEastAsia" w:hAnsi="Garamond" w:cs="Times"/>
                <w:sz w:val="20"/>
                <w:szCs w:val="20"/>
                <w:lang w:val="en-GB"/>
              </w:rPr>
              <w:t>. </w:t>
            </w:r>
            <w:proofErr w:type="gramEnd"/>
          </w:p>
          <w:p w14:paraId="43B07E8A" w14:textId="77777777" w:rsidR="004F2352" w:rsidRPr="00E85AFA" w:rsidRDefault="004F2352" w:rsidP="004F2352">
            <w:pPr>
              <w:widowControl w:val="0"/>
              <w:autoSpaceDE w:val="0"/>
              <w:autoSpaceDN w:val="0"/>
              <w:adjustRightInd w:val="0"/>
              <w:spacing w:before="0" w:after="0" w:line="240" w:lineRule="auto"/>
              <w:rPr>
                <w:rFonts w:ascii="Garamond" w:hAnsi="Garamond" w:cs="Times"/>
                <w:sz w:val="20"/>
                <w:szCs w:val="20"/>
                <w:lang w:val="en-GB"/>
              </w:rPr>
            </w:pPr>
            <w:r w:rsidRPr="00E85AFA">
              <w:rPr>
                <w:rFonts w:ascii="Garamond" w:eastAsiaTheme="minorEastAsia" w:hAnsi="Garamond" w:cs="Times"/>
                <w:sz w:val="20"/>
                <w:szCs w:val="20"/>
                <w:lang w:val="en-GB"/>
              </w:rPr>
              <w:t>15% withholding tax on dividends declared which can be reduced in terms of an appropriated double taxation agreement.</w:t>
            </w:r>
          </w:p>
        </w:tc>
      </w:tr>
      <w:tr w:rsidR="004F2352" w:rsidRPr="00490947" w14:paraId="2DF9A360" w14:textId="77777777" w:rsidTr="004F2352">
        <w:tc>
          <w:tcPr>
            <w:tcW w:w="2093" w:type="dxa"/>
          </w:tcPr>
          <w:p w14:paraId="6359AE44" w14:textId="77777777" w:rsidR="004F2352" w:rsidRPr="00E85AFA" w:rsidRDefault="004F2352" w:rsidP="004F2352">
            <w:pPr>
              <w:widowControl w:val="0"/>
              <w:autoSpaceDE w:val="0"/>
              <w:autoSpaceDN w:val="0"/>
              <w:adjustRightInd w:val="0"/>
              <w:spacing w:before="0" w:after="0" w:line="240" w:lineRule="auto"/>
              <w:jc w:val="left"/>
              <w:rPr>
                <w:rFonts w:ascii="Garamond" w:hAnsi="Garamond" w:cs="Times"/>
                <w:sz w:val="20"/>
                <w:szCs w:val="20"/>
                <w:lang w:val="en-GB"/>
              </w:rPr>
            </w:pPr>
            <w:r w:rsidRPr="00E85AFA">
              <w:rPr>
                <w:rFonts w:ascii="Garamond" w:hAnsi="Garamond" w:cs="Times"/>
                <w:sz w:val="20"/>
                <w:szCs w:val="20"/>
                <w:lang w:val="en-GB"/>
              </w:rPr>
              <w:t>Rules regarding repatriation of profits and dividends</w:t>
            </w:r>
          </w:p>
          <w:p w14:paraId="027F6290" w14:textId="77777777" w:rsidR="004F2352" w:rsidRPr="00E85AFA" w:rsidRDefault="004F2352" w:rsidP="004F2352">
            <w:pPr>
              <w:widowControl w:val="0"/>
              <w:pBdr>
                <w:top w:val="single" w:sz="4" w:space="10" w:color="4F81BD"/>
                <w:left w:val="single" w:sz="4" w:space="10" w:color="4F81BD"/>
              </w:pBdr>
              <w:autoSpaceDE w:val="0"/>
              <w:autoSpaceDN w:val="0"/>
              <w:adjustRightInd w:val="0"/>
              <w:spacing w:before="0" w:after="0" w:line="240" w:lineRule="auto"/>
              <w:ind w:left="1296" w:right="1152"/>
              <w:jc w:val="left"/>
              <w:rPr>
                <w:rFonts w:ascii="Garamond" w:hAnsi="Garamond" w:cs="Times"/>
                <w:sz w:val="20"/>
                <w:szCs w:val="20"/>
                <w:lang w:val="en-GB"/>
              </w:rPr>
            </w:pPr>
          </w:p>
        </w:tc>
        <w:tc>
          <w:tcPr>
            <w:tcW w:w="6763" w:type="dxa"/>
          </w:tcPr>
          <w:p w14:paraId="6BF4EB74" w14:textId="77777777" w:rsidR="004F2352" w:rsidRPr="00E85AFA" w:rsidRDefault="004F2352" w:rsidP="004F2352">
            <w:pPr>
              <w:widowControl w:val="0"/>
              <w:autoSpaceDE w:val="0"/>
              <w:autoSpaceDN w:val="0"/>
              <w:adjustRightInd w:val="0"/>
              <w:spacing w:before="0" w:after="0" w:line="240" w:lineRule="auto"/>
              <w:rPr>
                <w:rFonts w:ascii="Garamond" w:hAnsi="Garamond" w:cs="Times"/>
                <w:sz w:val="20"/>
                <w:szCs w:val="20"/>
                <w:lang w:val="en-GB"/>
              </w:rPr>
            </w:pPr>
            <w:proofErr w:type="gramStart"/>
            <w:r w:rsidRPr="00E85AFA">
              <w:rPr>
                <w:rFonts w:ascii="Garamond" w:eastAsiaTheme="minorEastAsia" w:hAnsi="Garamond" w:cs="Times"/>
                <w:sz w:val="20"/>
                <w:szCs w:val="20"/>
                <w:lang w:val="en-GB"/>
              </w:rPr>
              <w:t>Remittance of funds transactions and exchange controls are regulated by the South African Reserve Bank</w:t>
            </w:r>
            <w:proofErr w:type="gramEnd"/>
            <w:r w:rsidRPr="00E85AFA">
              <w:rPr>
                <w:rFonts w:ascii="Garamond" w:eastAsiaTheme="minorEastAsia" w:hAnsi="Garamond" w:cs="Times"/>
                <w:sz w:val="20"/>
                <w:szCs w:val="20"/>
                <w:lang w:val="en-GB"/>
              </w:rPr>
              <w:t>. Prior approval for investments should be obtained for investments or placed on record to enable remittance of funds. In principle, dividends declared by South African subsidiaries of foreign companies, and profits distributed by a branch of a foreign company operating in South Africa, may be remitted abroad.</w:t>
            </w:r>
          </w:p>
        </w:tc>
      </w:tr>
      <w:tr w:rsidR="004F2352" w:rsidRPr="00490947" w14:paraId="6DD66DA5" w14:textId="77777777" w:rsidTr="004F2352">
        <w:tc>
          <w:tcPr>
            <w:tcW w:w="2093" w:type="dxa"/>
          </w:tcPr>
          <w:p w14:paraId="5CFD695F" w14:textId="77777777" w:rsidR="004F2352" w:rsidRPr="00E85AFA" w:rsidRDefault="004F2352" w:rsidP="004F2352">
            <w:pPr>
              <w:widowControl w:val="0"/>
              <w:autoSpaceDE w:val="0"/>
              <w:autoSpaceDN w:val="0"/>
              <w:adjustRightInd w:val="0"/>
              <w:spacing w:before="0" w:after="0" w:line="240" w:lineRule="auto"/>
              <w:jc w:val="left"/>
              <w:rPr>
                <w:rFonts w:ascii="Garamond" w:hAnsi="Garamond" w:cs="Times"/>
                <w:sz w:val="20"/>
                <w:szCs w:val="20"/>
                <w:lang w:val="en-GB"/>
              </w:rPr>
            </w:pPr>
            <w:r w:rsidRPr="00E85AFA">
              <w:rPr>
                <w:rFonts w:ascii="Garamond" w:hAnsi="Garamond" w:cs="Times"/>
                <w:sz w:val="20"/>
                <w:szCs w:val="20"/>
                <w:lang w:val="en-GB"/>
              </w:rPr>
              <w:t>Investment Incentives</w:t>
            </w:r>
          </w:p>
        </w:tc>
        <w:tc>
          <w:tcPr>
            <w:tcW w:w="6763" w:type="dxa"/>
          </w:tcPr>
          <w:p w14:paraId="24186685" w14:textId="32354DA2" w:rsidR="004F2352" w:rsidRPr="00E85AFA" w:rsidRDefault="004F2352" w:rsidP="004F2352">
            <w:pPr>
              <w:widowControl w:val="0"/>
              <w:autoSpaceDE w:val="0"/>
              <w:autoSpaceDN w:val="0"/>
              <w:adjustRightInd w:val="0"/>
              <w:spacing w:before="0" w:after="0" w:line="240" w:lineRule="auto"/>
              <w:rPr>
                <w:rFonts w:ascii="Garamond" w:eastAsiaTheme="minorEastAsia" w:hAnsi="Garamond" w:cs="Times"/>
                <w:sz w:val="20"/>
                <w:szCs w:val="20"/>
                <w:lang w:val="en-GB"/>
              </w:rPr>
            </w:pPr>
            <w:r w:rsidRPr="00E85AFA">
              <w:rPr>
                <w:rFonts w:ascii="Garamond" w:eastAsiaTheme="minorEastAsia" w:hAnsi="Garamond" w:cs="Times"/>
                <w:sz w:val="20"/>
                <w:szCs w:val="20"/>
                <w:lang w:val="en-GB"/>
              </w:rPr>
              <w:t xml:space="preserve">South Africa offers an array of incentive schemes aimed at supporting the development and growth of commercially viable and sustainable enterprises through the provision of either funding or tax relief, thereby ensuring the creation of new and sustainable jobs. Further details on specific incentives can be accessed at </w:t>
            </w:r>
            <w:hyperlink r:id="rId228" w:history="1">
              <w:r w:rsidR="007C370A" w:rsidRPr="00E85AFA">
                <w:rPr>
                  <w:rStyle w:val="Hyperlink"/>
                  <w:rFonts w:ascii="Garamond" w:eastAsiaTheme="minorEastAsia" w:hAnsi="Garamond" w:cs="Times"/>
                  <w:sz w:val="20"/>
                  <w:szCs w:val="20"/>
                  <w:lang w:val="en-GB"/>
                </w:rPr>
                <w:t>www.investmentincentives.co.za</w:t>
              </w:r>
            </w:hyperlink>
            <w:r w:rsidRPr="00E85AFA">
              <w:rPr>
                <w:rFonts w:ascii="Garamond" w:eastAsiaTheme="minorEastAsia" w:hAnsi="Garamond" w:cs="Times"/>
                <w:sz w:val="20"/>
                <w:szCs w:val="20"/>
                <w:lang w:val="en-GB"/>
              </w:rPr>
              <w:t>.</w:t>
            </w:r>
          </w:p>
          <w:p w14:paraId="00C05701" w14:textId="41F00F80" w:rsidR="007C370A" w:rsidRPr="00E85AFA" w:rsidRDefault="007C370A" w:rsidP="004F2352">
            <w:pPr>
              <w:widowControl w:val="0"/>
              <w:autoSpaceDE w:val="0"/>
              <w:autoSpaceDN w:val="0"/>
              <w:adjustRightInd w:val="0"/>
              <w:spacing w:before="0" w:after="0" w:line="240" w:lineRule="auto"/>
              <w:rPr>
                <w:rFonts w:ascii="Garamond" w:hAnsi="Garamond" w:cs="Times"/>
                <w:sz w:val="20"/>
                <w:szCs w:val="20"/>
                <w:lang w:val="en-GB"/>
              </w:rPr>
            </w:pPr>
            <w:r w:rsidRPr="00E85AFA">
              <w:rPr>
                <w:rFonts w:ascii="Garamond" w:eastAsiaTheme="minorEastAsia" w:hAnsi="Garamond" w:cs="Times"/>
                <w:sz w:val="20"/>
                <w:szCs w:val="20"/>
                <w:lang w:val="en-GB"/>
              </w:rPr>
              <w:t>The Tourism Enterprise Partnership (TEP) is the operating entity for Strategic Partners in Tourism, a Non-Profit Company (NPC) that utilises funding from Corporate South Africa and Government to facilitate the growth, development and sustainability of small tourism businesses in South Africa. Further detail is available on the website at www.tep.co.za.</w:t>
            </w:r>
          </w:p>
        </w:tc>
      </w:tr>
      <w:tr w:rsidR="004F2352" w:rsidRPr="00490947" w14:paraId="2CF7146B" w14:textId="77777777" w:rsidTr="004F2352">
        <w:tc>
          <w:tcPr>
            <w:tcW w:w="2093" w:type="dxa"/>
          </w:tcPr>
          <w:p w14:paraId="56393A31" w14:textId="77777777" w:rsidR="004F2352" w:rsidRPr="00E85AFA" w:rsidRDefault="004F2352" w:rsidP="004F2352">
            <w:pPr>
              <w:widowControl w:val="0"/>
              <w:autoSpaceDE w:val="0"/>
              <w:autoSpaceDN w:val="0"/>
              <w:adjustRightInd w:val="0"/>
              <w:spacing w:before="0" w:after="0" w:line="240" w:lineRule="auto"/>
              <w:jc w:val="left"/>
              <w:rPr>
                <w:rFonts w:ascii="Garamond" w:hAnsi="Garamond" w:cs="Times"/>
                <w:sz w:val="20"/>
                <w:szCs w:val="20"/>
                <w:lang w:val="en-GB"/>
              </w:rPr>
            </w:pPr>
            <w:r w:rsidRPr="00E85AFA">
              <w:rPr>
                <w:rFonts w:ascii="Garamond" w:hAnsi="Garamond" w:cs="Times"/>
                <w:sz w:val="20"/>
                <w:szCs w:val="20"/>
                <w:lang w:val="en-GB"/>
              </w:rPr>
              <w:t>Rules related to requirements for local partners</w:t>
            </w:r>
          </w:p>
        </w:tc>
        <w:tc>
          <w:tcPr>
            <w:tcW w:w="6763" w:type="dxa"/>
          </w:tcPr>
          <w:p w14:paraId="6C7A5AB7" w14:textId="2C7C2EAB" w:rsidR="004F2352" w:rsidRPr="00E85AFA" w:rsidRDefault="007C370A" w:rsidP="008A5C0E">
            <w:pPr>
              <w:widowControl w:val="0"/>
              <w:pBdr>
                <w:bottom w:val="single" w:sz="6" w:space="1" w:color="4F81BD"/>
              </w:pBdr>
              <w:autoSpaceDE w:val="0"/>
              <w:autoSpaceDN w:val="0"/>
              <w:adjustRightInd w:val="0"/>
              <w:spacing w:before="0" w:after="0" w:line="240" w:lineRule="auto"/>
              <w:outlineLvl w:val="4"/>
              <w:rPr>
                <w:rFonts w:ascii="Garamond" w:hAnsi="Garamond" w:cs="Times"/>
                <w:sz w:val="20"/>
                <w:szCs w:val="20"/>
                <w:lang w:val="en-GB"/>
              </w:rPr>
            </w:pPr>
            <w:r w:rsidRPr="00E85AFA">
              <w:rPr>
                <w:rFonts w:ascii="Garamond" w:eastAsiaTheme="minorEastAsia" w:hAnsi="Garamond" w:cs="Times"/>
                <w:sz w:val="20"/>
                <w:szCs w:val="20"/>
                <w:lang w:val="en-GB"/>
              </w:rPr>
              <w:t xml:space="preserve">No rules. </w:t>
            </w:r>
          </w:p>
        </w:tc>
      </w:tr>
      <w:tr w:rsidR="004F2352" w:rsidRPr="00490947" w14:paraId="5DEC7505" w14:textId="77777777" w:rsidTr="004F2352">
        <w:tc>
          <w:tcPr>
            <w:tcW w:w="2093" w:type="dxa"/>
          </w:tcPr>
          <w:p w14:paraId="1DD7231E" w14:textId="77777777" w:rsidR="004F2352" w:rsidRPr="00E85AFA" w:rsidRDefault="004F2352" w:rsidP="004F2352">
            <w:pPr>
              <w:widowControl w:val="0"/>
              <w:autoSpaceDE w:val="0"/>
              <w:autoSpaceDN w:val="0"/>
              <w:adjustRightInd w:val="0"/>
              <w:spacing w:before="0" w:after="0" w:line="240" w:lineRule="auto"/>
              <w:jc w:val="left"/>
              <w:rPr>
                <w:rFonts w:ascii="Garamond" w:hAnsi="Garamond" w:cs="Times"/>
                <w:sz w:val="20"/>
                <w:szCs w:val="20"/>
                <w:lang w:val="en-GB"/>
              </w:rPr>
            </w:pPr>
            <w:r w:rsidRPr="00E85AFA">
              <w:rPr>
                <w:rFonts w:ascii="Garamond" w:hAnsi="Garamond" w:cs="Times"/>
                <w:sz w:val="20"/>
                <w:szCs w:val="20"/>
                <w:lang w:val="en-GB"/>
              </w:rPr>
              <w:t>Rules regarding land ownership by foreign companies</w:t>
            </w:r>
          </w:p>
        </w:tc>
        <w:tc>
          <w:tcPr>
            <w:tcW w:w="6763" w:type="dxa"/>
          </w:tcPr>
          <w:p w14:paraId="616AEBFF" w14:textId="77777777" w:rsidR="004F2352" w:rsidRPr="00E85AFA" w:rsidRDefault="004F2352" w:rsidP="004F2352">
            <w:pPr>
              <w:widowControl w:val="0"/>
              <w:autoSpaceDE w:val="0"/>
              <w:autoSpaceDN w:val="0"/>
              <w:adjustRightInd w:val="0"/>
              <w:spacing w:before="0" w:after="0" w:line="240" w:lineRule="auto"/>
              <w:rPr>
                <w:rFonts w:ascii="Garamond" w:hAnsi="Garamond" w:cs="Times"/>
                <w:sz w:val="20"/>
                <w:szCs w:val="20"/>
                <w:lang w:val="en-GB"/>
              </w:rPr>
            </w:pPr>
            <w:r w:rsidRPr="00E85AFA">
              <w:rPr>
                <w:rFonts w:ascii="Garamond" w:eastAsiaTheme="minorEastAsia" w:hAnsi="Garamond" w:cs="Times"/>
                <w:sz w:val="20"/>
                <w:szCs w:val="20"/>
                <w:lang w:val="en-GB"/>
              </w:rPr>
              <w:t>No specific requirement although investors need to pay attention to South Africa's Broad Based Black Economic Empowerment legislation and understand the requirements that this places on business.</w:t>
            </w:r>
          </w:p>
        </w:tc>
      </w:tr>
      <w:tr w:rsidR="004F2352" w:rsidRPr="00490947" w14:paraId="707FE7FC" w14:textId="77777777" w:rsidTr="004F2352">
        <w:tc>
          <w:tcPr>
            <w:tcW w:w="2093" w:type="dxa"/>
          </w:tcPr>
          <w:p w14:paraId="5352236C" w14:textId="77777777" w:rsidR="004F2352" w:rsidRPr="00E85AFA" w:rsidRDefault="004F2352" w:rsidP="004F2352">
            <w:pPr>
              <w:widowControl w:val="0"/>
              <w:autoSpaceDE w:val="0"/>
              <w:autoSpaceDN w:val="0"/>
              <w:adjustRightInd w:val="0"/>
              <w:spacing w:before="0" w:after="0" w:line="240" w:lineRule="auto"/>
              <w:jc w:val="left"/>
              <w:rPr>
                <w:rFonts w:ascii="Garamond" w:hAnsi="Garamond" w:cs="Times"/>
                <w:sz w:val="20"/>
                <w:szCs w:val="20"/>
                <w:lang w:val="en-GB"/>
              </w:rPr>
            </w:pPr>
            <w:r w:rsidRPr="00E85AFA">
              <w:rPr>
                <w:rFonts w:ascii="Garamond" w:hAnsi="Garamond" w:cs="Times"/>
                <w:sz w:val="20"/>
                <w:szCs w:val="20"/>
                <w:lang w:val="en-GB"/>
              </w:rPr>
              <w:t>Availability of work permits for expatriate staff</w:t>
            </w:r>
          </w:p>
        </w:tc>
        <w:tc>
          <w:tcPr>
            <w:tcW w:w="6763" w:type="dxa"/>
          </w:tcPr>
          <w:p w14:paraId="1125C193" w14:textId="77777777" w:rsidR="004F2352" w:rsidRPr="00E85AFA" w:rsidRDefault="004F2352" w:rsidP="004F2352">
            <w:pPr>
              <w:widowControl w:val="0"/>
              <w:autoSpaceDE w:val="0"/>
              <w:autoSpaceDN w:val="0"/>
              <w:adjustRightInd w:val="0"/>
              <w:spacing w:before="0" w:after="0" w:line="240" w:lineRule="auto"/>
              <w:rPr>
                <w:rFonts w:ascii="Garamond" w:hAnsi="Garamond" w:cs="Times"/>
                <w:sz w:val="20"/>
                <w:szCs w:val="20"/>
                <w:lang w:val="en-GB"/>
              </w:rPr>
            </w:pPr>
            <w:r w:rsidRPr="00E85AFA">
              <w:rPr>
                <w:rFonts w:ascii="Garamond" w:eastAsiaTheme="minorEastAsia" w:hAnsi="Garamond" w:cs="Times"/>
                <w:sz w:val="20"/>
                <w:szCs w:val="20"/>
                <w:lang w:val="en-GB"/>
              </w:rPr>
              <w:t xml:space="preserve">Currently foreigners are allowed to own land in South Africa. The Green Paper on Land Reform does however propose a limitation on foreign land ownership in South Africa to </w:t>
            </w:r>
            <w:proofErr w:type="gramStart"/>
            <w:r w:rsidRPr="00E85AFA">
              <w:rPr>
                <w:rFonts w:ascii="Garamond" w:eastAsiaTheme="minorEastAsia" w:hAnsi="Garamond" w:cs="Times"/>
                <w:sz w:val="20"/>
                <w:szCs w:val="20"/>
                <w:lang w:val="en-GB"/>
              </w:rPr>
              <w:t>a leasehold</w:t>
            </w:r>
            <w:proofErr w:type="gramEnd"/>
            <w:r w:rsidRPr="00E85AFA">
              <w:rPr>
                <w:rFonts w:ascii="Garamond" w:eastAsiaTheme="minorEastAsia" w:hAnsi="Garamond" w:cs="Times"/>
                <w:sz w:val="20"/>
                <w:szCs w:val="20"/>
                <w:lang w:val="en-GB"/>
              </w:rPr>
              <w:t xml:space="preserve"> of a minimum of 30 years.</w:t>
            </w:r>
          </w:p>
        </w:tc>
      </w:tr>
      <w:tr w:rsidR="004F2352" w:rsidRPr="00490947" w14:paraId="6C8D3E7B" w14:textId="77777777" w:rsidTr="004F2352">
        <w:tc>
          <w:tcPr>
            <w:tcW w:w="2093" w:type="dxa"/>
          </w:tcPr>
          <w:p w14:paraId="75F3A89A" w14:textId="77777777" w:rsidR="004F2352" w:rsidRPr="005A7C12" w:rsidRDefault="004F2352" w:rsidP="004F2352">
            <w:pPr>
              <w:widowControl w:val="0"/>
              <w:autoSpaceDE w:val="0"/>
              <w:autoSpaceDN w:val="0"/>
              <w:adjustRightInd w:val="0"/>
              <w:spacing w:before="0" w:after="0" w:line="240" w:lineRule="auto"/>
              <w:jc w:val="left"/>
              <w:rPr>
                <w:rFonts w:ascii="Garamond" w:hAnsi="Garamond" w:cs="Times"/>
                <w:sz w:val="20"/>
                <w:szCs w:val="20"/>
                <w:lang w:val="en-GB"/>
              </w:rPr>
            </w:pPr>
            <w:r w:rsidRPr="005A7C12">
              <w:rPr>
                <w:rFonts w:ascii="Garamond" w:hAnsi="Garamond" w:cs="Times"/>
                <w:sz w:val="20"/>
                <w:szCs w:val="20"/>
                <w:lang w:val="en-GB"/>
              </w:rPr>
              <w:t>Investment guarantees</w:t>
            </w:r>
          </w:p>
          <w:p w14:paraId="1F98181B" w14:textId="77777777" w:rsidR="004F2352" w:rsidRPr="005A7C12" w:rsidRDefault="004F2352" w:rsidP="004F2352">
            <w:pPr>
              <w:widowControl w:val="0"/>
              <w:pBdr>
                <w:top w:val="single" w:sz="4" w:space="10" w:color="4F81BD"/>
                <w:left w:val="single" w:sz="4" w:space="10" w:color="4F81BD"/>
              </w:pBdr>
              <w:autoSpaceDE w:val="0"/>
              <w:autoSpaceDN w:val="0"/>
              <w:adjustRightInd w:val="0"/>
              <w:spacing w:before="0" w:after="0" w:line="240" w:lineRule="auto"/>
              <w:ind w:left="1296" w:right="1152"/>
              <w:jc w:val="left"/>
              <w:rPr>
                <w:rFonts w:ascii="Garamond" w:hAnsi="Garamond" w:cs="Times"/>
                <w:sz w:val="20"/>
                <w:szCs w:val="20"/>
                <w:lang w:val="en-GB"/>
              </w:rPr>
            </w:pPr>
          </w:p>
        </w:tc>
        <w:tc>
          <w:tcPr>
            <w:tcW w:w="6763" w:type="dxa"/>
          </w:tcPr>
          <w:p w14:paraId="28E17689" w14:textId="77777777" w:rsidR="004F2352" w:rsidRPr="005A7C12" w:rsidRDefault="004F2352" w:rsidP="004F2352">
            <w:pPr>
              <w:widowControl w:val="0"/>
              <w:autoSpaceDE w:val="0"/>
              <w:autoSpaceDN w:val="0"/>
              <w:adjustRightInd w:val="0"/>
              <w:spacing w:before="0" w:after="0" w:line="240" w:lineRule="auto"/>
              <w:rPr>
                <w:rFonts w:ascii="Garamond" w:hAnsi="Garamond" w:cs="Times"/>
                <w:sz w:val="20"/>
                <w:szCs w:val="20"/>
                <w:lang w:val="en-GB"/>
              </w:rPr>
            </w:pPr>
            <w:r w:rsidRPr="005A7C12">
              <w:rPr>
                <w:rFonts w:ascii="Garamond" w:eastAsiaTheme="minorEastAsia" w:hAnsi="Garamond" w:cs="Times"/>
                <w:sz w:val="20"/>
                <w:szCs w:val="20"/>
                <w:lang w:val="en-GB"/>
              </w:rPr>
              <w:t xml:space="preserve">Work permits are issued to foreigners where South African citizens with the relevant skills are not available for appointment. The South African Department of Trade and Industry has a Facilitation </w:t>
            </w:r>
            <w:proofErr w:type="gramStart"/>
            <w:r w:rsidRPr="005A7C12">
              <w:rPr>
                <w:rFonts w:ascii="Garamond" w:eastAsiaTheme="minorEastAsia" w:hAnsi="Garamond" w:cs="Times"/>
                <w:sz w:val="20"/>
                <w:szCs w:val="20"/>
                <w:lang w:val="en-GB"/>
              </w:rPr>
              <w:t>Unit which</w:t>
            </w:r>
            <w:proofErr w:type="gramEnd"/>
            <w:r w:rsidRPr="005A7C12">
              <w:rPr>
                <w:rFonts w:ascii="Garamond" w:eastAsiaTheme="minorEastAsia" w:hAnsi="Garamond" w:cs="Times"/>
                <w:sz w:val="20"/>
                <w:szCs w:val="20"/>
                <w:lang w:val="en-GB"/>
              </w:rPr>
              <w:t xml:space="preserve"> assists with work permits related to an investment requiring expatriate staff for the start-up or implementation of the project.</w:t>
            </w:r>
          </w:p>
        </w:tc>
      </w:tr>
      <w:tr w:rsidR="004F2352" w:rsidRPr="00490947" w14:paraId="5ABF867A" w14:textId="77777777" w:rsidTr="004F2352">
        <w:tc>
          <w:tcPr>
            <w:tcW w:w="2093" w:type="dxa"/>
          </w:tcPr>
          <w:p w14:paraId="01A2F74A" w14:textId="77777777" w:rsidR="004F2352" w:rsidRPr="005A7C12" w:rsidRDefault="004F2352" w:rsidP="004F2352">
            <w:pPr>
              <w:widowControl w:val="0"/>
              <w:autoSpaceDE w:val="0"/>
              <w:autoSpaceDN w:val="0"/>
              <w:adjustRightInd w:val="0"/>
              <w:spacing w:before="0" w:after="0" w:line="240" w:lineRule="auto"/>
              <w:jc w:val="left"/>
              <w:rPr>
                <w:rFonts w:ascii="Garamond" w:hAnsi="Garamond" w:cs="Times"/>
                <w:sz w:val="20"/>
                <w:szCs w:val="20"/>
                <w:lang w:val="en-GB"/>
              </w:rPr>
            </w:pPr>
            <w:r w:rsidRPr="005A7C12">
              <w:rPr>
                <w:rFonts w:ascii="Garamond" w:hAnsi="Garamond" w:cs="Times"/>
                <w:sz w:val="20"/>
                <w:szCs w:val="20"/>
                <w:lang w:val="en-GB"/>
              </w:rPr>
              <w:t>Restrictions on foreign investment</w:t>
            </w:r>
          </w:p>
        </w:tc>
        <w:tc>
          <w:tcPr>
            <w:tcW w:w="6763" w:type="dxa"/>
          </w:tcPr>
          <w:p w14:paraId="63F57612" w14:textId="77777777" w:rsidR="004F2352" w:rsidRPr="005A7C12" w:rsidRDefault="004F2352" w:rsidP="004F2352">
            <w:pPr>
              <w:widowControl w:val="0"/>
              <w:autoSpaceDE w:val="0"/>
              <w:autoSpaceDN w:val="0"/>
              <w:adjustRightInd w:val="0"/>
              <w:spacing w:before="0" w:after="0" w:line="240" w:lineRule="auto"/>
              <w:rPr>
                <w:rFonts w:ascii="Garamond" w:hAnsi="Garamond" w:cs="Times"/>
                <w:sz w:val="20"/>
                <w:szCs w:val="20"/>
                <w:lang w:val="en-GB"/>
              </w:rPr>
            </w:pPr>
            <w:r w:rsidRPr="005A7C12">
              <w:rPr>
                <w:rFonts w:ascii="Garamond" w:eastAsiaTheme="minorEastAsia" w:hAnsi="Garamond" w:cs="Times"/>
                <w:sz w:val="20"/>
                <w:szCs w:val="20"/>
                <w:lang w:val="en-GB"/>
              </w:rPr>
              <w:t>South Africa is a member of the World Bank's Multilateral Investment Guarantee Agency, MIGA, and is a signatory to the Overseas Private Investment Corporation (OPIC).</w:t>
            </w:r>
          </w:p>
        </w:tc>
      </w:tr>
    </w:tbl>
    <w:p w14:paraId="391AD0F4" w14:textId="2950762C" w:rsidR="00F50142" w:rsidRPr="005A7C12" w:rsidRDefault="004F2352" w:rsidP="007376A4">
      <w:pPr>
        <w:spacing w:before="0" w:after="0" w:line="240" w:lineRule="auto"/>
        <w:jc w:val="left"/>
        <w:rPr>
          <w:rFonts w:ascii="Garamond" w:hAnsi="Garamond"/>
          <w:lang w:val="en-GB"/>
        </w:rPr>
      </w:pPr>
      <w:r w:rsidRPr="005A7C12">
        <w:rPr>
          <w:rFonts w:ascii="Garamond" w:hAnsi="Garamond"/>
          <w:lang w:val="en-GB"/>
        </w:rPr>
        <w:t>Source: RETOSA 2014, pp70-72</w:t>
      </w:r>
    </w:p>
    <w:p w14:paraId="1FAD0B9D" w14:textId="77777777" w:rsidR="00221E17" w:rsidRPr="005A7C12" w:rsidRDefault="00221E17" w:rsidP="00221E17">
      <w:pPr>
        <w:spacing w:line="240" w:lineRule="auto"/>
        <w:rPr>
          <w:rFonts w:ascii="Garamond" w:hAnsi="Garamond"/>
          <w:sz w:val="24"/>
          <w:szCs w:val="24"/>
          <w:lang w:val="en-GB"/>
        </w:rPr>
      </w:pPr>
    </w:p>
    <w:p w14:paraId="4CA35469" w14:textId="77777777" w:rsidR="00221E17" w:rsidRPr="005A7C12" w:rsidRDefault="00221E17" w:rsidP="00221E17">
      <w:pPr>
        <w:pStyle w:val="Heading3"/>
        <w:rPr>
          <w:rFonts w:ascii="Garamond" w:hAnsi="Garamond"/>
          <w:lang w:val="en-GB"/>
        </w:rPr>
      </w:pPr>
      <w:bookmarkStart w:id="98" w:name="_Toc273252919"/>
      <w:r w:rsidRPr="005A7C12">
        <w:rPr>
          <w:rFonts w:ascii="Garamond" w:hAnsi="Garamond"/>
          <w:lang w:val="en-GB"/>
        </w:rPr>
        <w:t>swaziland</w:t>
      </w:r>
      <w:bookmarkEnd w:id="98"/>
    </w:p>
    <w:p w14:paraId="5FD49B8A" w14:textId="069A1AC0" w:rsidR="00E010EA" w:rsidRPr="005A7C12" w:rsidRDefault="00E010EA" w:rsidP="00E010EA">
      <w:pPr>
        <w:rPr>
          <w:rFonts w:ascii="Garamond" w:hAnsi="Garamond"/>
          <w:b/>
          <w:sz w:val="20"/>
          <w:szCs w:val="20"/>
          <w:lang w:val="en-GB"/>
        </w:rPr>
      </w:pPr>
      <w:r w:rsidRPr="005A7C12">
        <w:rPr>
          <w:rFonts w:ascii="Garamond" w:hAnsi="Garamond"/>
          <w:b/>
          <w:sz w:val="20"/>
          <w:szCs w:val="20"/>
          <w:lang w:val="en-GB"/>
        </w:rPr>
        <w:t>Concession information</w:t>
      </w:r>
    </w:p>
    <w:tbl>
      <w:tblPr>
        <w:tblStyle w:val="TableGrid"/>
        <w:tblW w:w="0" w:type="auto"/>
        <w:tblLook w:val="04A0" w:firstRow="1" w:lastRow="0" w:firstColumn="1" w:lastColumn="0" w:noHBand="0" w:noVBand="1"/>
      </w:tblPr>
      <w:tblGrid>
        <w:gridCol w:w="2047"/>
        <w:gridCol w:w="6850"/>
      </w:tblGrid>
      <w:tr w:rsidR="00E010EA" w:rsidRPr="00490947" w14:paraId="02FFEDFC" w14:textId="77777777" w:rsidTr="00E010EA">
        <w:tc>
          <w:tcPr>
            <w:tcW w:w="2047" w:type="dxa"/>
          </w:tcPr>
          <w:p w14:paraId="7A5FE461" w14:textId="77777777" w:rsidR="00E010EA" w:rsidRPr="005A7C12" w:rsidRDefault="00E010EA" w:rsidP="00BA0DF9">
            <w:pPr>
              <w:widowControl w:val="0"/>
              <w:autoSpaceDE w:val="0"/>
              <w:autoSpaceDN w:val="0"/>
              <w:adjustRightInd w:val="0"/>
              <w:spacing w:before="0" w:after="0" w:line="240" w:lineRule="auto"/>
              <w:jc w:val="left"/>
              <w:rPr>
                <w:rFonts w:ascii="Garamond" w:hAnsi="Garamond" w:cs="Times"/>
                <w:sz w:val="20"/>
                <w:szCs w:val="20"/>
                <w:lang w:val="en-GB"/>
              </w:rPr>
            </w:pPr>
            <w:r w:rsidRPr="005A7C12">
              <w:rPr>
                <w:rFonts w:ascii="Garamond" w:hAnsi="Garamond" w:cs="Times"/>
                <w:sz w:val="20"/>
                <w:szCs w:val="20"/>
                <w:lang w:val="en-GB"/>
              </w:rPr>
              <w:t>Relevant policies, strategies and legislation</w:t>
            </w:r>
          </w:p>
        </w:tc>
        <w:tc>
          <w:tcPr>
            <w:tcW w:w="6850" w:type="dxa"/>
          </w:tcPr>
          <w:p w14:paraId="4398EAA1" w14:textId="77777777" w:rsidR="00E010EA" w:rsidRPr="005A7C12" w:rsidRDefault="00E010EA" w:rsidP="00BA0DF9">
            <w:pPr>
              <w:widowControl w:val="0"/>
              <w:autoSpaceDE w:val="0"/>
              <w:autoSpaceDN w:val="0"/>
              <w:adjustRightInd w:val="0"/>
              <w:spacing w:before="0" w:after="0" w:line="240" w:lineRule="auto"/>
              <w:jc w:val="left"/>
              <w:rPr>
                <w:rFonts w:ascii="Garamond" w:eastAsiaTheme="minorEastAsia" w:hAnsi="Garamond" w:cs="Times"/>
                <w:sz w:val="20"/>
                <w:szCs w:val="20"/>
                <w:lang w:val="en-GB"/>
              </w:rPr>
            </w:pPr>
            <w:proofErr w:type="gramStart"/>
            <w:r w:rsidRPr="005A7C12">
              <w:rPr>
                <w:rFonts w:ascii="Garamond" w:eastAsiaTheme="minorEastAsia" w:hAnsi="Garamond" w:cs="Times"/>
                <w:sz w:val="20"/>
                <w:szCs w:val="20"/>
                <w:lang w:val="en-GB"/>
              </w:rPr>
              <w:t>Land concessions on Swazi National Land (communal land held by the King in trust for the nation) are governed by the Land Concession Order of 1973</w:t>
            </w:r>
            <w:proofErr w:type="gramEnd"/>
            <w:r w:rsidRPr="005A7C12">
              <w:rPr>
                <w:rFonts w:ascii="Garamond" w:eastAsiaTheme="minorEastAsia" w:hAnsi="Garamond" w:cs="Times"/>
                <w:sz w:val="20"/>
                <w:szCs w:val="20"/>
                <w:lang w:val="en-GB"/>
              </w:rPr>
              <w:t>. Other than the aforementioned, there are no specific guidelines on concessions in Swaziland. Obtaining concessions within the property of the Swaziland National Trust Commission (the authority mandated to proclaim and manage protected areas) is also negotiable and can be done directly through them. (Deloitte 2008:116).</w:t>
            </w:r>
          </w:p>
          <w:p w14:paraId="72959069" w14:textId="77777777" w:rsidR="00E010EA" w:rsidRDefault="00E010EA" w:rsidP="00BA0DF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5A7C12">
              <w:rPr>
                <w:rFonts w:ascii="Garamond" w:eastAsiaTheme="minorEastAsia" w:hAnsi="Garamond" w:cs="Times"/>
                <w:sz w:val="20"/>
                <w:szCs w:val="20"/>
                <w:lang w:val="en-GB"/>
              </w:rPr>
              <w:lastRenderedPageBreak/>
              <w:t>The Land Policy is still under development which will be the framework on land</w:t>
            </w:r>
            <w:r w:rsidR="00BA0DF9" w:rsidRPr="005A7C12">
              <w:rPr>
                <w:rFonts w:ascii="Garamond" w:eastAsiaTheme="minorEastAsia" w:hAnsi="Garamond" w:cs="Times"/>
                <w:sz w:val="20"/>
                <w:szCs w:val="20"/>
                <w:lang w:val="en-GB"/>
              </w:rPr>
              <w:t xml:space="preserve"> </w:t>
            </w:r>
            <w:r w:rsidRPr="005A7C12">
              <w:rPr>
                <w:rFonts w:ascii="Garamond" w:eastAsiaTheme="minorEastAsia" w:hAnsi="Garamond" w:cs="Times"/>
                <w:sz w:val="20"/>
                <w:szCs w:val="20"/>
                <w:lang w:val="en-GB"/>
              </w:rPr>
              <w:t xml:space="preserve">use and development </w:t>
            </w:r>
          </w:p>
          <w:p w14:paraId="5C6DFFEC" w14:textId="6B001308" w:rsidR="00A9186D" w:rsidRPr="005A7C12" w:rsidRDefault="00A9186D" w:rsidP="00BA0DF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Pr>
                <w:rFonts w:ascii="Garamond" w:eastAsiaTheme="minorEastAsia" w:hAnsi="Garamond" w:cs="Times"/>
                <w:sz w:val="20"/>
                <w:szCs w:val="20"/>
                <w:lang w:val="en-GB"/>
              </w:rPr>
              <w:t xml:space="preserve">Investors Guide to Swaziland </w:t>
            </w:r>
          </w:p>
        </w:tc>
      </w:tr>
      <w:tr w:rsidR="00E010EA" w:rsidRPr="00490947" w14:paraId="20334294" w14:textId="77777777" w:rsidTr="00E010EA">
        <w:tc>
          <w:tcPr>
            <w:tcW w:w="2047" w:type="dxa"/>
          </w:tcPr>
          <w:p w14:paraId="2F598995" w14:textId="77777777" w:rsidR="00E010EA" w:rsidRPr="005A7C12" w:rsidRDefault="00E010EA" w:rsidP="00BA0DF9">
            <w:pPr>
              <w:widowControl w:val="0"/>
              <w:autoSpaceDE w:val="0"/>
              <w:autoSpaceDN w:val="0"/>
              <w:adjustRightInd w:val="0"/>
              <w:spacing w:before="0" w:after="0" w:line="240" w:lineRule="auto"/>
              <w:jc w:val="left"/>
              <w:rPr>
                <w:rFonts w:ascii="Garamond" w:hAnsi="Garamond" w:cs="Times"/>
                <w:sz w:val="20"/>
                <w:szCs w:val="20"/>
                <w:lang w:val="en-GB"/>
              </w:rPr>
            </w:pPr>
            <w:r w:rsidRPr="005A7C12">
              <w:rPr>
                <w:rFonts w:ascii="Garamond" w:hAnsi="Garamond" w:cs="Times"/>
                <w:sz w:val="20"/>
                <w:szCs w:val="20"/>
                <w:lang w:val="en-GB"/>
              </w:rPr>
              <w:lastRenderedPageBreak/>
              <w:t>Concession models used</w:t>
            </w:r>
          </w:p>
        </w:tc>
        <w:tc>
          <w:tcPr>
            <w:tcW w:w="6850" w:type="dxa"/>
          </w:tcPr>
          <w:p w14:paraId="294D93FE" w14:textId="3D90A85E" w:rsidR="00E010EA" w:rsidRPr="005A7C12" w:rsidRDefault="00E010EA" w:rsidP="008A5C0E">
            <w:pPr>
              <w:widowControl w:val="0"/>
              <w:autoSpaceDE w:val="0"/>
              <w:autoSpaceDN w:val="0"/>
              <w:adjustRightInd w:val="0"/>
              <w:spacing w:before="0" w:after="0" w:line="240" w:lineRule="auto"/>
              <w:rPr>
                <w:rFonts w:ascii="Garamond" w:hAnsi="Garamond" w:cs="Times"/>
                <w:sz w:val="20"/>
                <w:szCs w:val="20"/>
                <w:lang w:val="en-GB"/>
              </w:rPr>
            </w:pPr>
            <w:r w:rsidRPr="005A7C12">
              <w:rPr>
                <w:rFonts w:ascii="Garamond" w:hAnsi="Garamond" w:cs="Times"/>
                <w:sz w:val="20"/>
                <w:szCs w:val="20"/>
                <w:lang w:val="en-GB"/>
              </w:rPr>
              <w:t>(</w:t>
            </w:r>
            <w:proofErr w:type="gramStart"/>
            <w:r w:rsidRPr="005A7C12">
              <w:rPr>
                <w:rFonts w:ascii="Garamond" w:hAnsi="Garamond" w:cs="Times"/>
                <w:sz w:val="20"/>
                <w:szCs w:val="20"/>
                <w:lang w:val="en-GB"/>
              </w:rPr>
              <w:t>e</w:t>
            </w:r>
            <w:proofErr w:type="gramEnd"/>
            <w:r w:rsidRPr="005A7C12">
              <w:rPr>
                <w:rFonts w:ascii="Garamond" w:hAnsi="Garamond" w:cs="Times"/>
                <w:sz w:val="20"/>
                <w:szCs w:val="20"/>
                <w:lang w:val="en-GB"/>
              </w:rPr>
              <w:t>.g. management contracts; leases; concessions (Build operate transfer; rehabilitate operate transfer etc)</w:t>
            </w:r>
          </w:p>
        </w:tc>
      </w:tr>
      <w:tr w:rsidR="00E010EA" w:rsidRPr="00490947" w14:paraId="7DA6A500" w14:textId="77777777" w:rsidTr="00E010EA">
        <w:tc>
          <w:tcPr>
            <w:tcW w:w="2047" w:type="dxa"/>
          </w:tcPr>
          <w:p w14:paraId="698DF04B" w14:textId="77777777" w:rsidR="00E010EA" w:rsidRPr="005A7C12" w:rsidRDefault="00E010EA" w:rsidP="00BA0DF9">
            <w:pPr>
              <w:widowControl w:val="0"/>
              <w:autoSpaceDE w:val="0"/>
              <w:autoSpaceDN w:val="0"/>
              <w:adjustRightInd w:val="0"/>
              <w:spacing w:before="0" w:after="0" w:line="240" w:lineRule="auto"/>
              <w:jc w:val="left"/>
              <w:rPr>
                <w:rFonts w:ascii="Garamond" w:hAnsi="Garamond" w:cs="Times"/>
                <w:sz w:val="20"/>
                <w:szCs w:val="20"/>
                <w:lang w:val="en-GB"/>
              </w:rPr>
            </w:pPr>
            <w:r w:rsidRPr="005A7C12">
              <w:rPr>
                <w:rFonts w:ascii="Garamond" w:hAnsi="Garamond" w:cs="Times"/>
                <w:sz w:val="20"/>
                <w:szCs w:val="20"/>
                <w:lang w:val="en-GB"/>
              </w:rPr>
              <w:t>Examples of concession processes</w:t>
            </w:r>
          </w:p>
        </w:tc>
        <w:tc>
          <w:tcPr>
            <w:tcW w:w="6850" w:type="dxa"/>
          </w:tcPr>
          <w:p w14:paraId="054866DC" w14:textId="77777777" w:rsidR="00E010EA" w:rsidRPr="005A7C12" w:rsidRDefault="00E010EA" w:rsidP="00BA0DF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5A7C12">
              <w:rPr>
                <w:rFonts w:ascii="Garamond" w:eastAsiaTheme="minorEastAsia" w:hAnsi="Garamond" w:cs="Times"/>
                <w:sz w:val="20"/>
                <w:szCs w:val="20"/>
                <w:lang w:val="en-GB"/>
              </w:rPr>
              <w:t>(</w:t>
            </w:r>
            <w:proofErr w:type="gramStart"/>
            <w:r w:rsidRPr="005A7C12">
              <w:rPr>
                <w:rFonts w:ascii="Garamond" w:eastAsiaTheme="minorEastAsia" w:hAnsi="Garamond" w:cs="Times"/>
                <w:sz w:val="20"/>
                <w:szCs w:val="20"/>
                <w:lang w:val="en-GB"/>
              </w:rPr>
              <w:t>e</w:t>
            </w:r>
            <w:proofErr w:type="gramEnd"/>
            <w:r w:rsidRPr="005A7C12">
              <w:rPr>
                <w:rFonts w:ascii="Garamond" w:eastAsiaTheme="minorEastAsia" w:hAnsi="Garamond" w:cs="Times"/>
                <w:sz w:val="20"/>
                <w:szCs w:val="20"/>
                <w:lang w:val="en-GB"/>
              </w:rPr>
              <w:t>.g. Tender process/auction/direct negotiations)</w:t>
            </w:r>
          </w:p>
          <w:p w14:paraId="459EB1D4" w14:textId="77777777" w:rsidR="00E010EA" w:rsidRPr="005A7C12" w:rsidRDefault="00E010EA" w:rsidP="00BA0DF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5A7C12">
              <w:rPr>
                <w:rFonts w:ascii="Garamond" w:eastAsiaTheme="minorEastAsia" w:hAnsi="Garamond" w:cs="Times"/>
                <w:sz w:val="20"/>
                <w:szCs w:val="20"/>
                <w:lang w:val="en-GB"/>
              </w:rPr>
              <w:t xml:space="preserve">Swaziland currently has no concessions in process </w:t>
            </w:r>
          </w:p>
          <w:p w14:paraId="7418FCC9" w14:textId="64BE1387" w:rsidR="00E010EA" w:rsidRPr="005A7C12" w:rsidRDefault="00E010EA" w:rsidP="00BA0DF9">
            <w:pPr>
              <w:widowControl w:val="0"/>
              <w:autoSpaceDE w:val="0"/>
              <w:autoSpaceDN w:val="0"/>
              <w:adjustRightInd w:val="0"/>
              <w:spacing w:before="0" w:after="0" w:line="240" w:lineRule="auto"/>
              <w:jc w:val="left"/>
              <w:rPr>
                <w:rFonts w:ascii="Garamond" w:eastAsiaTheme="minorEastAsia" w:hAnsi="Garamond" w:cs="Times"/>
                <w:sz w:val="20"/>
                <w:szCs w:val="20"/>
                <w:lang w:val="en-GB"/>
              </w:rPr>
            </w:pPr>
          </w:p>
        </w:tc>
      </w:tr>
      <w:tr w:rsidR="00E010EA" w:rsidRPr="00490947" w14:paraId="688F5DA2" w14:textId="77777777" w:rsidTr="00E010EA">
        <w:tc>
          <w:tcPr>
            <w:tcW w:w="2047" w:type="dxa"/>
          </w:tcPr>
          <w:p w14:paraId="7D14E61C" w14:textId="77777777" w:rsidR="00E010EA" w:rsidRPr="005A7C12" w:rsidRDefault="00E010EA" w:rsidP="00BA0DF9">
            <w:pPr>
              <w:widowControl w:val="0"/>
              <w:autoSpaceDE w:val="0"/>
              <w:autoSpaceDN w:val="0"/>
              <w:adjustRightInd w:val="0"/>
              <w:spacing w:before="0" w:after="0" w:line="240" w:lineRule="auto"/>
              <w:jc w:val="left"/>
              <w:rPr>
                <w:rFonts w:ascii="Garamond" w:hAnsi="Garamond" w:cs="Times"/>
                <w:sz w:val="20"/>
                <w:szCs w:val="20"/>
                <w:lang w:val="en-GB"/>
              </w:rPr>
            </w:pPr>
            <w:r w:rsidRPr="005A7C12">
              <w:rPr>
                <w:rFonts w:ascii="Garamond" w:hAnsi="Garamond" w:cs="Times"/>
                <w:sz w:val="20"/>
                <w:szCs w:val="20"/>
                <w:lang w:val="en-GB"/>
              </w:rPr>
              <w:t>Tourism investment guidelines in PAs</w:t>
            </w:r>
          </w:p>
        </w:tc>
        <w:tc>
          <w:tcPr>
            <w:tcW w:w="6850" w:type="dxa"/>
          </w:tcPr>
          <w:p w14:paraId="680D7D5E" w14:textId="77777777" w:rsidR="00E010EA" w:rsidRPr="005A7C12" w:rsidRDefault="00E010EA" w:rsidP="00BA0DF9">
            <w:pPr>
              <w:widowControl w:val="0"/>
              <w:autoSpaceDE w:val="0"/>
              <w:autoSpaceDN w:val="0"/>
              <w:adjustRightInd w:val="0"/>
              <w:spacing w:before="0" w:after="0" w:line="240" w:lineRule="auto"/>
              <w:rPr>
                <w:rFonts w:ascii="Garamond" w:hAnsi="Garamond" w:cs="Times"/>
                <w:sz w:val="20"/>
                <w:szCs w:val="20"/>
                <w:lang w:val="en-GB"/>
              </w:rPr>
            </w:pPr>
            <w:r w:rsidRPr="005A7C12">
              <w:rPr>
                <w:rFonts w:ascii="Garamond" w:hAnsi="Garamond" w:cs="Times"/>
                <w:sz w:val="20"/>
                <w:szCs w:val="20"/>
                <w:lang w:val="en-GB"/>
              </w:rPr>
              <w:t>The Swaziland Investment Promotion Authority provides facilitation services with regards to hosting all qualifying investments in Swaziland.</w:t>
            </w:r>
          </w:p>
        </w:tc>
      </w:tr>
      <w:tr w:rsidR="00E010EA" w:rsidRPr="00490947" w14:paraId="1B3DE921" w14:textId="77777777" w:rsidTr="00E010EA">
        <w:tc>
          <w:tcPr>
            <w:tcW w:w="2047" w:type="dxa"/>
          </w:tcPr>
          <w:p w14:paraId="5F07EB90" w14:textId="77777777" w:rsidR="00E010EA" w:rsidRPr="005A7C12" w:rsidRDefault="00E010EA" w:rsidP="00BA0DF9">
            <w:pPr>
              <w:widowControl w:val="0"/>
              <w:autoSpaceDE w:val="0"/>
              <w:autoSpaceDN w:val="0"/>
              <w:adjustRightInd w:val="0"/>
              <w:spacing w:before="0" w:after="0" w:line="240" w:lineRule="auto"/>
              <w:jc w:val="left"/>
              <w:rPr>
                <w:rFonts w:ascii="Garamond" w:hAnsi="Garamond" w:cs="Times"/>
                <w:sz w:val="20"/>
                <w:szCs w:val="20"/>
                <w:lang w:val="en-GB"/>
              </w:rPr>
            </w:pPr>
            <w:r w:rsidRPr="005A7C12">
              <w:rPr>
                <w:rFonts w:ascii="Garamond" w:hAnsi="Garamond" w:cs="Times"/>
                <w:sz w:val="20"/>
                <w:szCs w:val="20"/>
                <w:lang w:val="en-GB"/>
              </w:rPr>
              <w:t>Concession manuals and tools</w:t>
            </w:r>
          </w:p>
        </w:tc>
        <w:tc>
          <w:tcPr>
            <w:tcW w:w="6850" w:type="dxa"/>
          </w:tcPr>
          <w:p w14:paraId="5F820D1D" w14:textId="77777777" w:rsidR="00E010EA" w:rsidRPr="005A7C12" w:rsidRDefault="00E010EA" w:rsidP="00BA0DF9">
            <w:pPr>
              <w:widowControl w:val="0"/>
              <w:autoSpaceDE w:val="0"/>
              <w:autoSpaceDN w:val="0"/>
              <w:adjustRightInd w:val="0"/>
              <w:spacing w:before="0" w:after="0" w:line="240" w:lineRule="auto"/>
              <w:rPr>
                <w:rFonts w:ascii="Garamond" w:hAnsi="Garamond" w:cs="Times"/>
                <w:sz w:val="20"/>
                <w:szCs w:val="20"/>
                <w:lang w:val="en-GB"/>
              </w:rPr>
            </w:pPr>
            <w:r w:rsidRPr="005A7C12">
              <w:rPr>
                <w:rFonts w:ascii="Garamond" w:hAnsi="Garamond" w:cs="Times"/>
                <w:sz w:val="20"/>
                <w:szCs w:val="20"/>
                <w:lang w:val="en-GB"/>
              </w:rPr>
              <w:t xml:space="preserve">None </w:t>
            </w:r>
          </w:p>
        </w:tc>
      </w:tr>
      <w:tr w:rsidR="00E010EA" w:rsidRPr="00490947" w14:paraId="5B746E64" w14:textId="77777777" w:rsidTr="00E010EA">
        <w:tc>
          <w:tcPr>
            <w:tcW w:w="2047" w:type="dxa"/>
          </w:tcPr>
          <w:p w14:paraId="3125576E" w14:textId="77777777" w:rsidR="00E010EA" w:rsidRPr="005A7C12" w:rsidRDefault="00E010EA" w:rsidP="00BA0DF9">
            <w:pPr>
              <w:widowControl w:val="0"/>
              <w:autoSpaceDE w:val="0"/>
              <w:autoSpaceDN w:val="0"/>
              <w:adjustRightInd w:val="0"/>
              <w:spacing w:before="0" w:after="0" w:line="240" w:lineRule="auto"/>
              <w:jc w:val="left"/>
              <w:rPr>
                <w:rFonts w:ascii="Garamond" w:hAnsi="Garamond" w:cs="Times"/>
                <w:sz w:val="20"/>
                <w:szCs w:val="20"/>
                <w:lang w:val="en-GB"/>
              </w:rPr>
            </w:pPr>
            <w:r w:rsidRPr="005A7C12">
              <w:rPr>
                <w:rFonts w:ascii="Garamond" w:hAnsi="Garamond" w:cs="Times"/>
                <w:sz w:val="20"/>
                <w:szCs w:val="20"/>
                <w:lang w:val="en-GB"/>
              </w:rPr>
              <w:t>Highly effective concession processes</w:t>
            </w:r>
          </w:p>
        </w:tc>
        <w:tc>
          <w:tcPr>
            <w:tcW w:w="6850" w:type="dxa"/>
          </w:tcPr>
          <w:p w14:paraId="0097D288" w14:textId="27480146" w:rsidR="00E010EA" w:rsidRPr="005A7C12" w:rsidRDefault="00081CC1" w:rsidP="00BA0DF9">
            <w:pPr>
              <w:widowControl w:val="0"/>
              <w:autoSpaceDE w:val="0"/>
              <w:autoSpaceDN w:val="0"/>
              <w:adjustRightInd w:val="0"/>
              <w:spacing w:before="0" w:after="0" w:line="240" w:lineRule="auto"/>
              <w:rPr>
                <w:rFonts w:ascii="Garamond" w:hAnsi="Garamond" w:cs="Times"/>
                <w:sz w:val="20"/>
                <w:szCs w:val="20"/>
                <w:lang w:val="en-GB"/>
              </w:rPr>
            </w:pPr>
            <w:r>
              <w:rPr>
                <w:rFonts w:ascii="Garamond" w:hAnsi="Garamond" w:cs="Times"/>
                <w:sz w:val="20"/>
                <w:szCs w:val="20"/>
                <w:lang w:val="en-GB"/>
              </w:rPr>
              <w:t>-</w:t>
            </w:r>
          </w:p>
        </w:tc>
      </w:tr>
      <w:tr w:rsidR="00E010EA" w:rsidRPr="00490947" w14:paraId="60ADCCE3" w14:textId="77777777" w:rsidTr="00E010EA">
        <w:tc>
          <w:tcPr>
            <w:tcW w:w="2047" w:type="dxa"/>
          </w:tcPr>
          <w:p w14:paraId="1CBBDB02" w14:textId="77777777" w:rsidR="00E010EA" w:rsidRPr="005A7C12" w:rsidRDefault="00E010EA" w:rsidP="00BA0DF9">
            <w:pPr>
              <w:widowControl w:val="0"/>
              <w:autoSpaceDE w:val="0"/>
              <w:autoSpaceDN w:val="0"/>
              <w:adjustRightInd w:val="0"/>
              <w:spacing w:before="0" w:after="0" w:line="240" w:lineRule="auto"/>
              <w:jc w:val="left"/>
              <w:rPr>
                <w:rFonts w:ascii="Garamond" w:hAnsi="Garamond" w:cs="Times"/>
                <w:sz w:val="20"/>
                <w:szCs w:val="20"/>
                <w:lang w:val="en-GB"/>
              </w:rPr>
            </w:pPr>
            <w:r w:rsidRPr="005A7C12">
              <w:rPr>
                <w:rFonts w:ascii="Garamond" w:hAnsi="Garamond" w:cs="Times"/>
                <w:sz w:val="20"/>
                <w:szCs w:val="20"/>
                <w:lang w:val="en-GB"/>
              </w:rPr>
              <w:t>Lessons learned</w:t>
            </w:r>
          </w:p>
        </w:tc>
        <w:tc>
          <w:tcPr>
            <w:tcW w:w="6850" w:type="dxa"/>
          </w:tcPr>
          <w:p w14:paraId="5DE621DC" w14:textId="269C8571" w:rsidR="00E010EA" w:rsidRPr="005A7C12" w:rsidRDefault="00081CC1" w:rsidP="00081CC1">
            <w:pPr>
              <w:widowControl w:val="0"/>
              <w:autoSpaceDE w:val="0"/>
              <w:autoSpaceDN w:val="0"/>
              <w:adjustRightInd w:val="0"/>
              <w:spacing w:before="0" w:after="0" w:line="240" w:lineRule="auto"/>
              <w:rPr>
                <w:rFonts w:ascii="Garamond" w:hAnsi="Garamond" w:cs="Times"/>
                <w:sz w:val="20"/>
                <w:szCs w:val="20"/>
                <w:lang w:val="en-GB"/>
              </w:rPr>
            </w:pPr>
            <w:r>
              <w:rPr>
                <w:rFonts w:ascii="Garamond" w:hAnsi="Garamond" w:cs="Times"/>
                <w:sz w:val="20"/>
                <w:szCs w:val="20"/>
                <w:lang w:val="en-GB"/>
              </w:rPr>
              <w:t>-</w:t>
            </w:r>
          </w:p>
        </w:tc>
      </w:tr>
    </w:tbl>
    <w:p w14:paraId="4897F25E" w14:textId="7B774134" w:rsidR="00BA0DF9" w:rsidRPr="005A7C12" w:rsidRDefault="001262C2" w:rsidP="001262C2">
      <w:pPr>
        <w:widowControl w:val="0"/>
        <w:autoSpaceDE w:val="0"/>
        <w:autoSpaceDN w:val="0"/>
        <w:adjustRightInd w:val="0"/>
        <w:spacing w:before="0" w:after="0" w:line="240" w:lineRule="auto"/>
        <w:rPr>
          <w:rFonts w:ascii="Garamond" w:hAnsi="Garamond" w:cs="Times"/>
          <w:sz w:val="20"/>
          <w:szCs w:val="20"/>
          <w:lang w:val="en-GB"/>
        </w:rPr>
      </w:pPr>
      <w:r w:rsidRPr="005A7C12">
        <w:rPr>
          <w:rFonts w:ascii="Garamond" w:hAnsi="Garamond" w:cs="Times"/>
          <w:sz w:val="20"/>
          <w:szCs w:val="20"/>
          <w:lang w:val="en-GB"/>
        </w:rPr>
        <w:t xml:space="preserve">Sources: </w:t>
      </w:r>
      <w:r w:rsidR="00BA0DF9" w:rsidRPr="005A7C12">
        <w:rPr>
          <w:rFonts w:ascii="Garamond" w:hAnsi="Garamond" w:cs="Times"/>
          <w:sz w:val="20"/>
          <w:szCs w:val="20"/>
          <w:lang w:val="en-GB"/>
        </w:rPr>
        <w:t xml:space="preserve">Pers. Com. S. </w:t>
      </w:r>
      <w:r w:rsidRPr="005A7C12">
        <w:rPr>
          <w:rFonts w:ascii="Garamond" w:hAnsi="Garamond" w:cs="Times"/>
          <w:sz w:val="20"/>
          <w:szCs w:val="20"/>
          <w:lang w:val="en-GB"/>
        </w:rPr>
        <w:t>Maphalala, Swaziland National Trust Commission, 2014</w:t>
      </w:r>
    </w:p>
    <w:p w14:paraId="30EA19D6" w14:textId="6100FC02" w:rsidR="00221E17" w:rsidRPr="005A7C12" w:rsidRDefault="00E010EA" w:rsidP="00221E17">
      <w:pPr>
        <w:widowControl w:val="0"/>
        <w:autoSpaceDE w:val="0"/>
        <w:autoSpaceDN w:val="0"/>
        <w:adjustRightInd w:val="0"/>
        <w:spacing w:after="240"/>
        <w:rPr>
          <w:rFonts w:ascii="Garamond" w:hAnsi="Garamond" w:cs="Times"/>
          <w:b/>
          <w:sz w:val="20"/>
          <w:szCs w:val="20"/>
          <w:lang w:val="en-GB"/>
        </w:rPr>
      </w:pPr>
      <w:r w:rsidRPr="005A7C12">
        <w:rPr>
          <w:rFonts w:ascii="Garamond" w:hAnsi="Garamond" w:cs="Times"/>
          <w:b/>
          <w:sz w:val="20"/>
          <w:szCs w:val="20"/>
          <w:lang w:val="en-GB"/>
        </w:rPr>
        <w:t>Investment information</w:t>
      </w:r>
    </w:p>
    <w:tbl>
      <w:tblPr>
        <w:tblStyle w:val="TableGrid"/>
        <w:tblW w:w="8897" w:type="dxa"/>
        <w:tblLayout w:type="fixed"/>
        <w:tblLook w:val="04A0" w:firstRow="1" w:lastRow="0" w:firstColumn="1" w:lastColumn="0" w:noHBand="0" w:noVBand="1"/>
      </w:tblPr>
      <w:tblGrid>
        <w:gridCol w:w="2093"/>
        <w:gridCol w:w="6804"/>
      </w:tblGrid>
      <w:tr w:rsidR="00221E17" w:rsidRPr="00490947" w14:paraId="018ED18D" w14:textId="77777777" w:rsidTr="00221E17">
        <w:tc>
          <w:tcPr>
            <w:tcW w:w="2093" w:type="dxa"/>
          </w:tcPr>
          <w:p w14:paraId="05492BF5" w14:textId="77777777" w:rsidR="00221E17" w:rsidRPr="005A7C12" w:rsidRDefault="00221E17" w:rsidP="00221E17">
            <w:pPr>
              <w:widowControl w:val="0"/>
              <w:autoSpaceDE w:val="0"/>
              <w:autoSpaceDN w:val="0"/>
              <w:adjustRightInd w:val="0"/>
              <w:spacing w:before="0" w:after="0" w:line="240" w:lineRule="auto"/>
              <w:jc w:val="left"/>
              <w:rPr>
                <w:rFonts w:ascii="Garamond" w:hAnsi="Garamond" w:cs="Times"/>
                <w:sz w:val="20"/>
                <w:szCs w:val="20"/>
                <w:lang w:val="en-GB"/>
              </w:rPr>
            </w:pPr>
            <w:r w:rsidRPr="005A7C12">
              <w:rPr>
                <w:rFonts w:ascii="Garamond" w:hAnsi="Garamond" w:cs="Times"/>
                <w:sz w:val="20"/>
                <w:szCs w:val="20"/>
                <w:lang w:val="en-GB"/>
              </w:rPr>
              <w:t>International airports</w:t>
            </w:r>
          </w:p>
          <w:p w14:paraId="6327FD1D" w14:textId="77777777" w:rsidR="00221E17" w:rsidRPr="005A7C12" w:rsidRDefault="00221E17" w:rsidP="00221E17">
            <w:pPr>
              <w:widowControl w:val="0"/>
              <w:pBdr>
                <w:top w:val="single" w:sz="4" w:space="10" w:color="4F81BD"/>
                <w:left w:val="single" w:sz="4" w:space="10" w:color="4F81BD"/>
              </w:pBdr>
              <w:autoSpaceDE w:val="0"/>
              <w:autoSpaceDN w:val="0"/>
              <w:adjustRightInd w:val="0"/>
              <w:spacing w:before="0" w:after="0" w:line="240" w:lineRule="auto"/>
              <w:ind w:left="1296" w:right="1152"/>
              <w:jc w:val="left"/>
              <w:rPr>
                <w:rFonts w:ascii="Garamond" w:hAnsi="Garamond" w:cs="Times"/>
                <w:sz w:val="20"/>
                <w:szCs w:val="20"/>
                <w:lang w:val="en-GB"/>
              </w:rPr>
            </w:pPr>
          </w:p>
        </w:tc>
        <w:tc>
          <w:tcPr>
            <w:tcW w:w="6804" w:type="dxa"/>
          </w:tcPr>
          <w:p w14:paraId="25A68D7E" w14:textId="734E6625" w:rsidR="00221E17" w:rsidRPr="005A7C12" w:rsidRDefault="00221E17" w:rsidP="00221E17">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5A7C12">
              <w:rPr>
                <w:rFonts w:ascii="Garamond" w:eastAsiaTheme="minorEastAsia" w:hAnsi="Garamond" w:cs="Times"/>
                <w:sz w:val="20"/>
                <w:szCs w:val="20"/>
                <w:lang w:val="en-GB"/>
              </w:rPr>
              <w:t>Matsapha</w:t>
            </w:r>
            <w:r w:rsidR="00E010EA" w:rsidRPr="005A7C12">
              <w:rPr>
                <w:rFonts w:ascii="Garamond" w:eastAsiaTheme="minorEastAsia" w:hAnsi="Garamond" w:cs="Times"/>
                <w:sz w:val="20"/>
                <w:szCs w:val="20"/>
                <w:lang w:val="en-GB"/>
              </w:rPr>
              <w:t xml:space="preserve"> </w:t>
            </w:r>
            <w:r w:rsidRPr="005A7C12">
              <w:rPr>
                <w:rFonts w:ascii="Garamond" w:eastAsiaTheme="minorEastAsia" w:hAnsi="Garamond" w:cs="Times"/>
                <w:sz w:val="20"/>
                <w:szCs w:val="20"/>
                <w:lang w:val="en-GB"/>
              </w:rPr>
              <w:t>International</w:t>
            </w:r>
            <w:r w:rsidR="00E010EA" w:rsidRPr="005A7C12">
              <w:rPr>
                <w:rFonts w:ascii="Garamond" w:eastAsiaTheme="minorEastAsia" w:hAnsi="Garamond" w:cs="Times"/>
                <w:sz w:val="20"/>
                <w:szCs w:val="20"/>
                <w:lang w:val="en-GB"/>
              </w:rPr>
              <w:t xml:space="preserve"> </w:t>
            </w:r>
            <w:r w:rsidRPr="005A7C12">
              <w:rPr>
                <w:rFonts w:ascii="Garamond" w:eastAsiaTheme="minorEastAsia" w:hAnsi="Garamond" w:cs="Times"/>
                <w:sz w:val="20"/>
                <w:szCs w:val="20"/>
                <w:lang w:val="en-GB"/>
              </w:rPr>
              <w:t>Airport</w:t>
            </w:r>
            <w:r w:rsidR="00E010EA" w:rsidRPr="005A7C12">
              <w:rPr>
                <w:rFonts w:ascii="Garamond" w:eastAsiaTheme="minorEastAsia" w:hAnsi="Garamond" w:cs="Times"/>
                <w:sz w:val="20"/>
                <w:szCs w:val="20"/>
                <w:lang w:val="en-GB"/>
              </w:rPr>
              <w:t xml:space="preserve"> </w:t>
            </w:r>
            <w:r w:rsidRPr="005A7C12">
              <w:rPr>
                <w:rFonts w:ascii="Garamond" w:eastAsiaTheme="minorEastAsia" w:hAnsi="Garamond" w:cs="Times"/>
                <w:sz w:val="20"/>
                <w:szCs w:val="20"/>
                <w:lang w:val="en-GB"/>
              </w:rPr>
              <w:t>located</w:t>
            </w:r>
            <w:r w:rsidR="00E010EA" w:rsidRPr="005A7C12">
              <w:rPr>
                <w:rFonts w:ascii="Garamond" w:eastAsiaTheme="minorEastAsia" w:hAnsi="Garamond" w:cs="Times"/>
                <w:sz w:val="20"/>
                <w:szCs w:val="20"/>
                <w:lang w:val="en-GB"/>
              </w:rPr>
              <w:t xml:space="preserve"> </w:t>
            </w:r>
            <w:r w:rsidRPr="005A7C12">
              <w:rPr>
                <w:rFonts w:ascii="Garamond" w:eastAsiaTheme="minorEastAsia" w:hAnsi="Garamond" w:cs="Times"/>
                <w:sz w:val="20"/>
                <w:szCs w:val="20"/>
                <w:lang w:val="en-GB"/>
              </w:rPr>
              <w:t>in</w:t>
            </w:r>
            <w:r w:rsidR="00E010EA" w:rsidRPr="005A7C12">
              <w:rPr>
                <w:rFonts w:ascii="Garamond" w:eastAsiaTheme="minorEastAsia" w:hAnsi="Garamond" w:cs="Times"/>
                <w:sz w:val="20"/>
                <w:szCs w:val="20"/>
                <w:lang w:val="en-GB"/>
              </w:rPr>
              <w:t xml:space="preserve"> </w:t>
            </w:r>
            <w:r w:rsidRPr="005A7C12">
              <w:rPr>
                <w:rFonts w:ascii="Garamond" w:eastAsiaTheme="minorEastAsia" w:hAnsi="Garamond" w:cs="Times"/>
                <w:sz w:val="20"/>
                <w:szCs w:val="20"/>
                <w:lang w:val="en-GB"/>
              </w:rPr>
              <w:t>Manzini.</w:t>
            </w:r>
            <w:r w:rsidR="00E010EA" w:rsidRPr="005A7C12">
              <w:rPr>
                <w:rFonts w:ascii="Garamond" w:eastAsiaTheme="minorEastAsia" w:hAnsi="Garamond" w:cs="Times"/>
                <w:sz w:val="20"/>
                <w:szCs w:val="20"/>
                <w:lang w:val="en-GB"/>
              </w:rPr>
              <w:t xml:space="preserve"> </w:t>
            </w:r>
            <w:r w:rsidRPr="005A7C12">
              <w:rPr>
                <w:rFonts w:ascii="Garamond" w:eastAsiaTheme="minorEastAsia" w:hAnsi="Garamond" w:cs="Times"/>
                <w:sz w:val="20"/>
                <w:szCs w:val="20"/>
                <w:lang w:val="en-GB"/>
              </w:rPr>
              <w:t>Swaziland</w:t>
            </w:r>
            <w:r w:rsidR="00E010EA" w:rsidRPr="005A7C12">
              <w:rPr>
                <w:rFonts w:ascii="Garamond" w:eastAsiaTheme="minorEastAsia" w:hAnsi="Garamond" w:cs="Times"/>
                <w:sz w:val="20"/>
                <w:szCs w:val="20"/>
                <w:lang w:val="en-GB"/>
              </w:rPr>
              <w:t xml:space="preserve"> </w:t>
            </w:r>
            <w:r w:rsidRPr="005A7C12">
              <w:rPr>
                <w:rFonts w:ascii="Garamond" w:eastAsiaTheme="minorEastAsia" w:hAnsi="Garamond" w:cs="Times"/>
                <w:sz w:val="20"/>
                <w:szCs w:val="20"/>
                <w:lang w:val="en-GB"/>
              </w:rPr>
              <w:t>is</w:t>
            </w:r>
            <w:r w:rsidR="00E010EA" w:rsidRPr="005A7C12">
              <w:rPr>
                <w:rFonts w:ascii="Garamond" w:eastAsiaTheme="minorEastAsia" w:hAnsi="Garamond" w:cs="Times"/>
                <w:sz w:val="20"/>
                <w:szCs w:val="20"/>
                <w:lang w:val="en-GB"/>
              </w:rPr>
              <w:t xml:space="preserve"> </w:t>
            </w:r>
            <w:r w:rsidRPr="005A7C12">
              <w:rPr>
                <w:rFonts w:ascii="Garamond" w:eastAsiaTheme="minorEastAsia" w:hAnsi="Garamond" w:cs="Times"/>
                <w:sz w:val="20"/>
                <w:szCs w:val="20"/>
                <w:lang w:val="en-GB"/>
              </w:rPr>
              <w:t>only</w:t>
            </w:r>
            <w:r w:rsidR="00E010EA" w:rsidRPr="005A7C12">
              <w:rPr>
                <w:rFonts w:ascii="Garamond" w:eastAsiaTheme="minorEastAsia" w:hAnsi="Garamond" w:cs="Times"/>
                <w:sz w:val="20"/>
                <w:szCs w:val="20"/>
                <w:lang w:val="en-GB"/>
              </w:rPr>
              <w:t xml:space="preserve"> </w:t>
            </w:r>
            <w:r w:rsidRPr="005A7C12">
              <w:rPr>
                <w:rFonts w:ascii="Garamond" w:eastAsiaTheme="minorEastAsia" w:hAnsi="Garamond" w:cs="Times"/>
                <w:sz w:val="20"/>
                <w:szCs w:val="20"/>
                <w:lang w:val="en-GB"/>
              </w:rPr>
              <w:t>accessible</w:t>
            </w:r>
            <w:r w:rsidR="00E010EA" w:rsidRPr="005A7C12">
              <w:rPr>
                <w:rFonts w:ascii="Garamond" w:eastAsiaTheme="minorEastAsia" w:hAnsi="Garamond" w:cs="Times"/>
                <w:sz w:val="20"/>
                <w:szCs w:val="20"/>
                <w:lang w:val="en-GB"/>
              </w:rPr>
              <w:t xml:space="preserve"> </w:t>
            </w:r>
            <w:r w:rsidRPr="005A7C12">
              <w:rPr>
                <w:rFonts w:ascii="Garamond" w:eastAsiaTheme="minorEastAsia" w:hAnsi="Garamond" w:cs="Times"/>
                <w:sz w:val="20"/>
                <w:szCs w:val="20"/>
                <w:lang w:val="en-GB"/>
              </w:rPr>
              <w:t>via</w:t>
            </w:r>
            <w:r w:rsidR="00E010EA" w:rsidRPr="005A7C12">
              <w:rPr>
                <w:rFonts w:ascii="Garamond" w:eastAsiaTheme="minorEastAsia" w:hAnsi="Garamond" w:cs="Times"/>
                <w:sz w:val="20"/>
                <w:szCs w:val="20"/>
                <w:lang w:val="en-GB"/>
              </w:rPr>
              <w:t xml:space="preserve"> </w:t>
            </w:r>
            <w:r w:rsidRPr="005A7C12">
              <w:rPr>
                <w:rFonts w:ascii="Garamond" w:eastAsiaTheme="minorEastAsia" w:hAnsi="Garamond" w:cs="Times"/>
                <w:sz w:val="20"/>
                <w:szCs w:val="20"/>
                <w:lang w:val="en-GB"/>
              </w:rPr>
              <w:t>OR</w:t>
            </w:r>
            <w:r w:rsidR="00E010EA" w:rsidRPr="005A7C12">
              <w:rPr>
                <w:rFonts w:ascii="Garamond" w:eastAsiaTheme="minorEastAsia" w:hAnsi="Garamond" w:cs="Times"/>
                <w:sz w:val="20"/>
                <w:szCs w:val="20"/>
                <w:lang w:val="en-GB"/>
              </w:rPr>
              <w:t xml:space="preserve"> </w:t>
            </w:r>
            <w:r w:rsidRPr="005A7C12">
              <w:rPr>
                <w:rFonts w:ascii="Garamond" w:eastAsiaTheme="minorEastAsia" w:hAnsi="Garamond" w:cs="Times"/>
                <w:sz w:val="20"/>
                <w:szCs w:val="20"/>
                <w:lang w:val="en-GB"/>
              </w:rPr>
              <w:t>Tambo</w:t>
            </w:r>
            <w:r w:rsidR="00E010EA" w:rsidRPr="005A7C12">
              <w:rPr>
                <w:rFonts w:ascii="Garamond" w:eastAsiaTheme="minorEastAsia" w:hAnsi="Garamond" w:cs="Times"/>
                <w:sz w:val="20"/>
                <w:szCs w:val="20"/>
                <w:lang w:val="en-GB"/>
              </w:rPr>
              <w:t xml:space="preserve"> </w:t>
            </w:r>
            <w:r w:rsidRPr="005A7C12">
              <w:rPr>
                <w:rFonts w:ascii="Garamond" w:eastAsiaTheme="minorEastAsia" w:hAnsi="Garamond" w:cs="Times"/>
                <w:sz w:val="20"/>
                <w:szCs w:val="20"/>
                <w:lang w:val="en-GB"/>
              </w:rPr>
              <w:t>International</w:t>
            </w:r>
            <w:r w:rsidR="00E010EA" w:rsidRPr="005A7C12">
              <w:rPr>
                <w:rFonts w:ascii="Garamond" w:eastAsiaTheme="minorEastAsia" w:hAnsi="Garamond" w:cs="Times"/>
                <w:sz w:val="20"/>
                <w:szCs w:val="20"/>
                <w:lang w:val="en-GB"/>
              </w:rPr>
              <w:t xml:space="preserve"> </w:t>
            </w:r>
            <w:r w:rsidRPr="005A7C12">
              <w:rPr>
                <w:rFonts w:ascii="Garamond" w:eastAsiaTheme="minorEastAsia" w:hAnsi="Garamond" w:cs="Times"/>
                <w:sz w:val="20"/>
                <w:szCs w:val="20"/>
                <w:lang w:val="en-GB"/>
              </w:rPr>
              <w:t>Airport</w:t>
            </w:r>
            <w:r w:rsidR="00E010EA" w:rsidRPr="005A7C12">
              <w:rPr>
                <w:rFonts w:ascii="Garamond" w:eastAsiaTheme="minorEastAsia" w:hAnsi="Garamond" w:cs="Times"/>
                <w:sz w:val="20"/>
                <w:szCs w:val="20"/>
                <w:lang w:val="en-GB"/>
              </w:rPr>
              <w:t xml:space="preserve"> </w:t>
            </w:r>
            <w:r w:rsidRPr="005A7C12">
              <w:rPr>
                <w:rFonts w:ascii="Garamond" w:eastAsiaTheme="minorEastAsia" w:hAnsi="Garamond" w:cs="Times"/>
                <w:sz w:val="20"/>
                <w:szCs w:val="20"/>
                <w:lang w:val="en-GB"/>
              </w:rPr>
              <w:t xml:space="preserve">in Johannesburg, South Africa on Swaziland Airlink. </w:t>
            </w:r>
            <w:r w:rsidR="001262C2" w:rsidRPr="005A7C12">
              <w:rPr>
                <w:rFonts w:ascii="Garamond" w:eastAsiaTheme="minorEastAsia" w:hAnsi="Garamond" w:cs="Times"/>
                <w:sz w:val="20"/>
                <w:szCs w:val="20"/>
                <w:lang w:val="en-GB"/>
              </w:rPr>
              <w:t>The King Mswati III International Airport has just been officially launched and will replace Matsapha about 80 km outside of Mbabane.</w:t>
            </w:r>
          </w:p>
        </w:tc>
      </w:tr>
      <w:tr w:rsidR="00221E17" w:rsidRPr="00490947" w14:paraId="68434165" w14:textId="77777777" w:rsidTr="00221E17">
        <w:tc>
          <w:tcPr>
            <w:tcW w:w="2093" w:type="dxa"/>
          </w:tcPr>
          <w:p w14:paraId="5F09B93B" w14:textId="77777777" w:rsidR="00221E17" w:rsidRPr="005A7C12" w:rsidRDefault="00221E17" w:rsidP="00221E17">
            <w:pPr>
              <w:widowControl w:val="0"/>
              <w:autoSpaceDE w:val="0"/>
              <w:autoSpaceDN w:val="0"/>
              <w:adjustRightInd w:val="0"/>
              <w:spacing w:before="0" w:after="0" w:line="240" w:lineRule="auto"/>
              <w:jc w:val="left"/>
              <w:rPr>
                <w:rFonts w:ascii="Garamond" w:hAnsi="Garamond" w:cs="Times"/>
                <w:sz w:val="20"/>
                <w:szCs w:val="20"/>
                <w:lang w:val="en-GB"/>
              </w:rPr>
            </w:pPr>
            <w:r w:rsidRPr="005A7C12">
              <w:rPr>
                <w:rFonts w:ascii="Garamond" w:hAnsi="Garamond" w:cs="Times"/>
                <w:sz w:val="20"/>
                <w:szCs w:val="20"/>
                <w:lang w:val="en-GB"/>
              </w:rPr>
              <w:t>National carrier</w:t>
            </w:r>
          </w:p>
        </w:tc>
        <w:tc>
          <w:tcPr>
            <w:tcW w:w="6804" w:type="dxa"/>
          </w:tcPr>
          <w:p w14:paraId="7EF7173B" w14:textId="3E800A2F" w:rsidR="00221E17" w:rsidRPr="005A7C12" w:rsidRDefault="00221E17" w:rsidP="00221E17">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5A7C12">
              <w:rPr>
                <w:rFonts w:ascii="Garamond" w:eastAsiaTheme="minorEastAsia" w:hAnsi="Garamond" w:cs="Times"/>
                <w:sz w:val="20"/>
                <w:szCs w:val="20"/>
                <w:lang w:val="en-GB"/>
              </w:rPr>
              <w:t>Swaziland Airlink</w:t>
            </w:r>
            <w:r w:rsidR="001262C2" w:rsidRPr="005A7C12">
              <w:rPr>
                <w:rFonts w:ascii="Garamond" w:eastAsiaTheme="minorEastAsia" w:hAnsi="Garamond" w:cs="Times"/>
                <w:sz w:val="20"/>
                <w:szCs w:val="20"/>
                <w:lang w:val="en-GB"/>
              </w:rPr>
              <w:t xml:space="preserve"> and Swaziland Railway</w:t>
            </w:r>
          </w:p>
        </w:tc>
      </w:tr>
      <w:tr w:rsidR="00221E17" w:rsidRPr="00490947" w14:paraId="503BB634" w14:textId="77777777" w:rsidTr="00221E17">
        <w:tc>
          <w:tcPr>
            <w:tcW w:w="2093" w:type="dxa"/>
          </w:tcPr>
          <w:p w14:paraId="7730AF68" w14:textId="77777777" w:rsidR="00221E17" w:rsidRPr="005A7C12" w:rsidRDefault="00221E17" w:rsidP="00221E17">
            <w:pPr>
              <w:widowControl w:val="0"/>
              <w:autoSpaceDE w:val="0"/>
              <w:autoSpaceDN w:val="0"/>
              <w:adjustRightInd w:val="0"/>
              <w:spacing w:before="0" w:after="0" w:line="240" w:lineRule="auto"/>
              <w:jc w:val="left"/>
              <w:rPr>
                <w:rFonts w:ascii="Garamond" w:hAnsi="Garamond" w:cs="Times"/>
                <w:sz w:val="20"/>
                <w:szCs w:val="20"/>
                <w:lang w:val="en-GB"/>
              </w:rPr>
            </w:pPr>
            <w:r w:rsidRPr="005A7C12">
              <w:rPr>
                <w:rFonts w:ascii="Garamond" w:hAnsi="Garamond" w:cs="Times"/>
                <w:sz w:val="20"/>
                <w:szCs w:val="20"/>
                <w:lang w:val="en-GB"/>
              </w:rPr>
              <w:t>Internal transport</w:t>
            </w:r>
          </w:p>
        </w:tc>
        <w:tc>
          <w:tcPr>
            <w:tcW w:w="6804" w:type="dxa"/>
          </w:tcPr>
          <w:p w14:paraId="491F48E1" w14:textId="42CA1324" w:rsidR="00221E17" w:rsidRPr="005A7C12" w:rsidRDefault="00221E17" w:rsidP="00221E17">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5A7C12">
              <w:rPr>
                <w:rFonts w:ascii="Garamond" w:eastAsiaTheme="minorEastAsia" w:hAnsi="Garamond" w:cs="Times"/>
                <w:sz w:val="20"/>
                <w:szCs w:val="20"/>
                <w:lang w:val="en-GB"/>
              </w:rPr>
              <w:t>Swaziland is a small country with a good road infrastructure linking all major cities and towns in the country as well as providing links into neighbouring Mozambique and South Africa. There are various options on car hire and this is the best means of internal transport.</w:t>
            </w:r>
          </w:p>
        </w:tc>
      </w:tr>
      <w:tr w:rsidR="00221E17" w:rsidRPr="00490947" w14:paraId="5AFB80EB" w14:textId="77777777" w:rsidTr="00221E17">
        <w:tc>
          <w:tcPr>
            <w:tcW w:w="2093" w:type="dxa"/>
          </w:tcPr>
          <w:p w14:paraId="1DC9DA42" w14:textId="77777777" w:rsidR="00221E17" w:rsidRPr="005A7C12" w:rsidRDefault="00221E17" w:rsidP="00221E17">
            <w:pPr>
              <w:widowControl w:val="0"/>
              <w:autoSpaceDE w:val="0"/>
              <w:autoSpaceDN w:val="0"/>
              <w:adjustRightInd w:val="0"/>
              <w:spacing w:before="0" w:after="0" w:line="240" w:lineRule="auto"/>
              <w:jc w:val="left"/>
              <w:rPr>
                <w:rFonts w:ascii="Garamond" w:hAnsi="Garamond" w:cs="Times"/>
                <w:sz w:val="20"/>
                <w:szCs w:val="20"/>
                <w:lang w:val="en-GB"/>
              </w:rPr>
            </w:pPr>
            <w:r w:rsidRPr="005A7C12">
              <w:rPr>
                <w:rFonts w:ascii="Garamond" w:hAnsi="Garamond" w:cs="Times"/>
                <w:sz w:val="20"/>
                <w:szCs w:val="20"/>
                <w:lang w:val="en-GB"/>
              </w:rPr>
              <w:t>Communications availability</w:t>
            </w:r>
          </w:p>
          <w:p w14:paraId="63C6E8FF" w14:textId="77777777" w:rsidR="00221E17" w:rsidRPr="005A7C12" w:rsidRDefault="00221E17" w:rsidP="00221E17">
            <w:pPr>
              <w:widowControl w:val="0"/>
              <w:pBdr>
                <w:top w:val="single" w:sz="4" w:space="10" w:color="4F81BD"/>
                <w:left w:val="single" w:sz="4" w:space="10" w:color="4F81BD"/>
              </w:pBdr>
              <w:autoSpaceDE w:val="0"/>
              <w:autoSpaceDN w:val="0"/>
              <w:adjustRightInd w:val="0"/>
              <w:spacing w:before="0" w:after="0" w:line="240" w:lineRule="auto"/>
              <w:ind w:left="1296" w:right="1152"/>
              <w:jc w:val="left"/>
              <w:rPr>
                <w:rFonts w:ascii="Garamond" w:hAnsi="Garamond" w:cs="Times"/>
                <w:sz w:val="20"/>
                <w:szCs w:val="20"/>
                <w:lang w:val="en-GB"/>
              </w:rPr>
            </w:pPr>
          </w:p>
        </w:tc>
        <w:tc>
          <w:tcPr>
            <w:tcW w:w="6804" w:type="dxa"/>
          </w:tcPr>
          <w:p w14:paraId="60E5625D" w14:textId="77777777" w:rsidR="00221E17" w:rsidRPr="005A7C12" w:rsidRDefault="00221E17" w:rsidP="00221E17">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5A7C12">
              <w:rPr>
                <w:rFonts w:ascii="Garamond" w:eastAsiaTheme="minorEastAsia" w:hAnsi="Garamond" w:cs="Times"/>
                <w:sz w:val="20"/>
                <w:szCs w:val="20"/>
                <w:lang w:val="en-GB"/>
              </w:rPr>
              <w:t>Mobile access is provided by the state company SPTC and MTN Swaziland. There are four registered Internet Service Providers in Swaziland and ADSL and 3G services are available.</w:t>
            </w:r>
          </w:p>
        </w:tc>
      </w:tr>
      <w:tr w:rsidR="00221E17" w:rsidRPr="00490947" w14:paraId="2959AD02" w14:textId="77777777" w:rsidTr="00221E17">
        <w:tc>
          <w:tcPr>
            <w:tcW w:w="2093" w:type="dxa"/>
          </w:tcPr>
          <w:p w14:paraId="7D8DB03A" w14:textId="77777777" w:rsidR="00221E17" w:rsidRPr="005A7C12" w:rsidRDefault="00221E17" w:rsidP="00221E17">
            <w:pPr>
              <w:widowControl w:val="0"/>
              <w:autoSpaceDE w:val="0"/>
              <w:autoSpaceDN w:val="0"/>
              <w:adjustRightInd w:val="0"/>
              <w:spacing w:before="0" w:after="0" w:line="240" w:lineRule="auto"/>
              <w:jc w:val="left"/>
              <w:rPr>
                <w:rFonts w:ascii="Garamond" w:hAnsi="Garamond" w:cs="Times"/>
                <w:sz w:val="20"/>
                <w:szCs w:val="20"/>
                <w:lang w:val="en-GB"/>
              </w:rPr>
            </w:pPr>
            <w:r w:rsidRPr="005A7C12">
              <w:rPr>
                <w:rFonts w:ascii="Garamond" w:hAnsi="Garamond" w:cs="Times"/>
                <w:sz w:val="20"/>
                <w:szCs w:val="20"/>
                <w:lang w:val="en-GB"/>
              </w:rPr>
              <w:t>Corporate tax rate</w:t>
            </w:r>
          </w:p>
        </w:tc>
        <w:tc>
          <w:tcPr>
            <w:tcW w:w="6804" w:type="dxa"/>
          </w:tcPr>
          <w:p w14:paraId="3FAEA0C0" w14:textId="77777777" w:rsidR="00221E17" w:rsidRPr="005A7C12" w:rsidRDefault="00221E17" w:rsidP="00221E17">
            <w:pPr>
              <w:widowControl w:val="0"/>
              <w:autoSpaceDE w:val="0"/>
              <w:autoSpaceDN w:val="0"/>
              <w:adjustRightInd w:val="0"/>
              <w:spacing w:before="0" w:after="0" w:line="240" w:lineRule="auto"/>
              <w:rPr>
                <w:rFonts w:ascii="Garamond" w:hAnsi="Garamond" w:cs="Times"/>
                <w:sz w:val="20"/>
                <w:szCs w:val="20"/>
                <w:lang w:val="en-GB"/>
              </w:rPr>
            </w:pPr>
            <w:r w:rsidRPr="005A7C12">
              <w:rPr>
                <w:rFonts w:ascii="Garamond" w:eastAsiaTheme="minorEastAsia" w:hAnsi="Garamond" w:cs="Times"/>
                <w:sz w:val="20"/>
                <w:szCs w:val="20"/>
                <w:lang w:val="en-GB"/>
              </w:rPr>
              <w:t>30%</w:t>
            </w:r>
          </w:p>
        </w:tc>
      </w:tr>
      <w:tr w:rsidR="00221E17" w:rsidRPr="00490947" w14:paraId="7941B655" w14:textId="77777777" w:rsidTr="00221E17">
        <w:tc>
          <w:tcPr>
            <w:tcW w:w="2093" w:type="dxa"/>
          </w:tcPr>
          <w:p w14:paraId="2030E08D" w14:textId="5D4D1DAC" w:rsidR="00221E17" w:rsidRPr="005A7C12" w:rsidRDefault="00221E17" w:rsidP="00221E17">
            <w:pPr>
              <w:widowControl w:val="0"/>
              <w:autoSpaceDE w:val="0"/>
              <w:autoSpaceDN w:val="0"/>
              <w:adjustRightInd w:val="0"/>
              <w:spacing w:before="0" w:after="0" w:line="240" w:lineRule="auto"/>
              <w:jc w:val="left"/>
              <w:rPr>
                <w:rFonts w:ascii="Garamond" w:hAnsi="Garamond" w:cs="Times"/>
                <w:sz w:val="20"/>
                <w:szCs w:val="20"/>
                <w:lang w:val="en-GB"/>
              </w:rPr>
            </w:pPr>
            <w:r w:rsidRPr="005A7C12">
              <w:rPr>
                <w:rFonts w:ascii="Garamond" w:hAnsi="Garamond" w:cs="Times"/>
                <w:sz w:val="20"/>
                <w:szCs w:val="20"/>
                <w:lang w:val="en-GB"/>
              </w:rPr>
              <w:t>Rules regarding repatriation of profits and dividends</w:t>
            </w:r>
          </w:p>
        </w:tc>
        <w:tc>
          <w:tcPr>
            <w:tcW w:w="6804" w:type="dxa"/>
          </w:tcPr>
          <w:p w14:paraId="0E233F57" w14:textId="77777777" w:rsidR="00221E17" w:rsidRPr="005A7C12" w:rsidRDefault="00221E17" w:rsidP="00221E17">
            <w:pPr>
              <w:widowControl w:val="0"/>
              <w:autoSpaceDE w:val="0"/>
              <w:autoSpaceDN w:val="0"/>
              <w:adjustRightInd w:val="0"/>
              <w:spacing w:before="0" w:after="0" w:line="240" w:lineRule="auto"/>
              <w:rPr>
                <w:rFonts w:ascii="Garamond" w:hAnsi="Garamond" w:cs="Times"/>
                <w:sz w:val="20"/>
                <w:szCs w:val="20"/>
                <w:lang w:val="en-GB"/>
              </w:rPr>
            </w:pPr>
            <w:r w:rsidRPr="005A7C12">
              <w:rPr>
                <w:rFonts w:ascii="Garamond" w:eastAsiaTheme="minorEastAsia" w:hAnsi="Garamond" w:cs="Times"/>
                <w:sz w:val="20"/>
                <w:szCs w:val="20"/>
                <w:lang w:val="en-GB"/>
              </w:rPr>
              <w:t>The country has a liberal regime of exchange controls that allow for the full repatriation of profits and dividends.</w:t>
            </w:r>
          </w:p>
        </w:tc>
      </w:tr>
      <w:tr w:rsidR="00221E17" w:rsidRPr="00490947" w14:paraId="0DE97F8B" w14:textId="77777777" w:rsidTr="00221E17">
        <w:tc>
          <w:tcPr>
            <w:tcW w:w="2093" w:type="dxa"/>
          </w:tcPr>
          <w:p w14:paraId="68FCD0E4" w14:textId="77777777" w:rsidR="00221E17" w:rsidRPr="005A7C12" w:rsidRDefault="00221E17" w:rsidP="00221E17">
            <w:pPr>
              <w:widowControl w:val="0"/>
              <w:autoSpaceDE w:val="0"/>
              <w:autoSpaceDN w:val="0"/>
              <w:adjustRightInd w:val="0"/>
              <w:spacing w:before="0" w:after="0" w:line="240" w:lineRule="auto"/>
              <w:jc w:val="left"/>
              <w:rPr>
                <w:rFonts w:ascii="Garamond" w:hAnsi="Garamond" w:cs="Times"/>
                <w:sz w:val="20"/>
                <w:szCs w:val="20"/>
                <w:lang w:val="en-GB"/>
              </w:rPr>
            </w:pPr>
            <w:r w:rsidRPr="005A7C12">
              <w:rPr>
                <w:rFonts w:ascii="Garamond" w:hAnsi="Garamond" w:cs="Times"/>
                <w:sz w:val="20"/>
                <w:szCs w:val="20"/>
                <w:lang w:val="en-GB"/>
              </w:rPr>
              <w:t>Investment Incentives</w:t>
            </w:r>
          </w:p>
        </w:tc>
        <w:tc>
          <w:tcPr>
            <w:tcW w:w="6804" w:type="dxa"/>
          </w:tcPr>
          <w:p w14:paraId="45E697F7" w14:textId="77777777" w:rsidR="00221E17" w:rsidRPr="005A7C12" w:rsidRDefault="00221E17" w:rsidP="00221E17">
            <w:pPr>
              <w:widowControl w:val="0"/>
              <w:autoSpaceDE w:val="0"/>
              <w:autoSpaceDN w:val="0"/>
              <w:adjustRightInd w:val="0"/>
              <w:spacing w:before="0" w:after="0" w:line="240" w:lineRule="auto"/>
              <w:rPr>
                <w:rFonts w:ascii="Garamond" w:eastAsiaTheme="minorEastAsia" w:hAnsi="Garamond" w:cs="Times"/>
                <w:sz w:val="20"/>
                <w:szCs w:val="20"/>
                <w:lang w:val="en-GB"/>
              </w:rPr>
            </w:pPr>
            <w:r w:rsidRPr="005A7C12">
              <w:rPr>
                <w:rFonts w:ascii="Garamond" w:eastAsiaTheme="minorEastAsia" w:hAnsi="Garamond" w:cs="Times"/>
                <w:sz w:val="20"/>
                <w:szCs w:val="20"/>
                <w:lang w:val="en-GB"/>
              </w:rPr>
              <w:t>• The government has identified specific sectors that have been deemed important for investment and these sectors qualify for a special corporate tax incentive. Tourism is one of these sectors. The Minister of Finance has the prerogative to nominate a certain investing company crucial for the development of Swaziland and, with Cabinet approval, the company can qualify for a minimum tax rate of 10% and a 10 years exemption on withholding taxes on dividends.</w:t>
            </w:r>
          </w:p>
          <w:p w14:paraId="3A60B01A" w14:textId="77777777" w:rsidR="00221E17" w:rsidRPr="005A7C12" w:rsidRDefault="00221E17" w:rsidP="00221E17">
            <w:pPr>
              <w:widowControl w:val="0"/>
              <w:autoSpaceDE w:val="0"/>
              <w:autoSpaceDN w:val="0"/>
              <w:adjustRightInd w:val="0"/>
              <w:spacing w:before="0" w:after="0" w:line="240" w:lineRule="auto"/>
              <w:rPr>
                <w:rFonts w:ascii="Garamond" w:eastAsiaTheme="minorEastAsia" w:hAnsi="Garamond" w:cs="Times"/>
                <w:sz w:val="20"/>
                <w:szCs w:val="20"/>
                <w:lang w:val="en-GB"/>
              </w:rPr>
            </w:pPr>
            <w:r w:rsidRPr="005A7C12">
              <w:rPr>
                <w:rFonts w:ascii="Garamond" w:eastAsiaTheme="minorEastAsia" w:hAnsi="Garamond" w:cs="Times"/>
                <w:sz w:val="20"/>
                <w:szCs w:val="20"/>
                <w:lang w:val="en-GB"/>
              </w:rPr>
              <w:t>• 150% of training costs can be written off against tax</w:t>
            </w:r>
            <w:proofErr w:type="gramStart"/>
            <w:r w:rsidRPr="005A7C12">
              <w:rPr>
                <w:rFonts w:ascii="Garamond" w:eastAsiaTheme="minorEastAsia" w:hAnsi="Garamond" w:cs="Times"/>
                <w:sz w:val="20"/>
                <w:szCs w:val="20"/>
                <w:lang w:val="en-GB"/>
              </w:rPr>
              <w:t>. </w:t>
            </w:r>
            <w:proofErr w:type="gramEnd"/>
          </w:p>
          <w:p w14:paraId="2A50B954" w14:textId="77777777" w:rsidR="00221E17" w:rsidRPr="005A7C12" w:rsidRDefault="00221E17" w:rsidP="00221E17">
            <w:pPr>
              <w:widowControl w:val="0"/>
              <w:autoSpaceDE w:val="0"/>
              <w:autoSpaceDN w:val="0"/>
              <w:adjustRightInd w:val="0"/>
              <w:spacing w:before="0" w:after="0" w:line="240" w:lineRule="auto"/>
              <w:rPr>
                <w:rFonts w:ascii="Garamond" w:eastAsiaTheme="minorEastAsia" w:hAnsi="Garamond" w:cs="Times"/>
                <w:sz w:val="20"/>
                <w:szCs w:val="20"/>
                <w:lang w:val="en-GB"/>
              </w:rPr>
            </w:pPr>
            <w:r w:rsidRPr="005A7C12">
              <w:rPr>
                <w:rFonts w:ascii="Garamond" w:eastAsiaTheme="minorEastAsia" w:hAnsi="Garamond" w:cs="Times"/>
                <w:sz w:val="20"/>
                <w:szCs w:val="20"/>
                <w:lang w:val="en-GB"/>
              </w:rPr>
              <w:t xml:space="preserve">• Capital goods imported for investments are exempt from duty. </w:t>
            </w:r>
          </w:p>
          <w:p w14:paraId="75E283DC" w14:textId="77777777" w:rsidR="00221E17" w:rsidRPr="005A7C12" w:rsidRDefault="00221E17" w:rsidP="00221E17">
            <w:pPr>
              <w:widowControl w:val="0"/>
              <w:autoSpaceDE w:val="0"/>
              <w:autoSpaceDN w:val="0"/>
              <w:adjustRightInd w:val="0"/>
              <w:spacing w:before="0" w:after="0" w:line="240" w:lineRule="auto"/>
              <w:rPr>
                <w:rFonts w:ascii="Garamond" w:hAnsi="Garamond" w:cs="Times"/>
                <w:sz w:val="20"/>
                <w:szCs w:val="20"/>
                <w:lang w:val="en-GB"/>
              </w:rPr>
            </w:pPr>
            <w:r w:rsidRPr="005A7C12">
              <w:rPr>
                <w:rFonts w:ascii="Garamond" w:eastAsiaTheme="minorEastAsia" w:hAnsi="Garamond" w:cs="Times"/>
                <w:sz w:val="20"/>
                <w:szCs w:val="20"/>
                <w:lang w:val="en-GB"/>
              </w:rPr>
              <w:t>• Provisions for loss cover.</w:t>
            </w:r>
          </w:p>
        </w:tc>
      </w:tr>
      <w:tr w:rsidR="00221E17" w:rsidRPr="00490947" w14:paraId="4B3346F1" w14:textId="77777777" w:rsidTr="00221E17">
        <w:tc>
          <w:tcPr>
            <w:tcW w:w="2093" w:type="dxa"/>
          </w:tcPr>
          <w:p w14:paraId="51CEAB45" w14:textId="77777777" w:rsidR="00221E17" w:rsidRPr="005A7C12" w:rsidRDefault="00221E17" w:rsidP="00221E17">
            <w:pPr>
              <w:widowControl w:val="0"/>
              <w:autoSpaceDE w:val="0"/>
              <w:autoSpaceDN w:val="0"/>
              <w:adjustRightInd w:val="0"/>
              <w:spacing w:before="0" w:after="0" w:line="240" w:lineRule="auto"/>
              <w:jc w:val="left"/>
              <w:rPr>
                <w:rFonts w:ascii="Garamond" w:hAnsi="Garamond" w:cs="Times"/>
                <w:sz w:val="20"/>
                <w:szCs w:val="20"/>
                <w:lang w:val="en-GB"/>
              </w:rPr>
            </w:pPr>
            <w:r w:rsidRPr="005A7C12">
              <w:rPr>
                <w:rFonts w:ascii="Garamond" w:hAnsi="Garamond" w:cs="Times"/>
                <w:sz w:val="20"/>
                <w:szCs w:val="20"/>
                <w:lang w:val="en-GB"/>
              </w:rPr>
              <w:t>Rules related to requirements for local partners</w:t>
            </w:r>
          </w:p>
        </w:tc>
        <w:tc>
          <w:tcPr>
            <w:tcW w:w="6804" w:type="dxa"/>
          </w:tcPr>
          <w:p w14:paraId="008D639E" w14:textId="77777777" w:rsidR="00221E17" w:rsidRPr="005A7C12" w:rsidRDefault="00221E17" w:rsidP="00221E17">
            <w:pPr>
              <w:widowControl w:val="0"/>
              <w:autoSpaceDE w:val="0"/>
              <w:autoSpaceDN w:val="0"/>
              <w:adjustRightInd w:val="0"/>
              <w:spacing w:before="0" w:after="0" w:line="240" w:lineRule="auto"/>
              <w:rPr>
                <w:rFonts w:ascii="Garamond" w:hAnsi="Garamond" w:cs="Times"/>
                <w:sz w:val="20"/>
                <w:szCs w:val="20"/>
                <w:lang w:val="en-GB"/>
              </w:rPr>
            </w:pPr>
            <w:r w:rsidRPr="005A7C12">
              <w:rPr>
                <w:rFonts w:ascii="Garamond" w:eastAsiaTheme="minorEastAsia" w:hAnsi="Garamond" w:cs="Times"/>
                <w:sz w:val="20"/>
                <w:szCs w:val="20"/>
                <w:lang w:val="en-GB"/>
              </w:rPr>
              <w:t>The regulations allow for 100% ownership of foreign investments.</w:t>
            </w:r>
          </w:p>
        </w:tc>
      </w:tr>
      <w:tr w:rsidR="00221E17" w:rsidRPr="00490947" w14:paraId="70CDF15C" w14:textId="77777777" w:rsidTr="00221E17">
        <w:tc>
          <w:tcPr>
            <w:tcW w:w="2093" w:type="dxa"/>
          </w:tcPr>
          <w:p w14:paraId="09355B48" w14:textId="77777777" w:rsidR="00221E17" w:rsidRPr="005A7C12" w:rsidRDefault="00221E17" w:rsidP="00221E17">
            <w:pPr>
              <w:widowControl w:val="0"/>
              <w:autoSpaceDE w:val="0"/>
              <w:autoSpaceDN w:val="0"/>
              <w:adjustRightInd w:val="0"/>
              <w:spacing w:before="0" w:after="0" w:line="240" w:lineRule="auto"/>
              <w:jc w:val="left"/>
              <w:rPr>
                <w:rFonts w:ascii="Garamond" w:hAnsi="Garamond" w:cs="Times"/>
                <w:sz w:val="20"/>
                <w:szCs w:val="20"/>
                <w:lang w:val="en-GB"/>
              </w:rPr>
            </w:pPr>
            <w:r w:rsidRPr="005A7C12">
              <w:rPr>
                <w:rFonts w:ascii="Garamond" w:hAnsi="Garamond" w:cs="Times"/>
                <w:sz w:val="20"/>
                <w:szCs w:val="20"/>
                <w:lang w:val="en-GB"/>
              </w:rPr>
              <w:t>Rules regarding land ownership by foreign companies</w:t>
            </w:r>
          </w:p>
        </w:tc>
        <w:tc>
          <w:tcPr>
            <w:tcW w:w="6804" w:type="dxa"/>
          </w:tcPr>
          <w:p w14:paraId="5EFB7BEC" w14:textId="51137A79" w:rsidR="00221E17" w:rsidRPr="005A7C12" w:rsidRDefault="00221E17" w:rsidP="00221E17">
            <w:pPr>
              <w:widowControl w:val="0"/>
              <w:autoSpaceDE w:val="0"/>
              <w:autoSpaceDN w:val="0"/>
              <w:adjustRightInd w:val="0"/>
              <w:spacing w:before="0" w:after="0" w:line="240" w:lineRule="auto"/>
              <w:rPr>
                <w:rFonts w:ascii="Garamond" w:hAnsi="Garamond" w:cs="Times"/>
                <w:sz w:val="20"/>
                <w:szCs w:val="20"/>
                <w:lang w:val="en-GB"/>
              </w:rPr>
            </w:pPr>
            <w:r w:rsidRPr="005A7C12">
              <w:rPr>
                <w:rFonts w:ascii="Garamond" w:eastAsiaTheme="minorEastAsia" w:hAnsi="Garamond" w:cs="Times"/>
                <w:sz w:val="20"/>
                <w:szCs w:val="20"/>
                <w:lang w:val="en-GB"/>
              </w:rPr>
              <w:t xml:space="preserve">The Swazi Constitution does not allow the vesting of ownership of land in foreign-owned companies or foreigners. The Constitution does go on to state that this "may not be used to undermine or frustrate an existing or new legitimate business undertaking of which land is a significant factor or base." Foreign companies looking to own land must attain approval from the Land </w:t>
            </w:r>
            <w:r w:rsidR="001262C2" w:rsidRPr="005A7C12">
              <w:rPr>
                <w:rFonts w:ascii="Garamond" w:eastAsiaTheme="minorEastAsia" w:hAnsi="Garamond" w:cs="Times"/>
                <w:sz w:val="20"/>
                <w:szCs w:val="20"/>
                <w:lang w:val="en-GB"/>
              </w:rPr>
              <w:t xml:space="preserve">Management </w:t>
            </w:r>
            <w:r w:rsidRPr="005A7C12">
              <w:rPr>
                <w:rFonts w:ascii="Garamond" w:eastAsiaTheme="minorEastAsia" w:hAnsi="Garamond" w:cs="Times"/>
                <w:sz w:val="20"/>
                <w:szCs w:val="20"/>
                <w:lang w:val="en-GB"/>
              </w:rPr>
              <w:t>Board.</w:t>
            </w:r>
          </w:p>
        </w:tc>
      </w:tr>
      <w:tr w:rsidR="00221E17" w:rsidRPr="00490947" w14:paraId="3071716A" w14:textId="77777777" w:rsidTr="00221E17">
        <w:tc>
          <w:tcPr>
            <w:tcW w:w="2093" w:type="dxa"/>
          </w:tcPr>
          <w:p w14:paraId="27B15474" w14:textId="77777777" w:rsidR="00221E17" w:rsidRPr="005A7C12" w:rsidRDefault="00221E17" w:rsidP="00221E17">
            <w:pPr>
              <w:widowControl w:val="0"/>
              <w:autoSpaceDE w:val="0"/>
              <w:autoSpaceDN w:val="0"/>
              <w:adjustRightInd w:val="0"/>
              <w:spacing w:before="0" w:after="0" w:line="240" w:lineRule="auto"/>
              <w:jc w:val="left"/>
              <w:rPr>
                <w:rFonts w:ascii="Garamond" w:hAnsi="Garamond" w:cs="Times"/>
                <w:sz w:val="20"/>
                <w:szCs w:val="20"/>
                <w:lang w:val="en-GB"/>
              </w:rPr>
            </w:pPr>
            <w:r w:rsidRPr="005A7C12">
              <w:rPr>
                <w:rFonts w:ascii="Garamond" w:hAnsi="Garamond" w:cs="Times"/>
                <w:sz w:val="20"/>
                <w:szCs w:val="20"/>
                <w:lang w:val="en-GB"/>
              </w:rPr>
              <w:t>Availability of work permits for expatriate staff</w:t>
            </w:r>
          </w:p>
        </w:tc>
        <w:tc>
          <w:tcPr>
            <w:tcW w:w="6804" w:type="dxa"/>
          </w:tcPr>
          <w:p w14:paraId="5901ADB2" w14:textId="77777777" w:rsidR="00221E17" w:rsidRPr="005A7C12" w:rsidRDefault="00221E17" w:rsidP="00221E17">
            <w:pPr>
              <w:widowControl w:val="0"/>
              <w:autoSpaceDE w:val="0"/>
              <w:autoSpaceDN w:val="0"/>
              <w:adjustRightInd w:val="0"/>
              <w:spacing w:before="0" w:after="0" w:line="240" w:lineRule="auto"/>
              <w:rPr>
                <w:rFonts w:ascii="Garamond" w:hAnsi="Garamond" w:cs="Times"/>
                <w:sz w:val="20"/>
                <w:szCs w:val="20"/>
                <w:lang w:val="en-GB"/>
              </w:rPr>
            </w:pPr>
            <w:r w:rsidRPr="005A7C12">
              <w:rPr>
                <w:rFonts w:ascii="Garamond" w:eastAsiaTheme="minorEastAsia" w:hAnsi="Garamond" w:cs="Times"/>
                <w:sz w:val="20"/>
                <w:szCs w:val="20"/>
                <w:lang w:val="en-GB"/>
              </w:rPr>
              <w:t xml:space="preserve">Swaziland allows the employment of expatriate staff. </w:t>
            </w:r>
            <w:proofErr w:type="gramStart"/>
            <w:r w:rsidRPr="005A7C12">
              <w:rPr>
                <w:rFonts w:ascii="Garamond" w:eastAsiaTheme="minorEastAsia" w:hAnsi="Garamond" w:cs="Times"/>
                <w:sz w:val="20"/>
                <w:szCs w:val="20"/>
                <w:lang w:val="en-GB"/>
              </w:rPr>
              <w:t>Five year</w:t>
            </w:r>
            <w:proofErr w:type="gramEnd"/>
            <w:r w:rsidRPr="005A7C12">
              <w:rPr>
                <w:rFonts w:ascii="Garamond" w:eastAsiaTheme="minorEastAsia" w:hAnsi="Garamond" w:cs="Times"/>
                <w:sz w:val="20"/>
                <w:szCs w:val="20"/>
                <w:lang w:val="en-GB"/>
              </w:rPr>
              <w:t xml:space="preserve"> work and residence permits are available for directors, senior management and specialised technical staff.</w:t>
            </w:r>
          </w:p>
        </w:tc>
      </w:tr>
      <w:tr w:rsidR="00221E17" w:rsidRPr="00490947" w14:paraId="43193F34" w14:textId="77777777" w:rsidTr="00221E17">
        <w:tc>
          <w:tcPr>
            <w:tcW w:w="2093" w:type="dxa"/>
          </w:tcPr>
          <w:p w14:paraId="4C56A207" w14:textId="438099C1" w:rsidR="00221E17" w:rsidRPr="005A7C12" w:rsidRDefault="00221E17" w:rsidP="00081CC1">
            <w:pPr>
              <w:widowControl w:val="0"/>
              <w:autoSpaceDE w:val="0"/>
              <w:autoSpaceDN w:val="0"/>
              <w:adjustRightInd w:val="0"/>
              <w:spacing w:before="0" w:after="0" w:line="240" w:lineRule="auto"/>
              <w:jc w:val="left"/>
              <w:rPr>
                <w:rFonts w:ascii="Garamond" w:hAnsi="Garamond" w:cs="Times"/>
                <w:sz w:val="20"/>
                <w:szCs w:val="20"/>
                <w:lang w:val="en-GB"/>
              </w:rPr>
            </w:pPr>
            <w:r w:rsidRPr="005A7C12">
              <w:rPr>
                <w:rFonts w:ascii="Garamond" w:hAnsi="Garamond" w:cs="Times"/>
                <w:sz w:val="20"/>
                <w:szCs w:val="20"/>
                <w:lang w:val="en-GB"/>
              </w:rPr>
              <w:t>Investment guarantees</w:t>
            </w:r>
          </w:p>
        </w:tc>
        <w:tc>
          <w:tcPr>
            <w:tcW w:w="6804" w:type="dxa"/>
          </w:tcPr>
          <w:p w14:paraId="3292C195" w14:textId="77777777" w:rsidR="00221E17" w:rsidRPr="005A7C12" w:rsidRDefault="00221E17" w:rsidP="00221E17">
            <w:pPr>
              <w:widowControl w:val="0"/>
              <w:autoSpaceDE w:val="0"/>
              <w:autoSpaceDN w:val="0"/>
              <w:adjustRightInd w:val="0"/>
              <w:spacing w:before="0" w:after="0" w:line="240" w:lineRule="auto"/>
              <w:rPr>
                <w:rFonts w:ascii="Garamond" w:hAnsi="Garamond" w:cs="Times"/>
                <w:sz w:val="20"/>
                <w:szCs w:val="20"/>
                <w:lang w:val="en-GB"/>
              </w:rPr>
            </w:pPr>
            <w:r w:rsidRPr="005A7C12">
              <w:rPr>
                <w:rFonts w:ascii="Garamond" w:eastAsiaTheme="minorEastAsia" w:hAnsi="Garamond" w:cs="Times"/>
                <w:sz w:val="20"/>
                <w:szCs w:val="20"/>
                <w:lang w:val="en-GB"/>
              </w:rPr>
              <w:t>The government guarantees against expropriation and interference. Swaziland is a member of the World Bank's Multilateral Investment Guarantee Agency (MIGA).</w:t>
            </w:r>
          </w:p>
        </w:tc>
      </w:tr>
      <w:tr w:rsidR="00221E17" w:rsidRPr="00490947" w14:paraId="1F80363D" w14:textId="77777777" w:rsidTr="00221E17">
        <w:tc>
          <w:tcPr>
            <w:tcW w:w="2093" w:type="dxa"/>
          </w:tcPr>
          <w:p w14:paraId="3A9A9212" w14:textId="77777777" w:rsidR="00221E17" w:rsidRPr="005A7C12" w:rsidRDefault="00221E17" w:rsidP="00221E17">
            <w:pPr>
              <w:widowControl w:val="0"/>
              <w:autoSpaceDE w:val="0"/>
              <w:autoSpaceDN w:val="0"/>
              <w:adjustRightInd w:val="0"/>
              <w:spacing w:before="0" w:after="0" w:line="240" w:lineRule="auto"/>
              <w:jc w:val="left"/>
              <w:rPr>
                <w:rFonts w:ascii="Garamond" w:hAnsi="Garamond" w:cs="Times"/>
                <w:sz w:val="20"/>
                <w:szCs w:val="20"/>
                <w:lang w:val="en-GB"/>
              </w:rPr>
            </w:pPr>
            <w:r w:rsidRPr="005A7C12">
              <w:rPr>
                <w:rFonts w:ascii="Garamond" w:hAnsi="Garamond" w:cs="Times"/>
                <w:sz w:val="20"/>
                <w:szCs w:val="20"/>
                <w:lang w:val="en-GB"/>
              </w:rPr>
              <w:t>Restrictions on foreign investment</w:t>
            </w:r>
          </w:p>
        </w:tc>
        <w:tc>
          <w:tcPr>
            <w:tcW w:w="6804" w:type="dxa"/>
          </w:tcPr>
          <w:p w14:paraId="4CD8429C" w14:textId="3797557C" w:rsidR="00221E17" w:rsidRPr="005A7C12" w:rsidRDefault="00221E17" w:rsidP="00081CC1">
            <w:pPr>
              <w:widowControl w:val="0"/>
              <w:autoSpaceDE w:val="0"/>
              <w:autoSpaceDN w:val="0"/>
              <w:adjustRightInd w:val="0"/>
              <w:spacing w:before="0" w:after="0" w:line="240" w:lineRule="auto"/>
              <w:jc w:val="left"/>
              <w:rPr>
                <w:rFonts w:ascii="Garamond" w:hAnsi="Garamond" w:cs="Times"/>
                <w:sz w:val="20"/>
                <w:szCs w:val="20"/>
                <w:lang w:val="en-GB"/>
              </w:rPr>
            </w:pPr>
            <w:r w:rsidRPr="005A7C12">
              <w:rPr>
                <w:rFonts w:ascii="Garamond" w:eastAsiaTheme="minorEastAsia" w:hAnsi="Garamond" w:cs="Times"/>
                <w:sz w:val="20"/>
                <w:szCs w:val="20"/>
                <w:lang w:val="en-GB"/>
              </w:rPr>
              <w:t>There are no restrictions on foreign investment.</w:t>
            </w:r>
            <w:r w:rsidR="00081CC1" w:rsidRPr="005A7C12" w:rsidDel="00081CC1">
              <w:rPr>
                <w:rFonts w:ascii="Garamond" w:eastAsiaTheme="minorEastAsia" w:hAnsi="Garamond" w:cs="Times"/>
                <w:sz w:val="20"/>
                <w:szCs w:val="20"/>
                <w:lang w:val="en-GB"/>
              </w:rPr>
              <w:t xml:space="preserve"> </w:t>
            </w:r>
          </w:p>
        </w:tc>
      </w:tr>
    </w:tbl>
    <w:p w14:paraId="52F265AF" w14:textId="00BCFE5C" w:rsidR="00486658" w:rsidRPr="005A7C12" w:rsidRDefault="00221E17" w:rsidP="00BF0F99">
      <w:pPr>
        <w:spacing w:before="0" w:after="0" w:line="240" w:lineRule="auto"/>
        <w:jc w:val="left"/>
        <w:rPr>
          <w:rFonts w:ascii="Garamond" w:hAnsi="Garamond"/>
          <w:lang w:val="en-GB"/>
        </w:rPr>
      </w:pPr>
      <w:r w:rsidRPr="005A7C12">
        <w:rPr>
          <w:rFonts w:ascii="Garamond" w:hAnsi="Garamond"/>
          <w:lang w:val="en-GB"/>
        </w:rPr>
        <w:lastRenderedPageBreak/>
        <w:t>Source: RETOSA 2014, pp77-79</w:t>
      </w:r>
      <w:r w:rsidR="001262C2" w:rsidRPr="005A7C12">
        <w:rPr>
          <w:rFonts w:ascii="Garamond" w:hAnsi="Garamond"/>
          <w:lang w:val="en-GB"/>
        </w:rPr>
        <w:t xml:space="preserve">; </w:t>
      </w:r>
      <w:r w:rsidR="001262C2" w:rsidRPr="005A7C12">
        <w:rPr>
          <w:rFonts w:ascii="Garamond" w:hAnsi="Garamond" w:cs="Times"/>
          <w:sz w:val="20"/>
          <w:szCs w:val="20"/>
          <w:lang w:val="en-GB"/>
        </w:rPr>
        <w:t>Pers. Com. S. Maphalala, Swaziland National Trust Commission, 2014</w:t>
      </w:r>
    </w:p>
    <w:p w14:paraId="6D76BF86" w14:textId="77777777" w:rsidR="00BF0F99" w:rsidRPr="005A7C12" w:rsidRDefault="00BF0F99" w:rsidP="00BF0F99">
      <w:pPr>
        <w:spacing w:before="0" w:after="0" w:line="240" w:lineRule="auto"/>
        <w:jc w:val="left"/>
        <w:rPr>
          <w:rFonts w:ascii="Garamond" w:hAnsi="Garamond"/>
          <w:lang w:val="en-GB"/>
        </w:rPr>
      </w:pPr>
    </w:p>
    <w:p w14:paraId="3833C5EA" w14:textId="77777777" w:rsidR="00486658" w:rsidRPr="005A7C12" w:rsidRDefault="00486658" w:rsidP="00486658">
      <w:pPr>
        <w:pStyle w:val="Heading3"/>
        <w:rPr>
          <w:rFonts w:ascii="Garamond" w:hAnsi="Garamond"/>
          <w:lang w:val="en-GB"/>
        </w:rPr>
      </w:pPr>
      <w:bookmarkStart w:id="99" w:name="_Toc273252920"/>
      <w:r w:rsidRPr="005A7C12">
        <w:rPr>
          <w:rFonts w:ascii="Garamond" w:hAnsi="Garamond"/>
          <w:lang w:val="en-GB"/>
        </w:rPr>
        <w:t>Tanzania</w:t>
      </w:r>
      <w:bookmarkEnd w:id="99"/>
    </w:p>
    <w:p w14:paraId="26F1D1E1" w14:textId="56940B26" w:rsidR="00D14592" w:rsidRPr="005A7C12" w:rsidRDefault="00D14592" w:rsidP="00D14592">
      <w:pPr>
        <w:rPr>
          <w:rFonts w:ascii="Garamond" w:hAnsi="Garamond"/>
          <w:b/>
          <w:sz w:val="20"/>
          <w:szCs w:val="20"/>
          <w:lang w:val="en-GB"/>
        </w:rPr>
      </w:pPr>
      <w:r w:rsidRPr="005A7C12">
        <w:rPr>
          <w:rFonts w:ascii="Garamond" w:hAnsi="Garamond"/>
          <w:b/>
          <w:sz w:val="20"/>
          <w:szCs w:val="20"/>
          <w:lang w:val="en-GB"/>
        </w:rPr>
        <w:t>Concession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6850"/>
      </w:tblGrid>
      <w:tr w:rsidR="00D14592" w:rsidRPr="00490947" w14:paraId="5C9CEAB1" w14:textId="77777777" w:rsidTr="007C2C94">
        <w:tc>
          <w:tcPr>
            <w:tcW w:w="2047" w:type="dxa"/>
          </w:tcPr>
          <w:p w14:paraId="260D71C4" w14:textId="77777777" w:rsidR="00D14592" w:rsidRPr="005A7C12" w:rsidRDefault="00D14592" w:rsidP="00D14592">
            <w:pPr>
              <w:widowControl w:val="0"/>
              <w:autoSpaceDE w:val="0"/>
              <w:autoSpaceDN w:val="0"/>
              <w:adjustRightInd w:val="0"/>
              <w:spacing w:before="0" w:after="0" w:line="240" w:lineRule="auto"/>
              <w:jc w:val="left"/>
              <w:rPr>
                <w:rFonts w:ascii="Garamond" w:hAnsi="Garamond" w:cs="Times"/>
                <w:sz w:val="20"/>
                <w:szCs w:val="20"/>
                <w:lang w:val="en-GB"/>
              </w:rPr>
            </w:pPr>
            <w:r w:rsidRPr="005A7C12">
              <w:rPr>
                <w:rFonts w:ascii="Garamond" w:hAnsi="Garamond" w:cs="Times"/>
                <w:sz w:val="20"/>
                <w:szCs w:val="20"/>
                <w:lang w:val="en-GB"/>
              </w:rPr>
              <w:t>Relevant policies, strategies and legislation</w:t>
            </w:r>
          </w:p>
        </w:tc>
        <w:tc>
          <w:tcPr>
            <w:tcW w:w="6850" w:type="dxa"/>
          </w:tcPr>
          <w:p w14:paraId="20D99CFD" w14:textId="57684F87" w:rsidR="00F16A0A" w:rsidRDefault="00F16A0A" w:rsidP="00D14592">
            <w:pPr>
              <w:widowControl w:val="0"/>
              <w:autoSpaceDE w:val="0"/>
              <w:autoSpaceDN w:val="0"/>
              <w:adjustRightInd w:val="0"/>
              <w:spacing w:before="0" w:after="0" w:line="240" w:lineRule="auto"/>
              <w:jc w:val="left"/>
              <w:rPr>
                <w:rFonts w:ascii="Garamond" w:eastAsia="MS Mincho" w:hAnsi="Garamond" w:cs="Times"/>
                <w:sz w:val="20"/>
                <w:szCs w:val="20"/>
                <w:lang w:val="en-GB"/>
              </w:rPr>
            </w:pPr>
            <w:r>
              <w:rPr>
                <w:rFonts w:ascii="Garamond" w:hAnsi="Garamond" w:cs="Times"/>
                <w:sz w:val="20"/>
                <w:szCs w:val="20"/>
                <w:lang w:val="en-GB"/>
              </w:rPr>
              <w:t>Public Procurement Act of 2004 and subsequent regulations of 2013</w:t>
            </w:r>
          </w:p>
          <w:p w14:paraId="2F56C1F8" w14:textId="2F1E3764" w:rsidR="00D14592" w:rsidRPr="005A7C12" w:rsidRDefault="00D14592" w:rsidP="00D14592">
            <w:pPr>
              <w:widowControl w:val="0"/>
              <w:autoSpaceDE w:val="0"/>
              <w:autoSpaceDN w:val="0"/>
              <w:adjustRightInd w:val="0"/>
              <w:spacing w:before="0" w:after="0" w:line="240" w:lineRule="auto"/>
              <w:jc w:val="left"/>
              <w:rPr>
                <w:rFonts w:ascii="Garamond" w:eastAsia="MS Mincho" w:hAnsi="Garamond" w:cs="Times"/>
                <w:sz w:val="20"/>
                <w:szCs w:val="20"/>
                <w:lang w:val="en-GB"/>
              </w:rPr>
            </w:pPr>
            <w:r w:rsidRPr="005A7C12">
              <w:rPr>
                <w:rFonts w:ascii="Garamond" w:eastAsia="MS Mincho" w:hAnsi="Garamond" w:cs="Times"/>
                <w:sz w:val="20"/>
                <w:szCs w:val="20"/>
                <w:lang w:val="en-GB"/>
              </w:rPr>
              <w:t xml:space="preserve">Tanzania Tourism Master Plan (2002) </w:t>
            </w:r>
          </w:p>
          <w:p w14:paraId="3487509F" w14:textId="77777777" w:rsidR="000362C3" w:rsidRDefault="00D14592" w:rsidP="00D14592">
            <w:pPr>
              <w:widowControl w:val="0"/>
              <w:autoSpaceDE w:val="0"/>
              <w:autoSpaceDN w:val="0"/>
              <w:adjustRightInd w:val="0"/>
              <w:spacing w:before="0" w:after="0" w:line="240" w:lineRule="auto"/>
              <w:jc w:val="left"/>
              <w:rPr>
                <w:rFonts w:ascii="Garamond" w:eastAsia="MS Mincho" w:hAnsi="Garamond" w:cs="Times"/>
                <w:sz w:val="20"/>
                <w:szCs w:val="20"/>
                <w:lang w:val="en-GB"/>
              </w:rPr>
            </w:pPr>
            <w:r w:rsidRPr="005A7C12">
              <w:rPr>
                <w:rFonts w:ascii="Garamond" w:eastAsia="MS Mincho" w:hAnsi="Garamond" w:cs="Times"/>
                <w:sz w:val="20"/>
                <w:szCs w:val="20"/>
                <w:lang w:val="en-GB"/>
              </w:rPr>
              <w:t xml:space="preserve">National Tourism Policy (1999) </w:t>
            </w:r>
          </w:p>
          <w:p w14:paraId="2E5C152C" w14:textId="174C0852" w:rsidR="00D14592" w:rsidRDefault="00D14592" w:rsidP="00D14592">
            <w:pPr>
              <w:widowControl w:val="0"/>
              <w:autoSpaceDE w:val="0"/>
              <w:autoSpaceDN w:val="0"/>
              <w:adjustRightInd w:val="0"/>
              <w:spacing w:before="0" w:after="0" w:line="240" w:lineRule="auto"/>
              <w:jc w:val="left"/>
              <w:rPr>
                <w:rFonts w:ascii="Garamond" w:eastAsia="MS Mincho" w:hAnsi="Garamond" w:cs="Times"/>
                <w:sz w:val="20"/>
                <w:szCs w:val="20"/>
                <w:lang w:val="en-GB"/>
              </w:rPr>
            </w:pPr>
            <w:r w:rsidRPr="005A7C12">
              <w:rPr>
                <w:rFonts w:ascii="Garamond" w:eastAsia="MS Mincho" w:hAnsi="Garamond" w:cs="Times"/>
                <w:sz w:val="20"/>
                <w:szCs w:val="20"/>
                <w:lang w:val="en-GB"/>
              </w:rPr>
              <w:t>Wildlife Policy of Tanzania (1998)</w:t>
            </w:r>
          </w:p>
          <w:p w14:paraId="3866E3A8" w14:textId="5E3864FE" w:rsidR="000362C3" w:rsidRPr="005A7C12" w:rsidRDefault="000362C3" w:rsidP="00E74DB1">
            <w:pPr>
              <w:widowControl w:val="0"/>
              <w:pBdr>
                <w:bottom w:val="single" w:sz="6" w:space="1" w:color="4F81BD"/>
              </w:pBdr>
              <w:autoSpaceDE w:val="0"/>
              <w:autoSpaceDN w:val="0"/>
              <w:adjustRightInd w:val="0"/>
              <w:spacing w:before="0" w:after="0" w:line="240" w:lineRule="auto"/>
              <w:jc w:val="left"/>
              <w:outlineLvl w:val="4"/>
              <w:rPr>
                <w:rFonts w:ascii="Garamond" w:eastAsia="MS Mincho" w:hAnsi="Garamond" w:cs="Times"/>
                <w:sz w:val="20"/>
                <w:szCs w:val="20"/>
                <w:lang w:val="en-GB"/>
              </w:rPr>
            </w:pPr>
            <w:r>
              <w:rPr>
                <w:rFonts w:ascii="Garamond" w:eastAsia="MS Mincho" w:hAnsi="Garamond" w:cs="Times"/>
                <w:sz w:val="20"/>
                <w:szCs w:val="20"/>
                <w:lang w:val="en-GB"/>
              </w:rPr>
              <w:t>Tanzania Investment Policy (1996)</w:t>
            </w:r>
          </w:p>
          <w:p w14:paraId="1DA4F6CD" w14:textId="77777777" w:rsidR="00D14592" w:rsidRPr="005A7C12" w:rsidRDefault="00D14592" w:rsidP="00D14592">
            <w:pPr>
              <w:widowControl w:val="0"/>
              <w:autoSpaceDE w:val="0"/>
              <w:autoSpaceDN w:val="0"/>
              <w:adjustRightInd w:val="0"/>
              <w:spacing w:before="0" w:after="0" w:line="240" w:lineRule="auto"/>
              <w:jc w:val="left"/>
              <w:rPr>
                <w:rFonts w:ascii="Garamond" w:eastAsia="MS Mincho" w:hAnsi="Garamond" w:cs="Times"/>
                <w:sz w:val="20"/>
                <w:szCs w:val="20"/>
                <w:lang w:val="en-GB"/>
              </w:rPr>
            </w:pPr>
            <w:r w:rsidRPr="005A7C12">
              <w:rPr>
                <w:rFonts w:ascii="Garamond" w:eastAsia="MS Mincho" w:hAnsi="Garamond" w:cs="Times"/>
                <w:sz w:val="20"/>
                <w:szCs w:val="20"/>
                <w:lang w:val="en-GB"/>
              </w:rPr>
              <w:t>National Policies for National Parks in Tanzania (1994)</w:t>
            </w:r>
          </w:p>
        </w:tc>
      </w:tr>
      <w:tr w:rsidR="00D14592" w:rsidRPr="00490947" w14:paraId="2205976A" w14:textId="77777777" w:rsidTr="007C2C94">
        <w:tc>
          <w:tcPr>
            <w:tcW w:w="2047" w:type="dxa"/>
          </w:tcPr>
          <w:p w14:paraId="0AE46870" w14:textId="77777777" w:rsidR="00D14592" w:rsidRPr="005A7C12" w:rsidRDefault="00D14592" w:rsidP="00D14592">
            <w:pPr>
              <w:widowControl w:val="0"/>
              <w:autoSpaceDE w:val="0"/>
              <w:autoSpaceDN w:val="0"/>
              <w:adjustRightInd w:val="0"/>
              <w:spacing w:before="0" w:after="0" w:line="240" w:lineRule="auto"/>
              <w:jc w:val="left"/>
              <w:rPr>
                <w:rFonts w:ascii="Garamond" w:hAnsi="Garamond" w:cs="Times"/>
                <w:sz w:val="20"/>
                <w:szCs w:val="20"/>
                <w:lang w:val="en-GB"/>
              </w:rPr>
            </w:pPr>
            <w:r w:rsidRPr="005A7C12">
              <w:rPr>
                <w:rFonts w:ascii="Garamond" w:hAnsi="Garamond" w:cs="Times"/>
                <w:sz w:val="20"/>
                <w:szCs w:val="20"/>
                <w:lang w:val="en-GB"/>
              </w:rPr>
              <w:t>Concession models used</w:t>
            </w:r>
          </w:p>
        </w:tc>
        <w:tc>
          <w:tcPr>
            <w:tcW w:w="6850" w:type="dxa"/>
          </w:tcPr>
          <w:p w14:paraId="1B90EDF5" w14:textId="77777777" w:rsidR="00D14592" w:rsidRPr="005A7C12" w:rsidRDefault="00D14592" w:rsidP="00D14592">
            <w:pPr>
              <w:widowControl w:val="0"/>
              <w:autoSpaceDE w:val="0"/>
              <w:autoSpaceDN w:val="0"/>
              <w:adjustRightInd w:val="0"/>
              <w:spacing w:before="0" w:after="0" w:line="240" w:lineRule="auto"/>
              <w:rPr>
                <w:rFonts w:ascii="Garamond" w:hAnsi="Garamond" w:cs="Times"/>
                <w:sz w:val="20"/>
                <w:szCs w:val="20"/>
                <w:lang w:val="en-GB"/>
              </w:rPr>
            </w:pPr>
            <w:r w:rsidRPr="005A7C12">
              <w:rPr>
                <w:rFonts w:ascii="Garamond" w:hAnsi="Garamond" w:cs="Times"/>
                <w:sz w:val="20"/>
                <w:szCs w:val="20"/>
                <w:lang w:val="en-GB"/>
              </w:rPr>
              <w:t>TANAPA Lease Agreements</w:t>
            </w:r>
          </w:p>
        </w:tc>
      </w:tr>
      <w:tr w:rsidR="00D14592" w:rsidRPr="00490947" w14:paraId="2FA77858" w14:textId="77777777" w:rsidTr="007C2C94">
        <w:tc>
          <w:tcPr>
            <w:tcW w:w="2047" w:type="dxa"/>
          </w:tcPr>
          <w:p w14:paraId="4B8E74F4" w14:textId="77777777" w:rsidR="00D14592" w:rsidRPr="005A7C12" w:rsidRDefault="00D14592" w:rsidP="00D14592">
            <w:pPr>
              <w:widowControl w:val="0"/>
              <w:autoSpaceDE w:val="0"/>
              <w:autoSpaceDN w:val="0"/>
              <w:adjustRightInd w:val="0"/>
              <w:spacing w:before="0" w:after="0" w:line="240" w:lineRule="auto"/>
              <w:jc w:val="left"/>
              <w:rPr>
                <w:rFonts w:ascii="Garamond" w:hAnsi="Garamond" w:cs="Times"/>
                <w:sz w:val="20"/>
                <w:szCs w:val="20"/>
                <w:lang w:val="en-GB"/>
              </w:rPr>
            </w:pPr>
            <w:r w:rsidRPr="005A7C12">
              <w:rPr>
                <w:rFonts w:ascii="Garamond" w:hAnsi="Garamond" w:cs="Times"/>
                <w:sz w:val="20"/>
                <w:szCs w:val="20"/>
                <w:lang w:val="en-GB"/>
              </w:rPr>
              <w:t>Examples of concession processes</w:t>
            </w:r>
          </w:p>
        </w:tc>
        <w:tc>
          <w:tcPr>
            <w:tcW w:w="6850" w:type="dxa"/>
          </w:tcPr>
          <w:p w14:paraId="36BAEB45" w14:textId="73E055D7" w:rsidR="00D14592" w:rsidRPr="005A7C12" w:rsidRDefault="00D14592" w:rsidP="00D14592">
            <w:pPr>
              <w:widowControl w:val="0"/>
              <w:autoSpaceDE w:val="0"/>
              <w:autoSpaceDN w:val="0"/>
              <w:adjustRightInd w:val="0"/>
              <w:spacing w:before="0" w:after="0" w:line="240" w:lineRule="auto"/>
              <w:jc w:val="left"/>
              <w:rPr>
                <w:rFonts w:ascii="Garamond" w:eastAsia="MS Mincho" w:hAnsi="Garamond" w:cs="Times"/>
                <w:sz w:val="20"/>
                <w:szCs w:val="20"/>
                <w:lang w:val="en-GB"/>
              </w:rPr>
            </w:pPr>
            <w:r w:rsidRPr="005A7C12">
              <w:rPr>
                <w:rFonts w:ascii="Garamond" w:eastAsia="MS Mincho" w:hAnsi="Garamond" w:cs="Times"/>
                <w:sz w:val="20"/>
                <w:szCs w:val="20"/>
                <w:lang w:val="en-GB"/>
              </w:rPr>
              <w:t>Ministry of Natural Resources and Tourism’s Wildlife Division is responsible for hunting concessions.</w:t>
            </w:r>
          </w:p>
          <w:p w14:paraId="3BE086FD" w14:textId="77777777" w:rsidR="00D14592" w:rsidRPr="005A7C12" w:rsidRDefault="00D14592" w:rsidP="00D14592">
            <w:pPr>
              <w:widowControl w:val="0"/>
              <w:autoSpaceDE w:val="0"/>
              <w:autoSpaceDN w:val="0"/>
              <w:adjustRightInd w:val="0"/>
              <w:spacing w:before="0" w:after="0" w:line="240" w:lineRule="auto"/>
              <w:rPr>
                <w:rFonts w:ascii="Garamond" w:hAnsi="Garamond" w:cs="Times"/>
                <w:sz w:val="20"/>
                <w:szCs w:val="20"/>
                <w:lang w:val="en-GB"/>
              </w:rPr>
            </w:pPr>
            <w:r w:rsidRPr="005A7C12">
              <w:rPr>
                <w:rFonts w:ascii="Garamond" w:hAnsi="Garamond" w:cs="Times"/>
                <w:sz w:val="20"/>
                <w:szCs w:val="20"/>
                <w:lang w:val="en-GB"/>
              </w:rPr>
              <w:t>TANAPA Investment Procedure guidelines</w:t>
            </w:r>
          </w:p>
        </w:tc>
      </w:tr>
      <w:tr w:rsidR="00D14592" w:rsidRPr="00490947" w14:paraId="65570E08" w14:textId="77777777" w:rsidTr="007C2C94">
        <w:tc>
          <w:tcPr>
            <w:tcW w:w="2047" w:type="dxa"/>
          </w:tcPr>
          <w:p w14:paraId="46C0990B" w14:textId="77777777" w:rsidR="00D14592" w:rsidRPr="005A7C12" w:rsidRDefault="00D14592" w:rsidP="00D14592">
            <w:pPr>
              <w:widowControl w:val="0"/>
              <w:autoSpaceDE w:val="0"/>
              <w:autoSpaceDN w:val="0"/>
              <w:adjustRightInd w:val="0"/>
              <w:spacing w:before="0" w:after="0" w:line="240" w:lineRule="auto"/>
              <w:jc w:val="left"/>
              <w:rPr>
                <w:rFonts w:ascii="Garamond" w:hAnsi="Garamond" w:cs="Times"/>
                <w:sz w:val="20"/>
                <w:szCs w:val="20"/>
                <w:lang w:val="en-GB"/>
              </w:rPr>
            </w:pPr>
            <w:r w:rsidRPr="005A7C12">
              <w:rPr>
                <w:rFonts w:ascii="Garamond" w:hAnsi="Garamond" w:cs="Times"/>
                <w:sz w:val="20"/>
                <w:szCs w:val="20"/>
                <w:lang w:val="en-GB"/>
              </w:rPr>
              <w:t>Tourism investment guidelines in PAs</w:t>
            </w:r>
          </w:p>
        </w:tc>
        <w:tc>
          <w:tcPr>
            <w:tcW w:w="6850" w:type="dxa"/>
          </w:tcPr>
          <w:p w14:paraId="461674EB" w14:textId="0CABC5B0" w:rsidR="00D14592" w:rsidRPr="005A7C12" w:rsidRDefault="00D14592" w:rsidP="00D14592">
            <w:pPr>
              <w:widowControl w:val="0"/>
              <w:autoSpaceDE w:val="0"/>
              <w:autoSpaceDN w:val="0"/>
              <w:adjustRightInd w:val="0"/>
              <w:spacing w:before="0" w:after="0" w:line="240" w:lineRule="auto"/>
              <w:rPr>
                <w:rFonts w:ascii="Garamond" w:hAnsi="Garamond" w:cs="Times"/>
                <w:sz w:val="20"/>
                <w:szCs w:val="20"/>
                <w:lang w:val="en-GB"/>
              </w:rPr>
            </w:pPr>
            <w:r w:rsidRPr="005A7C12">
              <w:rPr>
                <w:rFonts w:ascii="Garamond" w:hAnsi="Garamond" w:cs="Times"/>
                <w:sz w:val="20"/>
                <w:szCs w:val="20"/>
                <w:lang w:val="en-GB"/>
              </w:rPr>
              <w:t>Government of United Republic of Tanzania (2003) Guidelines for Coastal Tourism Development in Tanzania</w:t>
            </w:r>
          </w:p>
          <w:p w14:paraId="66904398" w14:textId="77777777" w:rsidR="00D14592" w:rsidRPr="005A7C12" w:rsidRDefault="00D14592" w:rsidP="00D14592">
            <w:pPr>
              <w:widowControl w:val="0"/>
              <w:autoSpaceDE w:val="0"/>
              <w:autoSpaceDN w:val="0"/>
              <w:adjustRightInd w:val="0"/>
              <w:spacing w:before="0" w:after="0" w:line="240" w:lineRule="auto"/>
              <w:rPr>
                <w:rFonts w:ascii="Garamond" w:hAnsi="Garamond" w:cs="Times"/>
                <w:sz w:val="20"/>
                <w:szCs w:val="20"/>
                <w:lang w:val="en-GB"/>
              </w:rPr>
            </w:pPr>
            <w:r w:rsidRPr="005A7C12">
              <w:rPr>
                <w:rFonts w:ascii="Garamond" w:hAnsi="Garamond" w:cs="Times"/>
                <w:sz w:val="20"/>
                <w:szCs w:val="20"/>
                <w:lang w:val="en-GB"/>
              </w:rPr>
              <w:t xml:space="preserve">Tanzania Investment Centre (undated) Tanzania Investors Guide </w:t>
            </w:r>
          </w:p>
          <w:p w14:paraId="477E1175" w14:textId="77777777" w:rsidR="00D14592" w:rsidRPr="005A7C12" w:rsidRDefault="00D14592" w:rsidP="00D14592">
            <w:pPr>
              <w:widowControl w:val="0"/>
              <w:autoSpaceDE w:val="0"/>
              <w:autoSpaceDN w:val="0"/>
              <w:adjustRightInd w:val="0"/>
              <w:spacing w:before="0" w:after="0" w:line="240" w:lineRule="auto"/>
              <w:rPr>
                <w:rFonts w:ascii="Garamond" w:hAnsi="Garamond" w:cs="Times"/>
                <w:sz w:val="20"/>
                <w:szCs w:val="20"/>
                <w:lang w:val="en-GB"/>
              </w:rPr>
            </w:pPr>
            <w:r w:rsidRPr="005A7C12">
              <w:rPr>
                <w:rFonts w:ascii="Garamond" w:hAnsi="Garamond" w:cs="Times"/>
                <w:sz w:val="20"/>
                <w:szCs w:val="20"/>
                <w:lang w:val="en-GB"/>
              </w:rPr>
              <w:t>UNCTAD (2005) An investment guide to Tanzania</w:t>
            </w:r>
          </w:p>
          <w:p w14:paraId="4A709D47" w14:textId="77777777" w:rsidR="00D14592" w:rsidRPr="005A7C12" w:rsidRDefault="00D14592" w:rsidP="00D14592">
            <w:pPr>
              <w:widowControl w:val="0"/>
              <w:autoSpaceDE w:val="0"/>
              <w:autoSpaceDN w:val="0"/>
              <w:adjustRightInd w:val="0"/>
              <w:spacing w:before="0" w:after="0" w:line="240" w:lineRule="auto"/>
              <w:rPr>
                <w:rFonts w:ascii="Garamond" w:hAnsi="Garamond" w:cs="Times"/>
                <w:sz w:val="20"/>
                <w:szCs w:val="20"/>
                <w:lang w:val="en-GB"/>
              </w:rPr>
            </w:pPr>
            <w:r w:rsidRPr="005A7C12">
              <w:rPr>
                <w:rFonts w:ascii="Garamond" w:hAnsi="Garamond" w:cs="Times"/>
                <w:sz w:val="20"/>
                <w:szCs w:val="20"/>
                <w:lang w:val="en-GB"/>
              </w:rPr>
              <w:t>World Bank (2005) Attracting Investment in Tourism</w:t>
            </w:r>
          </w:p>
          <w:p w14:paraId="5D4E9C96" w14:textId="77777777" w:rsidR="00D14592" w:rsidRPr="005A7C12" w:rsidRDefault="00D14592" w:rsidP="00D14592">
            <w:pPr>
              <w:widowControl w:val="0"/>
              <w:autoSpaceDE w:val="0"/>
              <w:autoSpaceDN w:val="0"/>
              <w:adjustRightInd w:val="0"/>
              <w:spacing w:before="0" w:after="0" w:line="240" w:lineRule="auto"/>
              <w:rPr>
                <w:rFonts w:ascii="Garamond" w:hAnsi="Garamond" w:cs="Times"/>
                <w:sz w:val="20"/>
                <w:szCs w:val="20"/>
                <w:lang w:val="en-GB"/>
              </w:rPr>
            </w:pPr>
            <w:r w:rsidRPr="005A7C12">
              <w:rPr>
                <w:rFonts w:ascii="Garamond" w:hAnsi="Garamond" w:cs="Times"/>
                <w:sz w:val="20"/>
                <w:szCs w:val="20"/>
                <w:lang w:val="en-GB"/>
              </w:rPr>
              <w:t>TANAPA Development Action Lease Procedures (DALP) (1995)</w:t>
            </w:r>
          </w:p>
          <w:p w14:paraId="108A1C8E" w14:textId="77777777" w:rsidR="00511076" w:rsidRDefault="00D14592" w:rsidP="00D14592">
            <w:pPr>
              <w:widowControl w:val="0"/>
              <w:autoSpaceDE w:val="0"/>
              <w:autoSpaceDN w:val="0"/>
              <w:adjustRightInd w:val="0"/>
              <w:spacing w:before="0" w:after="0" w:line="240" w:lineRule="auto"/>
              <w:rPr>
                <w:rFonts w:ascii="Garamond" w:hAnsi="Garamond" w:cs="Times"/>
                <w:sz w:val="20"/>
                <w:szCs w:val="20"/>
                <w:lang w:val="en-GB"/>
              </w:rPr>
            </w:pPr>
            <w:r w:rsidRPr="005A7C12">
              <w:rPr>
                <w:rFonts w:ascii="Garamond" w:hAnsi="Garamond" w:cs="Times"/>
                <w:sz w:val="20"/>
                <w:szCs w:val="20"/>
                <w:lang w:val="en-GB"/>
              </w:rPr>
              <w:t>Respective National Park’s General Management Plan (GMP)</w:t>
            </w:r>
            <w:r w:rsidR="00511076">
              <w:rPr>
                <w:rFonts w:ascii="Garamond" w:hAnsi="Garamond" w:cs="Times"/>
                <w:sz w:val="20"/>
                <w:szCs w:val="20"/>
                <w:lang w:val="en-GB"/>
              </w:rPr>
              <w:t xml:space="preserve"> and Game Reserves and for Ngorongoro Conservation Area Authority (2006)</w:t>
            </w:r>
          </w:p>
          <w:p w14:paraId="2BDA00A2" w14:textId="5C155C55" w:rsidR="00511076" w:rsidRPr="005A7C12" w:rsidRDefault="00511076" w:rsidP="00424159">
            <w:pPr>
              <w:widowControl w:val="0"/>
              <w:pBdr>
                <w:bottom w:val="single" w:sz="6" w:space="1" w:color="4F81BD"/>
              </w:pBdr>
              <w:autoSpaceDE w:val="0"/>
              <w:autoSpaceDN w:val="0"/>
              <w:adjustRightInd w:val="0"/>
              <w:spacing w:before="0" w:after="0" w:line="240" w:lineRule="auto"/>
              <w:outlineLvl w:val="4"/>
              <w:rPr>
                <w:rFonts w:ascii="Garamond" w:hAnsi="Garamond" w:cs="Times"/>
                <w:sz w:val="20"/>
                <w:szCs w:val="20"/>
                <w:lang w:val="en-GB"/>
              </w:rPr>
            </w:pPr>
            <w:r>
              <w:rPr>
                <w:rFonts w:ascii="Garamond" w:hAnsi="Garamond" w:cs="Times"/>
                <w:sz w:val="20"/>
                <w:szCs w:val="20"/>
                <w:lang w:val="en-GB"/>
              </w:rPr>
              <w:t xml:space="preserve">Resource Management Zone Plans. </w:t>
            </w:r>
          </w:p>
        </w:tc>
      </w:tr>
      <w:tr w:rsidR="00D14592" w:rsidRPr="00490947" w14:paraId="6B142491" w14:textId="77777777" w:rsidTr="007C2C94">
        <w:tc>
          <w:tcPr>
            <w:tcW w:w="2047" w:type="dxa"/>
          </w:tcPr>
          <w:p w14:paraId="57C2382C" w14:textId="1D763D2B" w:rsidR="00D14592" w:rsidRPr="005A7C12" w:rsidRDefault="00D14592" w:rsidP="00D14592">
            <w:pPr>
              <w:widowControl w:val="0"/>
              <w:autoSpaceDE w:val="0"/>
              <w:autoSpaceDN w:val="0"/>
              <w:adjustRightInd w:val="0"/>
              <w:spacing w:before="0" w:after="0" w:line="240" w:lineRule="auto"/>
              <w:jc w:val="left"/>
              <w:rPr>
                <w:rFonts w:ascii="Garamond" w:hAnsi="Garamond" w:cs="Times"/>
                <w:sz w:val="20"/>
                <w:szCs w:val="20"/>
                <w:lang w:val="en-GB"/>
              </w:rPr>
            </w:pPr>
            <w:r w:rsidRPr="005A7C12">
              <w:rPr>
                <w:rFonts w:ascii="Garamond" w:hAnsi="Garamond" w:cs="Times"/>
                <w:sz w:val="20"/>
                <w:szCs w:val="20"/>
                <w:lang w:val="en-GB"/>
              </w:rPr>
              <w:t>Concession manuals and tools</w:t>
            </w:r>
          </w:p>
        </w:tc>
        <w:tc>
          <w:tcPr>
            <w:tcW w:w="6850" w:type="dxa"/>
          </w:tcPr>
          <w:p w14:paraId="43D25679" w14:textId="77777777" w:rsidR="00424159" w:rsidRDefault="007241DF" w:rsidP="00424159">
            <w:pPr>
              <w:widowControl w:val="0"/>
              <w:autoSpaceDE w:val="0"/>
              <w:autoSpaceDN w:val="0"/>
              <w:adjustRightInd w:val="0"/>
              <w:spacing w:before="0" w:after="0" w:line="240" w:lineRule="auto"/>
              <w:rPr>
                <w:rFonts w:ascii="Garamond" w:hAnsi="Garamond" w:cs="Times"/>
                <w:sz w:val="20"/>
                <w:szCs w:val="20"/>
                <w:lang w:val="en-GB"/>
              </w:rPr>
            </w:pPr>
            <w:r>
              <w:rPr>
                <w:rFonts w:ascii="Garamond" w:hAnsi="Garamond" w:cs="Times"/>
                <w:sz w:val="20"/>
                <w:szCs w:val="20"/>
                <w:lang w:val="en-GB"/>
              </w:rPr>
              <w:t>DALP (Development/Action/Lease Procedures)</w:t>
            </w:r>
          </w:p>
          <w:p w14:paraId="50F1E612" w14:textId="774C2D21" w:rsidR="007241DF" w:rsidRPr="005A7C12" w:rsidRDefault="007241DF" w:rsidP="00424159">
            <w:pPr>
              <w:widowControl w:val="0"/>
              <w:autoSpaceDE w:val="0"/>
              <w:autoSpaceDN w:val="0"/>
              <w:adjustRightInd w:val="0"/>
              <w:spacing w:before="0" w:after="0" w:line="240" w:lineRule="auto"/>
              <w:rPr>
                <w:rFonts w:ascii="Garamond" w:hAnsi="Garamond" w:cs="Times"/>
                <w:sz w:val="20"/>
                <w:szCs w:val="20"/>
                <w:lang w:val="en-GB"/>
              </w:rPr>
            </w:pPr>
            <w:r>
              <w:rPr>
                <w:rFonts w:ascii="Garamond" w:hAnsi="Garamond" w:cs="Times"/>
                <w:sz w:val="20"/>
                <w:szCs w:val="20"/>
                <w:lang w:val="en-GB"/>
              </w:rPr>
              <w:t>Tanzania Investment Guide (annual)</w:t>
            </w:r>
          </w:p>
        </w:tc>
      </w:tr>
      <w:tr w:rsidR="00D14592" w:rsidRPr="00490947" w14:paraId="2CB0E2E4" w14:textId="77777777" w:rsidTr="007C2C94">
        <w:tc>
          <w:tcPr>
            <w:tcW w:w="2047" w:type="dxa"/>
          </w:tcPr>
          <w:p w14:paraId="7ECBBB51" w14:textId="51960F3A" w:rsidR="00D14592" w:rsidRPr="00E26413" w:rsidRDefault="00D14592" w:rsidP="00D14592">
            <w:pPr>
              <w:widowControl w:val="0"/>
              <w:autoSpaceDE w:val="0"/>
              <w:autoSpaceDN w:val="0"/>
              <w:adjustRightInd w:val="0"/>
              <w:spacing w:before="0" w:after="0" w:line="240" w:lineRule="auto"/>
              <w:jc w:val="left"/>
              <w:rPr>
                <w:rFonts w:ascii="Garamond" w:hAnsi="Garamond" w:cs="Times"/>
                <w:sz w:val="20"/>
                <w:szCs w:val="20"/>
                <w:lang w:val="en-GB"/>
              </w:rPr>
            </w:pPr>
            <w:r w:rsidRPr="00E26413">
              <w:rPr>
                <w:rFonts w:ascii="Garamond" w:hAnsi="Garamond" w:cs="Times"/>
                <w:sz w:val="20"/>
                <w:szCs w:val="20"/>
                <w:lang w:val="en-GB"/>
              </w:rPr>
              <w:t>Highly effective concession processes</w:t>
            </w:r>
          </w:p>
        </w:tc>
        <w:tc>
          <w:tcPr>
            <w:tcW w:w="6850" w:type="dxa"/>
          </w:tcPr>
          <w:p w14:paraId="68DE2150" w14:textId="785DC721" w:rsidR="00D14592" w:rsidRPr="00E26413" w:rsidRDefault="00F16A0A" w:rsidP="00424159">
            <w:pPr>
              <w:widowControl w:val="0"/>
              <w:pBdr>
                <w:bottom w:val="single" w:sz="6" w:space="1" w:color="4F81BD"/>
              </w:pBdr>
              <w:autoSpaceDE w:val="0"/>
              <w:autoSpaceDN w:val="0"/>
              <w:adjustRightInd w:val="0"/>
              <w:spacing w:before="0" w:after="0" w:line="240" w:lineRule="auto"/>
              <w:outlineLvl w:val="4"/>
              <w:rPr>
                <w:rFonts w:ascii="Garamond" w:hAnsi="Garamond" w:cs="Times"/>
                <w:sz w:val="20"/>
                <w:szCs w:val="20"/>
                <w:lang w:val="en-GB"/>
              </w:rPr>
            </w:pPr>
            <w:r>
              <w:rPr>
                <w:rFonts w:ascii="Garamond" w:hAnsi="Garamond" w:cs="Times"/>
                <w:sz w:val="20"/>
                <w:szCs w:val="20"/>
                <w:lang w:val="en-GB"/>
              </w:rPr>
              <w:t>Public Procurement Act of 2004 and subsequent regulations of 2013</w:t>
            </w:r>
          </w:p>
        </w:tc>
      </w:tr>
      <w:tr w:rsidR="00D14592" w:rsidRPr="00490947" w14:paraId="6A317FAA" w14:textId="77777777" w:rsidTr="007C2C94">
        <w:tc>
          <w:tcPr>
            <w:tcW w:w="2047" w:type="dxa"/>
          </w:tcPr>
          <w:p w14:paraId="18FCFCBA" w14:textId="77777777" w:rsidR="00D14592" w:rsidRPr="00E26413" w:rsidRDefault="00D14592" w:rsidP="00D14592">
            <w:pPr>
              <w:widowControl w:val="0"/>
              <w:autoSpaceDE w:val="0"/>
              <w:autoSpaceDN w:val="0"/>
              <w:adjustRightInd w:val="0"/>
              <w:spacing w:before="0" w:after="0" w:line="240" w:lineRule="auto"/>
              <w:jc w:val="left"/>
              <w:rPr>
                <w:rFonts w:ascii="Garamond" w:hAnsi="Garamond" w:cs="Times"/>
                <w:sz w:val="20"/>
                <w:szCs w:val="20"/>
                <w:lang w:val="en-GB"/>
              </w:rPr>
            </w:pPr>
            <w:r w:rsidRPr="00E26413">
              <w:rPr>
                <w:rFonts w:ascii="Garamond" w:hAnsi="Garamond" w:cs="Times"/>
                <w:sz w:val="20"/>
                <w:szCs w:val="20"/>
                <w:lang w:val="en-GB"/>
              </w:rPr>
              <w:t>Lessons learned</w:t>
            </w:r>
          </w:p>
        </w:tc>
        <w:tc>
          <w:tcPr>
            <w:tcW w:w="6850" w:type="dxa"/>
          </w:tcPr>
          <w:p w14:paraId="3C783261" w14:textId="40AD22AB" w:rsidR="00D14592" w:rsidRPr="00E26413" w:rsidRDefault="0083372D" w:rsidP="00424159">
            <w:pPr>
              <w:widowControl w:val="0"/>
              <w:pBdr>
                <w:bottom w:val="single" w:sz="6" w:space="1" w:color="4F81BD"/>
              </w:pBdr>
              <w:autoSpaceDE w:val="0"/>
              <w:autoSpaceDN w:val="0"/>
              <w:adjustRightInd w:val="0"/>
              <w:spacing w:before="0" w:after="0" w:line="240" w:lineRule="auto"/>
              <w:outlineLvl w:val="4"/>
              <w:rPr>
                <w:rFonts w:ascii="Garamond" w:hAnsi="Garamond" w:cs="Times"/>
                <w:sz w:val="20"/>
                <w:szCs w:val="20"/>
                <w:lang w:val="en-GB"/>
              </w:rPr>
            </w:pPr>
            <w:r>
              <w:rPr>
                <w:rFonts w:ascii="Garamond" w:hAnsi="Garamond" w:cs="Times"/>
                <w:sz w:val="20"/>
                <w:szCs w:val="20"/>
                <w:lang w:val="en-GB"/>
              </w:rPr>
              <w:t>There has been a 20% increase in Foreign Direct Investment since 2007, in relation to concessions</w:t>
            </w:r>
          </w:p>
        </w:tc>
      </w:tr>
    </w:tbl>
    <w:p w14:paraId="34CB95E1" w14:textId="21483AEE" w:rsidR="00796068" w:rsidRPr="00E26413" w:rsidRDefault="00796068" w:rsidP="00796068">
      <w:pPr>
        <w:spacing w:before="0" w:after="0" w:line="240" w:lineRule="auto"/>
        <w:jc w:val="left"/>
        <w:rPr>
          <w:rFonts w:ascii="Garamond" w:hAnsi="Garamond"/>
          <w:sz w:val="20"/>
          <w:szCs w:val="20"/>
          <w:lang w:val="en-GB"/>
        </w:rPr>
      </w:pPr>
      <w:r w:rsidRPr="00E26413">
        <w:rPr>
          <w:rFonts w:ascii="Garamond" w:hAnsi="Garamond"/>
          <w:sz w:val="20"/>
          <w:szCs w:val="20"/>
          <w:lang w:val="en-GB"/>
        </w:rPr>
        <w:t xml:space="preserve">Source: Pers. </w:t>
      </w:r>
      <w:r w:rsidR="0073042D" w:rsidRPr="00E26413">
        <w:rPr>
          <w:rFonts w:ascii="Garamond" w:hAnsi="Garamond"/>
          <w:sz w:val="20"/>
          <w:szCs w:val="20"/>
          <w:lang w:val="en-GB"/>
        </w:rPr>
        <w:t xml:space="preserve">Com. E. Dembe, </w:t>
      </w:r>
      <w:r w:rsidR="00617877" w:rsidRPr="00E26413">
        <w:rPr>
          <w:rFonts w:ascii="Garamond" w:hAnsi="Garamond"/>
          <w:sz w:val="20"/>
          <w:szCs w:val="20"/>
          <w:lang w:val="en-GB"/>
        </w:rPr>
        <w:t xml:space="preserve">E. Mweyunge, F. Sanongi, </w:t>
      </w:r>
      <w:proofErr w:type="gramStart"/>
      <w:r w:rsidR="00617877" w:rsidRPr="00E26413">
        <w:rPr>
          <w:rFonts w:ascii="Garamond" w:hAnsi="Garamond"/>
          <w:sz w:val="20"/>
          <w:szCs w:val="20"/>
          <w:lang w:val="en-GB"/>
        </w:rPr>
        <w:t>E</w:t>
      </w:r>
      <w:proofErr w:type="gramEnd"/>
      <w:r w:rsidR="00617877" w:rsidRPr="00E26413">
        <w:rPr>
          <w:rFonts w:ascii="Garamond" w:hAnsi="Garamond"/>
          <w:sz w:val="20"/>
          <w:szCs w:val="20"/>
          <w:lang w:val="en-GB"/>
        </w:rPr>
        <w:t xml:space="preserve">. Koppa, </w:t>
      </w:r>
      <w:r w:rsidR="0073042D" w:rsidRPr="00E26413">
        <w:rPr>
          <w:rFonts w:ascii="Garamond" w:hAnsi="Garamond"/>
          <w:sz w:val="20"/>
          <w:szCs w:val="20"/>
          <w:lang w:val="en-GB"/>
        </w:rPr>
        <w:t>2014</w:t>
      </w:r>
    </w:p>
    <w:p w14:paraId="353C6598" w14:textId="07FB8117" w:rsidR="00486658" w:rsidRPr="00E26413" w:rsidRDefault="00D14592" w:rsidP="00486658">
      <w:pPr>
        <w:widowControl w:val="0"/>
        <w:autoSpaceDE w:val="0"/>
        <w:autoSpaceDN w:val="0"/>
        <w:adjustRightInd w:val="0"/>
        <w:spacing w:after="240"/>
        <w:rPr>
          <w:rFonts w:ascii="Garamond" w:hAnsi="Garamond" w:cs="Times"/>
          <w:b/>
          <w:sz w:val="20"/>
          <w:szCs w:val="20"/>
          <w:lang w:val="en-GB"/>
        </w:rPr>
      </w:pPr>
      <w:r w:rsidRPr="00E26413">
        <w:rPr>
          <w:rFonts w:ascii="Garamond" w:hAnsi="Garamond" w:cs="Times"/>
          <w:b/>
          <w:sz w:val="20"/>
          <w:szCs w:val="20"/>
          <w:lang w:val="en-GB"/>
        </w:rPr>
        <w:t>Investor information</w:t>
      </w:r>
    </w:p>
    <w:tbl>
      <w:tblPr>
        <w:tblStyle w:val="TableGrid"/>
        <w:tblW w:w="0" w:type="auto"/>
        <w:tblLook w:val="04A0" w:firstRow="1" w:lastRow="0" w:firstColumn="1" w:lastColumn="0" w:noHBand="0" w:noVBand="1"/>
      </w:tblPr>
      <w:tblGrid>
        <w:gridCol w:w="1951"/>
        <w:gridCol w:w="6905"/>
      </w:tblGrid>
      <w:tr w:rsidR="00081CC1" w:rsidRPr="00490947" w14:paraId="6A4BEC9A" w14:textId="77777777" w:rsidTr="00D41448">
        <w:tc>
          <w:tcPr>
            <w:tcW w:w="1951" w:type="dxa"/>
          </w:tcPr>
          <w:p w14:paraId="7DF725B9" w14:textId="77777777" w:rsidR="00486658" w:rsidRPr="00E26413" w:rsidRDefault="00486658" w:rsidP="00486658">
            <w:pPr>
              <w:widowControl w:val="0"/>
              <w:autoSpaceDE w:val="0"/>
              <w:autoSpaceDN w:val="0"/>
              <w:adjustRightInd w:val="0"/>
              <w:spacing w:before="0" w:after="0" w:line="240" w:lineRule="auto"/>
              <w:jc w:val="left"/>
              <w:rPr>
                <w:rFonts w:ascii="Garamond" w:hAnsi="Garamond" w:cs="Times"/>
                <w:sz w:val="20"/>
                <w:szCs w:val="20"/>
                <w:lang w:val="en-GB"/>
              </w:rPr>
            </w:pPr>
            <w:r w:rsidRPr="00E26413">
              <w:rPr>
                <w:rFonts w:ascii="Garamond" w:hAnsi="Garamond" w:cs="Times"/>
                <w:sz w:val="20"/>
                <w:szCs w:val="20"/>
                <w:lang w:val="en-GB"/>
              </w:rPr>
              <w:t>International airports</w:t>
            </w:r>
          </w:p>
          <w:p w14:paraId="0D6F229F" w14:textId="77777777" w:rsidR="00486658" w:rsidRPr="00E26413" w:rsidRDefault="00486658" w:rsidP="00486658">
            <w:pPr>
              <w:widowControl w:val="0"/>
              <w:pBdr>
                <w:top w:val="single" w:sz="4" w:space="10" w:color="4F81BD"/>
                <w:left w:val="single" w:sz="4" w:space="10" w:color="4F81BD"/>
              </w:pBdr>
              <w:autoSpaceDE w:val="0"/>
              <w:autoSpaceDN w:val="0"/>
              <w:adjustRightInd w:val="0"/>
              <w:spacing w:before="0" w:after="0" w:line="240" w:lineRule="auto"/>
              <w:ind w:left="1296" w:right="1152"/>
              <w:jc w:val="left"/>
              <w:rPr>
                <w:rFonts w:ascii="Garamond" w:hAnsi="Garamond" w:cs="Times"/>
                <w:sz w:val="20"/>
                <w:szCs w:val="20"/>
                <w:lang w:val="en-GB"/>
              </w:rPr>
            </w:pPr>
          </w:p>
        </w:tc>
        <w:tc>
          <w:tcPr>
            <w:tcW w:w="6905" w:type="dxa"/>
          </w:tcPr>
          <w:p w14:paraId="592B398E" w14:textId="3EEFF2CD" w:rsidR="00486658" w:rsidRPr="00E26413" w:rsidRDefault="00486658" w:rsidP="0083372D">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26413">
              <w:rPr>
                <w:rFonts w:ascii="Garamond" w:eastAsiaTheme="minorEastAsia" w:hAnsi="Garamond" w:cs="Times"/>
                <w:sz w:val="20"/>
                <w:szCs w:val="20"/>
                <w:lang w:val="en-GB"/>
              </w:rPr>
              <w:t xml:space="preserve">Tanzania has </w:t>
            </w:r>
            <w:r w:rsidR="00F16A0A">
              <w:rPr>
                <w:rFonts w:ascii="Garamond" w:eastAsiaTheme="minorEastAsia" w:hAnsi="Garamond" w:cs="Times"/>
                <w:sz w:val="20"/>
                <w:szCs w:val="20"/>
                <w:lang w:val="en-GB"/>
              </w:rPr>
              <w:t>three</w:t>
            </w:r>
            <w:r w:rsidRPr="00E26413">
              <w:rPr>
                <w:rFonts w:ascii="Garamond" w:eastAsiaTheme="minorEastAsia" w:hAnsi="Garamond" w:cs="Times"/>
                <w:sz w:val="20"/>
                <w:szCs w:val="20"/>
                <w:lang w:val="en-GB"/>
              </w:rPr>
              <w:t xml:space="preserve"> international airports - Julius Nyerere International</w:t>
            </w:r>
            <w:r w:rsidR="001262C2" w:rsidRPr="00E26413">
              <w:rPr>
                <w:rFonts w:ascii="Garamond" w:eastAsiaTheme="minorEastAsia" w:hAnsi="Garamond" w:cs="Times"/>
                <w:sz w:val="20"/>
                <w:szCs w:val="20"/>
                <w:lang w:val="en-GB"/>
              </w:rPr>
              <w:t xml:space="preserve"> </w:t>
            </w:r>
            <w:r w:rsidRPr="00E26413">
              <w:rPr>
                <w:rFonts w:ascii="Garamond" w:eastAsiaTheme="minorEastAsia" w:hAnsi="Garamond" w:cs="Times"/>
                <w:sz w:val="20"/>
                <w:szCs w:val="20"/>
                <w:lang w:val="en-GB"/>
              </w:rPr>
              <w:t>Airport</w:t>
            </w:r>
            <w:r w:rsidR="001262C2" w:rsidRPr="00E26413">
              <w:rPr>
                <w:rFonts w:ascii="Garamond" w:eastAsiaTheme="minorEastAsia" w:hAnsi="Garamond" w:cs="Times"/>
                <w:sz w:val="20"/>
                <w:szCs w:val="20"/>
                <w:lang w:val="en-GB"/>
              </w:rPr>
              <w:t xml:space="preserve"> </w:t>
            </w:r>
            <w:r w:rsidRPr="00E26413">
              <w:rPr>
                <w:rFonts w:ascii="Garamond" w:eastAsiaTheme="minorEastAsia" w:hAnsi="Garamond" w:cs="Times"/>
                <w:sz w:val="20"/>
                <w:szCs w:val="20"/>
                <w:lang w:val="en-GB"/>
              </w:rPr>
              <w:t>in</w:t>
            </w:r>
            <w:r w:rsidR="001262C2" w:rsidRPr="00E26413">
              <w:rPr>
                <w:rFonts w:ascii="Garamond" w:eastAsiaTheme="minorEastAsia" w:hAnsi="Garamond" w:cs="Times"/>
                <w:sz w:val="20"/>
                <w:szCs w:val="20"/>
                <w:lang w:val="en-GB"/>
              </w:rPr>
              <w:t xml:space="preserve"> </w:t>
            </w:r>
            <w:r w:rsidRPr="00E26413">
              <w:rPr>
                <w:rFonts w:ascii="Garamond" w:eastAsiaTheme="minorEastAsia" w:hAnsi="Garamond" w:cs="Times"/>
                <w:sz w:val="20"/>
                <w:szCs w:val="20"/>
                <w:lang w:val="en-GB"/>
              </w:rPr>
              <w:t>Dar</w:t>
            </w:r>
            <w:r w:rsidR="001262C2" w:rsidRPr="00E26413">
              <w:rPr>
                <w:rFonts w:ascii="Garamond" w:eastAsiaTheme="minorEastAsia" w:hAnsi="Garamond" w:cs="Times"/>
                <w:sz w:val="20"/>
                <w:szCs w:val="20"/>
                <w:lang w:val="en-GB"/>
              </w:rPr>
              <w:t xml:space="preserve"> </w:t>
            </w:r>
            <w:r w:rsidRPr="00E26413">
              <w:rPr>
                <w:rFonts w:ascii="Garamond" w:eastAsiaTheme="minorEastAsia" w:hAnsi="Garamond" w:cs="Times"/>
                <w:sz w:val="20"/>
                <w:szCs w:val="20"/>
                <w:lang w:val="en-GB"/>
              </w:rPr>
              <w:t>es</w:t>
            </w:r>
            <w:r w:rsidR="001262C2" w:rsidRPr="00E26413">
              <w:rPr>
                <w:rFonts w:ascii="Garamond" w:eastAsiaTheme="minorEastAsia" w:hAnsi="Garamond" w:cs="Times"/>
                <w:sz w:val="20"/>
                <w:szCs w:val="20"/>
                <w:lang w:val="en-GB"/>
              </w:rPr>
              <w:t xml:space="preserve"> </w:t>
            </w:r>
            <w:r w:rsidRPr="00E26413">
              <w:rPr>
                <w:rFonts w:ascii="Garamond" w:eastAsiaTheme="minorEastAsia" w:hAnsi="Garamond" w:cs="Times"/>
                <w:sz w:val="20"/>
                <w:szCs w:val="20"/>
                <w:lang w:val="en-GB"/>
              </w:rPr>
              <w:t>Salaam</w:t>
            </w:r>
            <w:r w:rsidR="001262C2" w:rsidRPr="00E26413">
              <w:rPr>
                <w:rFonts w:ascii="Garamond" w:eastAsiaTheme="minorEastAsia" w:hAnsi="Garamond" w:cs="Times"/>
                <w:sz w:val="20"/>
                <w:szCs w:val="20"/>
                <w:lang w:val="en-GB"/>
              </w:rPr>
              <w:t xml:space="preserve"> </w:t>
            </w:r>
            <w:r w:rsidRPr="00E26413">
              <w:rPr>
                <w:rFonts w:ascii="Garamond" w:eastAsiaTheme="minorEastAsia" w:hAnsi="Garamond" w:cs="Times"/>
                <w:sz w:val="20"/>
                <w:szCs w:val="20"/>
                <w:lang w:val="en-GB"/>
              </w:rPr>
              <w:t>and</w:t>
            </w:r>
            <w:r w:rsidR="001262C2" w:rsidRPr="00E26413">
              <w:rPr>
                <w:rFonts w:ascii="Garamond" w:eastAsiaTheme="minorEastAsia" w:hAnsi="Garamond" w:cs="Times"/>
                <w:sz w:val="20"/>
                <w:szCs w:val="20"/>
                <w:lang w:val="en-GB"/>
              </w:rPr>
              <w:t xml:space="preserve"> </w:t>
            </w:r>
            <w:r w:rsidRPr="00E26413">
              <w:rPr>
                <w:rFonts w:ascii="Garamond" w:eastAsiaTheme="minorEastAsia" w:hAnsi="Garamond" w:cs="Times"/>
                <w:sz w:val="20"/>
                <w:szCs w:val="20"/>
                <w:lang w:val="en-GB"/>
              </w:rPr>
              <w:t>Kilimanjaro International. Charter flights and some international operators fly directly to Zanzibar Island</w:t>
            </w:r>
            <w:r w:rsidR="00F16A0A">
              <w:rPr>
                <w:rFonts w:ascii="Garamond" w:eastAsiaTheme="minorEastAsia" w:hAnsi="Garamond" w:cs="Times"/>
                <w:sz w:val="20"/>
                <w:szCs w:val="20"/>
                <w:lang w:val="en-GB"/>
              </w:rPr>
              <w:t>, Mwanza and Songwe-Mbeya</w:t>
            </w:r>
            <w:r w:rsidRPr="00E26413">
              <w:rPr>
                <w:rFonts w:ascii="Garamond" w:eastAsiaTheme="minorEastAsia" w:hAnsi="Garamond" w:cs="Times"/>
                <w:sz w:val="20"/>
                <w:szCs w:val="20"/>
                <w:lang w:val="en-GB"/>
              </w:rPr>
              <w:t>. Dar es Salaam is served by a number of international operators including KLM, Swiss</w:t>
            </w:r>
            <w:r w:rsidR="001262C2" w:rsidRPr="00E26413">
              <w:rPr>
                <w:rFonts w:ascii="Garamond" w:eastAsiaTheme="minorEastAsia" w:hAnsi="Garamond" w:cs="Times"/>
                <w:sz w:val="20"/>
                <w:szCs w:val="20"/>
                <w:lang w:val="en-GB"/>
              </w:rPr>
              <w:t xml:space="preserve"> </w:t>
            </w:r>
            <w:r w:rsidRPr="00E26413">
              <w:rPr>
                <w:rFonts w:ascii="Garamond" w:eastAsiaTheme="minorEastAsia" w:hAnsi="Garamond" w:cs="Times"/>
                <w:sz w:val="20"/>
                <w:szCs w:val="20"/>
                <w:lang w:val="en-GB"/>
              </w:rPr>
              <w:t>Air, Air France, Qatar Airways, Ethiopian Airways, Kenya Airways</w:t>
            </w:r>
            <w:r w:rsidR="0083372D">
              <w:rPr>
                <w:rFonts w:ascii="Garamond" w:eastAsiaTheme="minorEastAsia" w:hAnsi="Garamond" w:cs="Times"/>
                <w:sz w:val="20"/>
                <w:szCs w:val="20"/>
                <w:lang w:val="en-GB"/>
              </w:rPr>
              <w:t>,</w:t>
            </w:r>
            <w:r w:rsidRPr="00E26413">
              <w:rPr>
                <w:rFonts w:ascii="Garamond" w:eastAsiaTheme="minorEastAsia" w:hAnsi="Garamond" w:cs="Times"/>
                <w:sz w:val="20"/>
                <w:szCs w:val="20"/>
                <w:lang w:val="en-GB"/>
              </w:rPr>
              <w:t xml:space="preserve"> South African Airways</w:t>
            </w:r>
            <w:r w:rsidR="0083372D">
              <w:rPr>
                <w:rFonts w:ascii="Garamond" w:eastAsiaTheme="minorEastAsia" w:hAnsi="Garamond" w:cs="Times"/>
                <w:sz w:val="20"/>
                <w:szCs w:val="20"/>
                <w:lang w:val="en-GB"/>
              </w:rPr>
              <w:t>, Emirates, Turkish Airlines, Oman Air, Condos, Zambezi Airways, Egypt Air, RwandAir, Uganda Air, and LAM</w:t>
            </w:r>
          </w:p>
        </w:tc>
      </w:tr>
      <w:tr w:rsidR="00081CC1" w:rsidRPr="00490947" w14:paraId="51A01DC7" w14:textId="77777777" w:rsidTr="00D41448">
        <w:tc>
          <w:tcPr>
            <w:tcW w:w="1951" w:type="dxa"/>
          </w:tcPr>
          <w:p w14:paraId="7DC0BEFC" w14:textId="77777777" w:rsidR="00486658" w:rsidRPr="00E26413" w:rsidRDefault="00486658" w:rsidP="00486658">
            <w:pPr>
              <w:widowControl w:val="0"/>
              <w:autoSpaceDE w:val="0"/>
              <w:autoSpaceDN w:val="0"/>
              <w:adjustRightInd w:val="0"/>
              <w:spacing w:before="0" w:after="0" w:line="240" w:lineRule="auto"/>
              <w:jc w:val="left"/>
              <w:rPr>
                <w:rFonts w:ascii="Garamond" w:hAnsi="Garamond" w:cs="Times"/>
                <w:sz w:val="20"/>
                <w:szCs w:val="20"/>
                <w:lang w:val="en-GB"/>
              </w:rPr>
            </w:pPr>
            <w:r w:rsidRPr="00E26413">
              <w:rPr>
                <w:rFonts w:ascii="Garamond" w:hAnsi="Garamond" w:cs="Times"/>
                <w:sz w:val="20"/>
                <w:szCs w:val="20"/>
                <w:lang w:val="en-GB"/>
              </w:rPr>
              <w:t>National carrier</w:t>
            </w:r>
          </w:p>
        </w:tc>
        <w:tc>
          <w:tcPr>
            <w:tcW w:w="6905" w:type="dxa"/>
          </w:tcPr>
          <w:p w14:paraId="51414FD2" w14:textId="1C5BBD04" w:rsidR="00486658" w:rsidRPr="00E26413" w:rsidRDefault="00486658" w:rsidP="00486658">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26413">
              <w:rPr>
                <w:rFonts w:ascii="Garamond" w:eastAsiaTheme="minorEastAsia" w:hAnsi="Garamond" w:cs="Times"/>
                <w:sz w:val="20"/>
                <w:szCs w:val="20"/>
                <w:lang w:val="en-GB"/>
              </w:rPr>
              <w:t>Air Tanzania</w:t>
            </w:r>
          </w:p>
        </w:tc>
      </w:tr>
      <w:tr w:rsidR="00081CC1" w:rsidRPr="00490947" w14:paraId="775D8E09" w14:textId="77777777" w:rsidTr="00D41448">
        <w:tc>
          <w:tcPr>
            <w:tcW w:w="1951" w:type="dxa"/>
          </w:tcPr>
          <w:p w14:paraId="06A34A1E" w14:textId="77777777" w:rsidR="00486658" w:rsidRPr="00E26413" w:rsidRDefault="00486658" w:rsidP="00486658">
            <w:pPr>
              <w:widowControl w:val="0"/>
              <w:autoSpaceDE w:val="0"/>
              <w:autoSpaceDN w:val="0"/>
              <w:adjustRightInd w:val="0"/>
              <w:spacing w:before="0" w:after="0" w:line="240" w:lineRule="auto"/>
              <w:jc w:val="left"/>
              <w:rPr>
                <w:rFonts w:ascii="Garamond" w:hAnsi="Garamond" w:cs="Times"/>
                <w:sz w:val="20"/>
                <w:szCs w:val="20"/>
                <w:lang w:val="en-GB"/>
              </w:rPr>
            </w:pPr>
            <w:r w:rsidRPr="00E26413">
              <w:rPr>
                <w:rFonts w:ascii="Garamond" w:hAnsi="Garamond" w:cs="Times"/>
                <w:sz w:val="20"/>
                <w:szCs w:val="20"/>
                <w:lang w:val="en-GB"/>
              </w:rPr>
              <w:t>Internal transport</w:t>
            </w:r>
          </w:p>
        </w:tc>
        <w:tc>
          <w:tcPr>
            <w:tcW w:w="6905" w:type="dxa"/>
          </w:tcPr>
          <w:p w14:paraId="75952FF4" w14:textId="440CA07A" w:rsidR="00486658" w:rsidRPr="00E26413" w:rsidRDefault="00486658" w:rsidP="00486658">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26413">
              <w:rPr>
                <w:rFonts w:ascii="Garamond" w:eastAsiaTheme="minorEastAsia" w:hAnsi="Garamond" w:cs="Times"/>
                <w:sz w:val="20"/>
                <w:szCs w:val="20"/>
                <w:lang w:val="en-GB"/>
              </w:rPr>
              <w:t xml:space="preserve">Air Tanzania flies regular daily flights between Tanzania's major cities. </w:t>
            </w:r>
            <w:r w:rsidR="0083372D">
              <w:rPr>
                <w:rFonts w:ascii="Garamond" w:eastAsiaTheme="minorEastAsia" w:hAnsi="Garamond" w:cs="Times"/>
                <w:sz w:val="20"/>
                <w:szCs w:val="20"/>
                <w:lang w:val="en-GB"/>
              </w:rPr>
              <w:t xml:space="preserve"> Other carriers include Precision Air, Fast Jet, Coastal Air and Auric Air. </w:t>
            </w:r>
            <w:r w:rsidRPr="00E26413">
              <w:rPr>
                <w:rFonts w:ascii="Garamond" w:eastAsiaTheme="minorEastAsia" w:hAnsi="Garamond" w:cs="Times"/>
                <w:sz w:val="20"/>
                <w:szCs w:val="20"/>
                <w:lang w:val="en-GB"/>
              </w:rPr>
              <w:t>The country has a good charter flight sub-sector that provides services primarily for the safari companies. The road network has improved substantially over the last decade although air would still be the preferable means for internal travel. There are daily departures by ferry to Zanzibar and Pemba Island from Dar es Salaam.</w:t>
            </w:r>
          </w:p>
        </w:tc>
      </w:tr>
      <w:tr w:rsidR="00081CC1" w:rsidRPr="00490947" w14:paraId="0F3D8668" w14:textId="77777777" w:rsidTr="00D41448">
        <w:tc>
          <w:tcPr>
            <w:tcW w:w="1951" w:type="dxa"/>
          </w:tcPr>
          <w:p w14:paraId="5B1EECC6" w14:textId="77777777" w:rsidR="00486658" w:rsidRPr="00E26413" w:rsidRDefault="00486658" w:rsidP="00486658">
            <w:pPr>
              <w:widowControl w:val="0"/>
              <w:autoSpaceDE w:val="0"/>
              <w:autoSpaceDN w:val="0"/>
              <w:adjustRightInd w:val="0"/>
              <w:spacing w:before="0" w:after="0" w:line="240" w:lineRule="auto"/>
              <w:jc w:val="left"/>
              <w:rPr>
                <w:rFonts w:ascii="Garamond" w:hAnsi="Garamond" w:cs="Times"/>
                <w:sz w:val="20"/>
                <w:szCs w:val="20"/>
                <w:lang w:val="en-GB"/>
              </w:rPr>
            </w:pPr>
            <w:r w:rsidRPr="00E26413">
              <w:rPr>
                <w:rFonts w:ascii="Garamond" w:hAnsi="Garamond" w:cs="Times"/>
                <w:sz w:val="20"/>
                <w:szCs w:val="20"/>
                <w:lang w:val="en-GB"/>
              </w:rPr>
              <w:t>Communications availability</w:t>
            </w:r>
          </w:p>
          <w:p w14:paraId="4C6E4B5C" w14:textId="77777777" w:rsidR="00486658" w:rsidRPr="00E26413" w:rsidRDefault="00486658" w:rsidP="00486658">
            <w:pPr>
              <w:widowControl w:val="0"/>
              <w:pBdr>
                <w:top w:val="single" w:sz="4" w:space="10" w:color="4F81BD"/>
                <w:left w:val="single" w:sz="4" w:space="10" w:color="4F81BD"/>
              </w:pBdr>
              <w:autoSpaceDE w:val="0"/>
              <w:autoSpaceDN w:val="0"/>
              <w:adjustRightInd w:val="0"/>
              <w:spacing w:before="0" w:after="0" w:line="240" w:lineRule="auto"/>
              <w:ind w:left="1296" w:right="1152"/>
              <w:jc w:val="left"/>
              <w:rPr>
                <w:rFonts w:ascii="Garamond" w:hAnsi="Garamond" w:cs="Times"/>
                <w:sz w:val="20"/>
                <w:szCs w:val="20"/>
                <w:lang w:val="en-GB"/>
              </w:rPr>
            </w:pPr>
          </w:p>
        </w:tc>
        <w:tc>
          <w:tcPr>
            <w:tcW w:w="6905" w:type="dxa"/>
          </w:tcPr>
          <w:p w14:paraId="4D24938E" w14:textId="6C80FEBD" w:rsidR="00486658" w:rsidRPr="00E26413" w:rsidRDefault="00486658" w:rsidP="00486658">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26413">
              <w:rPr>
                <w:rFonts w:ascii="Garamond" w:eastAsiaTheme="minorEastAsia" w:hAnsi="Garamond" w:cs="Times"/>
                <w:sz w:val="20"/>
                <w:szCs w:val="20"/>
                <w:lang w:val="en-GB"/>
              </w:rPr>
              <w:t>Mobile services are the preferred method of communication in Tanzania. The country has two fixed-line operators (TTCL and Zantel) and eight operational mobile networks. The major mobile players are Vodacom, Bharti Airtel, Tigo and Zantel. The landing of the Eastern Africa Submarine Cable System (EASSy) has dramatically improved internet connectivity. Voice over internet protocol (VoIP) telephony has been liberalised and 3G and 4G mobile services are available.</w:t>
            </w:r>
          </w:p>
        </w:tc>
      </w:tr>
      <w:tr w:rsidR="00081CC1" w:rsidRPr="00490947" w14:paraId="69C09841" w14:textId="77777777" w:rsidTr="00D41448">
        <w:tc>
          <w:tcPr>
            <w:tcW w:w="1951" w:type="dxa"/>
          </w:tcPr>
          <w:p w14:paraId="4659F2C3" w14:textId="77777777" w:rsidR="00486658" w:rsidRPr="00E26413" w:rsidRDefault="00486658" w:rsidP="00486658">
            <w:pPr>
              <w:widowControl w:val="0"/>
              <w:autoSpaceDE w:val="0"/>
              <w:autoSpaceDN w:val="0"/>
              <w:adjustRightInd w:val="0"/>
              <w:spacing w:before="0" w:after="0" w:line="240" w:lineRule="auto"/>
              <w:jc w:val="left"/>
              <w:rPr>
                <w:rFonts w:ascii="Garamond" w:hAnsi="Garamond" w:cs="Times"/>
                <w:sz w:val="20"/>
                <w:szCs w:val="20"/>
                <w:lang w:val="en-GB"/>
              </w:rPr>
            </w:pPr>
            <w:r w:rsidRPr="00E26413">
              <w:rPr>
                <w:rFonts w:ascii="Garamond" w:hAnsi="Garamond" w:cs="Times"/>
                <w:sz w:val="20"/>
                <w:szCs w:val="20"/>
                <w:lang w:val="en-GB"/>
              </w:rPr>
              <w:t>Corporate tax rate</w:t>
            </w:r>
          </w:p>
        </w:tc>
        <w:tc>
          <w:tcPr>
            <w:tcW w:w="6905" w:type="dxa"/>
          </w:tcPr>
          <w:p w14:paraId="03C2F869" w14:textId="77777777" w:rsidR="00486658" w:rsidRPr="00E26413" w:rsidRDefault="00486658" w:rsidP="00486658">
            <w:pPr>
              <w:widowControl w:val="0"/>
              <w:autoSpaceDE w:val="0"/>
              <w:autoSpaceDN w:val="0"/>
              <w:adjustRightInd w:val="0"/>
              <w:spacing w:before="0" w:after="0" w:line="240" w:lineRule="auto"/>
              <w:rPr>
                <w:rFonts w:ascii="Garamond" w:hAnsi="Garamond" w:cs="Times"/>
                <w:sz w:val="20"/>
                <w:szCs w:val="20"/>
                <w:lang w:val="en-GB"/>
              </w:rPr>
            </w:pPr>
            <w:r w:rsidRPr="00E26413">
              <w:rPr>
                <w:rFonts w:ascii="Garamond" w:eastAsiaTheme="minorEastAsia" w:hAnsi="Garamond" w:cs="Times"/>
                <w:sz w:val="20"/>
                <w:szCs w:val="20"/>
                <w:lang w:val="en-GB"/>
              </w:rPr>
              <w:t xml:space="preserve">30%  </w:t>
            </w:r>
          </w:p>
        </w:tc>
      </w:tr>
      <w:tr w:rsidR="00081CC1" w:rsidRPr="00490947" w14:paraId="57EEC492" w14:textId="77777777" w:rsidTr="00D41448">
        <w:tc>
          <w:tcPr>
            <w:tcW w:w="1951" w:type="dxa"/>
          </w:tcPr>
          <w:p w14:paraId="6DD03F70" w14:textId="2BB98F0C" w:rsidR="00486658" w:rsidRPr="00E26413" w:rsidRDefault="00486658" w:rsidP="00486658">
            <w:pPr>
              <w:widowControl w:val="0"/>
              <w:autoSpaceDE w:val="0"/>
              <w:autoSpaceDN w:val="0"/>
              <w:adjustRightInd w:val="0"/>
              <w:spacing w:before="0" w:after="0" w:line="240" w:lineRule="auto"/>
              <w:jc w:val="left"/>
              <w:rPr>
                <w:rFonts w:ascii="Garamond" w:hAnsi="Garamond" w:cs="Times"/>
                <w:sz w:val="20"/>
                <w:szCs w:val="20"/>
                <w:lang w:val="en-GB"/>
              </w:rPr>
            </w:pPr>
            <w:r w:rsidRPr="00E26413">
              <w:rPr>
                <w:rFonts w:ascii="Garamond" w:hAnsi="Garamond" w:cs="Times"/>
                <w:sz w:val="20"/>
                <w:szCs w:val="20"/>
                <w:lang w:val="en-GB"/>
              </w:rPr>
              <w:t>Rules regarding repatriation of profits and dividends</w:t>
            </w:r>
          </w:p>
        </w:tc>
        <w:tc>
          <w:tcPr>
            <w:tcW w:w="6905" w:type="dxa"/>
          </w:tcPr>
          <w:p w14:paraId="691EA6B8" w14:textId="77777777" w:rsidR="00486658" w:rsidRPr="00E26413" w:rsidRDefault="00486658" w:rsidP="00486658">
            <w:pPr>
              <w:widowControl w:val="0"/>
              <w:autoSpaceDE w:val="0"/>
              <w:autoSpaceDN w:val="0"/>
              <w:adjustRightInd w:val="0"/>
              <w:spacing w:before="0" w:after="0" w:line="240" w:lineRule="auto"/>
              <w:rPr>
                <w:rFonts w:ascii="Garamond" w:hAnsi="Garamond" w:cs="Times"/>
                <w:sz w:val="20"/>
                <w:szCs w:val="20"/>
                <w:lang w:val="en-GB"/>
              </w:rPr>
            </w:pPr>
            <w:r w:rsidRPr="00E26413">
              <w:rPr>
                <w:rFonts w:ascii="Garamond" w:eastAsiaTheme="minorEastAsia" w:hAnsi="Garamond" w:cs="Times"/>
                <w:sz w:val="20"/>
                <w:szCs w:val="20"/>
                <w:lang w:val="en-GB"/>
              </w:rPr>
              <w:t>Guaranteed repatriation of profits and dividends.</w:t>
            </w:r>
          </w:p>
        </w:tc>
      </w:tr>
      <w:tr w:rsidR="00081CC1" w:rsidRPr="00490947" w14:paraId="2B6A368F" w14:textId="77777777" w:rsidTr="00D41448">
        <w:tc>
          <w:tcPr>
            <w:tcW w:w="1951" w:type="dxa"/>
          </w:tcPr>
          <w:p w14:paraId="7DF80C2C" w14:textId="77777777" w:rsidR="00486658" w:rsidRPr="00E26413" w:rsidRDefault="00486658" w:rsidP="00486658">
            <w:pPr>
              <w:widowControl w:val="0"/>
              <w:autoSpaceDE w:val="0"/>
              <w:autoSpaceDN w:val="0"/>
              <w:adjustRightInd w:val="0"/>
              <w:spacing w:before="0" w:after="0" w:line="240" w:lineRule="auto"/>
              <w:jc w:val="left"/>
              <w:rPr>
                <w:rFonts w:ascii="Garamond" w:hAnsi="Garamond" w:cs="Times"/>
                <w:sz w:val="20"/>
                <w:szCs w:val="20"/>
                <w:lang w:val="en-GB"/>
              </w:rPr>
            </w:pPr>
            <w:r w:rsidRPr="00E26413">
              <w:rPr>
                <w:rFonts w:ascii="Garamond" w:hAnsi="Garamond" w:cs="Times"/>
                <w:sz w:val="20"/>
                <w:szCs w:val="20"/>
                <w:lang w:val="en-GB"/>
              </w:rPr>
              <w:lastRenderedPageBreak/>
              <w:t>Investment Incentives</w:t>
            </w:r>
          </w:p>
        </w:tc>
        <w:tc>
          <w:tcPr>
            <w:tcW w:w="6905" w:type="dxa"/>
          </w:tcPr>
          <w:p w14:paraId="2FF7ECD8" w14:textId="77777777" w:rsidR="00486658" w:rsidRPr="00E26413" w:rsidRDefault="00486658" w:rsidP="00486658">
            <w:pPr>
              <w:widowControl w:val="0"/>
              <w:autoSpaceDE w:val="0"/>
              <w:autoSpaceDN w:val="0"/>
              <w:adjustRightInd w:val="0"/>
              <w:spacing w:before="0" w:after="0" w:line="240" w:lineRule="auto"/>
              <w:rPr>
                <w:rFonts w:ascii="Garamond" w:eastAsiaTheme="minorEastAsia" w:hAnsi="Garamond" w:cs="Times"/>
                <w:sz w:val="20"/>
                <w:szCs w:val="20"/>
                <w:lang w:val="en-GB"/>
              </w:rPr>
            </w:pPr>
            <w:r w:rsidRPr="00E26413">
              <w:rPr>
                <w:rFonts w:ascii="Garamond" w:eastAsiaTheme="minorEastAsia" w:hAnsi="Garamond" w:cs="Times"/>
                <w:sz w:val="20"/>
                <w:szCs w:val="20"/>
                <w:lang w:val="en-GB"/>
              </w:rPr>
              <w:t>• Import duty and VAT exemption on project/capital goods</w:t>
            </w:r>
            <w:proofErr w:type="gramStart"/>
            <w:r w:rsidRPr="00E26413">
              <w:rPr>
                <w:rFonts w:ascii="Garamond" w:eastAsiaTheme="minorEastAsia" w:hAnsi="Garamond" w:cs="Times"/>
                <w:sz w:val="20"/>
                <w:szCs w:val="20"/>
                <w:lang w:val="en-GB"/>
              </w:rPr>
              <w:t>. </w:t>
            </w:r>
            <w:proofErr w:type="gramEnd"/>
          </w:p>
          <w:p w14:paraId="5545F3DB" w14:textId="77777777" w:rsidR="00486658" w:rsidRPr="00E26413" w:rsidRDefault="00486658" w:rsidP="00486658">
            <w:pPr>
              <w:widowControl w:val="0"/>
              <w:autoSpaceDE w:val="0"/>
              <w:autoSpaceDN w:val="0"/>
              <w:adjustRightInd w:val="0"/>
              <w:spacing w:before="0" w:after="0" w:line="240" w:lineRule="auto"/>
              <w:rPr>
                <w:rFonts w:ascii="Garamond" w:eastAsiaTheme="minorEastAsia" w:hAnsi="Garamond" w:cs="Times"/>
                <w:sz w:val="20"/>
                <w:szCs w:val="20"/>
                <w:lang w:val="en-GB"/>
              </w:rPr>
            </w:pPr>
            <w:r w:rsidRPr="00E26413">
              <w:rPr>
                <w:rFonts w:ascii="Garamond" w:eastAsiaTheme="minorEastAsia" w:hAnsi="Garamond" w:cs="Times"/>
                <w:sz w:val="20"/>
                <w:szCs w:val="20"/>
                <w:lang w:val="en-GB"/>
              </w:rPr>
              <w:t xml:space="preserve">• Strategic Investor Status: For projects valued at over US$ 20 million that offer a meaningful impact to society or the economy, investors can request special incentives from the Government. </w:t>
            </w:r>
          </w:p>
          <w:p w14:paraId="77A90D25" w14:textId="77777777" w:rsidR="00486658" w:rsidRPr="00E26413" w:rsidRDefault="00486658" w:rsidP="00486658">
            <w:pPr>
              <w:widowControl w:val="0"/>
              <w:autoSpaceDE w:val="0"/>
              <w:autoSpaceDN w:val="0"/>
              <w:adjustRightInd w:val="0"/>
              <w:spacing w:before="0" w:after="0" w:line="240" w:lineRule="auto"/>
              <w:rPr>
                <w:rFonts w:ascii="Garamond" w:hAnsi="Garamond" w:cs="Times"/>
                <w:sz w:val="20"/>
                <w:szCs w:val="20"/>
                <w:lang w:val="en-GB"/>
              </w:rPr>
            </w:pPr>
            <w:r w:rsidRPr="00E26413">
              <w:rPr>
                <w:rFonts w:ascii="Garamond" w:eastAsiaTheme="minorEastAsia" w:hAnsi="Garamond" w:cs="Times"/>
                <w:sz w:val="20"/>
                <w:szCs w:val="20"/>
                <w:lang w:val="en-GB"/>
              </w:rPr>
              <w:t>• Import Duty Draw Back Scheme</w:t>
            </w:r>
          </w:p>
        </w:tc>
      </w:tr>
      <w:tr w:rsidR="00081CC1" w:rsidRPr="00490947" w14:paraId="071BFE99" w14:textId="77777777" w:rsidTr="00D41448">
        <w:tc>
          <w:tcPr>
            <w:tcW w:w="1951" w:type="dxa"/>
          </w:tcPr>
          <w:p w14:paraId="24BBD801" w14:textId="77777777" w:rsidR="00486658" w:rsidRPr="003449FF" w:rsidRDefault="00486658" w:rsidP="00486658">
            <w:pPr>
              <w:widowControl w:val="0"/>
              <w:autoSpaceDE w:val="0"/>
              <w:autoSpaceDN w:val="0"/>
              <w:adjustRightInd w:val="0"/>
              <w:spacing w:before="0" w:after="0" w:line="240" w:lineRule="auto"/>
              <w:jc w:val="left"/>
              <w:rPr>
                <w:rFonts w:ascii="Garamond" w:hAnsi="Garamond" w:cs="Times"/>
                <w:sz w:val="20"/>
                <w:szCs w:val="20"/>
                <w:lang w:val="en-GB"/>
              </w:rPr>
            </w:pPr>
            <w:r w:rsidRPr="003449FF">
              <w:rPr>
                <w:rFonts w:ascii="Garamond" w:hAnsi="Garamond" w:cs="Times"/>
                <w:sz w:val="20"/>
                <w:szCs w:val="20"/>
                <w:lang w:val="en-GB"/>
              </w:rPr>
              <w:t>Rules related to requirements for local partners</w:t>
            </w:r>
          </w:p>
        </w:tc>
        <w:tc>
          <w:tcPr>
            <w:tcW w:w="6905" w:type="dxa"/>
          </w:tcPr>
          <w:p w14:paraId="555A5FDA" w14:textId="77777777" w:rsidR="00486658" w:rsidRPr="003449FF" w:rsidRDefault="00486658" w:rsidP="00486658">
            <w:pPr>
              <w:widowControl w:val="0"/>
              <w:autoSpaceDE w:val="0"/>
              <w:autoSpaceDN w:val="0"/>
              <w:adjustRightInd w:val="0"/>
              <w:spacing w:before="0" w:after="0" w:line="240" w:lineRule="auto"/>
              <w:rPr>
                <w:rFonts w:ascii="Garamond" w:hAnsi="Garamond" w:cs="Times"/>
                <w:sz w:val="20"/>
                <w:szCs w:val="20"/>
                <w:lang w:val="en-GB"/>
              </w:rPr>
            </w:pPr>
            <w:r w:rsidRPr="003449FF">
              <w:rPr>
                <w:rFonts w:ascii="Garamond" w:eastAsiaTheme="minorEastAsia" w:hAnsi="Garamond" w:cs="Times"/>
                <w:sz w:val="20"/>
                <w:szCs w:val="20"/>
                <w:lang w:val="en-GB"/>
              </w:rPr>
              <w:t xml:space="preserve">There are no specific regulations or requirements for local participation </w:t>
            </w:r>
            <w:proofErr w:type="gramStart"/>
            <w:r w:rsidRPr="003449FF">
              <w:rPr>
                <w:rFonts w:ascii="Garamond" w:eastAsiaTheme="minorEastAsia" w:hAnsi="Garamond" w:cs="Times"/>
                <w:sz w:val="20"/>
                <w:szCs w:val="20"/>
                <w:lang w:val="en-GB"/>
              </w:rPr>
              <w:t>however,</w:t>
            </w:r>
            <w:proofErr w:type="gramEnd"/>
            <w:r w:rsidRPr="003449FF">
              <w:rPr>
                <w:rFonts w:ascii="Garamond" w:eastAsiaTheme="minorEastAsia" w:hAnsi="Garamond" w:cs="Times"/>
                <w:sz w:val="20"/>
                <w:szCs w:val="20"/>
                <w:lang w:val="en-GB"/>
              </w:rPr>
              <w:t xml:space="preserve"> the Dar Es Salaam Stock Exchange forbids companies with more than 60% foreign ownership from listing.</w:t>
            </w:r>
          </w:p>
        </w:tc>
      </w:tr>
      <w:tr w:rsidR="00081CC1" w:rsidRPr="00490947" w14:paraId="4BDBF23A" w14:textId="77777777" w:rsidTr="00D41448">
        <w:tc>
          <w:tcPr>
            <w:tcW w:w="1951" w:type="dxa"/>
          </w:tcPr>
          <w:p w14:paraId="5802E33C" w14:textId="77777777" w:rsidR="00486658" w:rsidRPr="003449FF" w:rsidRDefault="00486658" w:rsidP="00486658">
            <w:pPr>
              <w:widowControl w:val="0"/>
              <w:autoSpaceDE w:val="0"/>
              <w:autoSpaceDN w:val="0"/>
              <w:adjustRightInd w:val="0"/>
              <w:spacing w:before="0" w:after="0" w:line="240" w:lineRule="auto"/>
              <w:jc w:val="left"/>
              <w:rPr>
                <w:rFonts w:ascii="Garamond" w:hAnsi="Garamond" w:cs="Times"/>
                <w:sz w:val="20"/>
                <w:szCs w:val="20"/>
                <w:lang w:val="en-GB"/>
              </w:rPr>
            </w:pPr>
            <w:r w:rsidRPr="003449FF">
              <w:rPr>
                <w:rFonts w:ascii="Garamond" w:hAnsi="Garamond" w:cs="Times"/>
                <w:sz w:val="20"/>
                <w:szCs w:val="20"/>
                <w:lang w:val="en-GB"/>
              </w:rPr>
              <w:t>Rules regarding land ownership by foreign companies</w:t>
            </w:r>
          </w:p>
        </w:tc>
        <w:tc>
          <w:tcPr>
            <w:tcW w:w="6905" w:type="dxa"/>
          </w:tcPr>
          <w:p w14:paraId="01D462B9" w14:textId="77777777" w:rsidR="00486658" w:rsidRPr="003449FF" w:rsidRDefault="00486658" w:rsidP="00486658">
            <w:pPr>
              <w:widowControl w:val="0"/>
              <w:autoSpaceDE w:val="0"/>
              <w:autoSpaceDN w:val="0"/>
              <w:adjustRightInd w:val="0"/>
              <w:spacing w:before="0" w:after="0" w:line="240" w:lineRule="auto"/>
              <w:rPr>
                <w:rFonts w:ascii="Garamond" w:hAnsi="Garamond" w:cs="Times"/>
                <w:sz w:val="20"/>
                <w:szCs w:val="20"/>
                <w:lang w:val="en-GB"/>
              </w:rPr>
            </w:pPr>
            <w:r w:rsidRPr="003449FF">
              <w:rPr>
                <w:rFonts w:ascii="Garamond" w:eastAsiaTheme="minorEastAsia" w:hAnsi="Garamond" w:cs="Times"/>
                <w:sz w:val="20"/>
                <w:szCs w:val="20"/>
                <w:lang w:val="en-GB"/>
              </w:rPr>
              <w:t>All land in Tanzania belongs to the State. Foreign investors can occupy land for investment purposes through a government-granted right of occupancy, through derivative rights, or through sub-leases through a granted right of occupancy. Rights of occupancy and derivative rights may be granted for periods up to 99 years and are renewable.</w:t>
            </w:r>
          </w:p>
        </w:tc>
      </w:tr>
      <w:tr w:rsidR="00081CC1" w:rsidRPr="00490947" w14:paraId="6C0005F5" w14:textId="77777777" w:rsidTr="00D41448">
        <w:tc>
          <w:tcPr>
            <w:tcW w:w="1951" w:type="dxa"/>
          </w:tcPr>
          <w:p w14:paraId="4FE87C8E" w14:textId="77777777" w:rsidR="00486658" w:rsidRPr="003449FF" w:rsidRDefault="00486658" w:rsidP="00486658">
            <w:pPr>
              <w:widowControl w:val="0"/>
              <w:autoSpaceDE w:val="0"/>
              <w:autoSpaceDN w:val="0"/>
              <w:adjustRightInd w:val="0"/>
              <w:spacing w:before="0" w:after="0" w:line="240" w:lineRule="auto"/>
              <w:jc w:val="left"/>
              <w:rPr>
                <w:rFonts w:ascii="Garamond" w:hAnsi="Garamond" w:cs="Times"/>
                <w:sz w:val="20"/>
                <w:szCs w:val="20"/>
                <w:lang w:val="en-GB"/>
              </w:rPr>
            </w:pPr>
            <w:r w:rsidRPr="003449FF">
              <w:rPr>
                <w:rFonts w:ascii="Garamond" w:hAnsi="Garamond" w:cs="Times"/>
                <w:sz w:val="20"/>
                <w:szCs w:val="20"/>
                <w:lang w:val="en-GB"/>
              </w:rPr>
              <w:t>Availability of work permits for expatriate staff</w:t>
            </w:r>
          </w:p>
        </w:tc>
        <w:tc>
          <w:tcPr>
            <w:tcW w:w="6905" w:type="dxa"/>
          </w:tcPr>
          <w:p w14:paraId="24FF2A21" w14:textId="77777777" w:rsidR="00486658" w:rsidRPr="003449FF" w:rsidRDefault="00486658" w:rsidP="00486658">
            <w:pPr>
              <w:widowControl w:val="0"/>
              <w:autoSpaceDE w:val="0"/>
              <w:autoSpaceDN w:val="0"/>
              <w:adjustRightInd w:val="0"/>
              <w:spacing w:before="0" w:after="0" w:line="240" w:lineRule="auto"/>
              <w:rPr>
                <w:rFonts w:ascii="Garamond" w:hAnsi="Garamond" w:cs="Times"/>
                <w:sz w:val="20"/>
                <w:szCs w:val="20"/>
                <w:lang w:val="en-GB"/>
              </w:rPr>
            </w:pPr>
            <w:r w:rsidRPr="003449FF">
              <w:rPr>
                <w:rFonts w:ascii="Garamond" w:eastAsiaTheme="minorEastAsia" w:hAnsi="Garamond" w:cs="Times"/>
                <w:sz w:val="20"/>
                <w:szCs w:val="20"/>
                <w:lang w:val="en-GB"/>
              </w:rPr>
              <w:t>All foreign citizens are required to obtain residence permits (also serve as work permits). The general principal for granting a permit is that the applicant needs to demonstrate that a Tanzanian citizen is unable to perform the job that the foreign citizen intends to carry out in Tanzania. Investors generally qualify for an immigration quota of up to 5 people.</w:t>
            </w:r>
          </w:p>
        </w:tc>
      </w:tr>
      <w:tr w:rsidR="00081CC1" w:rsidRPr="00490947" w14:paraId="0CBDF8ED" w14:textId="77777777" w:rsidTr="00D41448">
        <w:tc>
          <w:tcPr>
            <w:tcW w:w="1951" w:type="dxa"/>
          </w:tcPr>
          <w:p w14:paraId="57F17D44" w14:textId="77777777" w:rsidR="00486658" w:rsidRPr="003449FF" w:rsidRDefault="00486658" w:rsidP="00486658">
            <w:pPr>
              <w:widowControl w:val="0"/>
              <w:autoSpaceDE w:val="0"/>
              <w:autoSpaceDN w:val="0"/>
              <w:adjustRightInd w:val="0"/>
              <w:spacing w:before="0" w:after="0" w:line="240" w:lineRule="auto"/>
              <w:jc w:val="left"/>
              <w:rPr>
                <w:rFonts w:ascii="Garamond" w:hAnsi="Garamond" w:cs="Times"/>
                <w:sz w:val="20"/>
                <w:szCs w:val="20"/>
                <w:lang w:val="en-GB"/>
              </w:rPr>
            </w:pPr>
            <w:r w:rsidRPr="003449FF">
              <w:rPr>
                <w:rFonts w:ascii="Garamond" w:hAnsi="Garamond" w:cs="Times"/>
                <w:sz w:val="20"/>
                <w:szCs w:val="20"/>
                <w:lang w:val="en-GB"/>
              </w:rPr>
              <w:t>Investment guarantees</w:t>
            </w:r>
          </w:p>
          <w:p w14:paraId="665F7DE1" w14:textId="77777777" w:rsidR="00486658" w:rsidRPr="003449FF" w:rsidRDefault="00486658" w:rsidP="00486658">
            <w:pPr>
              <w:widowControl w:val="0"/>
              <w:pBdr>
                <w:top w:val="single" w:sz="4" w:space="10" w:color="4F81BD"/>
                <w:left w:val="single" w:sz="4" w:space="10" w:color="4F81BD"/>
              </w:pBdr>
              <w:autoSpaceDE w:val="0"/>
              <w:autoSpaceDN w:val="0"/>
              <w:adjustRightInd w:val="0"/>
              <w:spacing w:before="0" w:after="0" w:line="240" w:lineRule="auto"/>
              <w:ind w:left="1296" w:right="1152"/>
              <w:jc w:val="left"/>
              <w:rPr>
                <w:rFonts w:ascii="Garamond" w:hAnsi="Garamond" w:cs="Times"/>
                <w:sz w:val="20"/>
                <w:szCs w:val="20"/>
                <w:lang w:val="en-GB"/>
              </w:rPr>
            </w:pPr>
          </w:p>
        </w:tc>
        <w:tc>
          <w:tcPr>
            <w:tcW w:w="6905" w:type="dxa"/>
          </w:tcPr>
          <w:p w14:paraId="786D1B51" w14:textId="77777777" w:rsidR="00486658" w:rsidRPr="003449FF" w:rsidRDefault="00486658" w:rsidP="00486658">
            <w:pPr>
              <w:widowControl w:val="0"/>
              <w:autoSpaceDE w:val="0"/>
              <w:autoSpaceDN w:val="0"/>
              <w:adjustRightInd w:val="0"/>
              <w:spacing w:before="0" w:after="0" w:line="240" w:lineRule="auto"/>
              <w:rPr>
                <w:rFonts w:ascii="Garamond" w:hAnsi="Garamond" w:cs="Times"/>
                <w:sz w:val="20"/>
                <w:szCs w:val="20"/>
                <w:lang w:val="en-GB"/>
              </w:rPr>
            </w:pPr>
            <w:r w:rsidRPr="003449FF">
              <w:rPr>
                <w:rFonts w:ascii="Garamond" w:eastAsiaTheme="minorEastAsia" w:hAnsi="Garamond" w:cs="Times"/>
                <w:sz w:val="20"/>
                <w:szCs w:val="20"/>
                <w:lang w:val="en-GB"/>
              </w:rPr>
              <w:t>Investments in Tanzania are guaranteed against nationalisation and expropriation. Tanzania is a signatory of several multilateral and bilateral agreements on protection and promotion of foreign investment. Among other international agreements and membership, Tanzania is a member of the World Bank's Multilateral Investment Guarantee Agency (MIGA).</w:t>
            </w:r>
          </w:p>
        </w:tc>
      </w:tr>
      <w:tr w:rsidR="00081CC1" w:rsidRPr="00490947" w14:paraId="05747BD2" w14:textId="77777777" w:rsidTr="00D41448">
        <w:tc>
          <w:tcPr>
            <w:tcW w:w="1951" w:type="dxa"/>
          </w:tcPr>
          <w:p w14:paraId="6F03515E" w14:textId="77777777" w:rsidR="00486658" w:rsidRPr="003449FF" w:rsidRDefault="00486658" w:rsidP="00486658">
            <w:pPr>
              <w:widowControl w:val="0"/>
              <w:autoSpaceDE w:val="0"/>
              <w:autoSpaceDN w:val="0"/>
              <w:adjustRightInd w:val="0"/>
              <w:spacing w:before="0" w:after="0" w:line="240" w:lineRule="auto"/>
              <w:jc w:val="left"/>
              <w:rPr>
                <w:rFonts w:ascii="Garamond" w:hAnsi="Garamond" w:cs="Times"/>
                <w:sz w:val="20"/>
                <w:szCs w:val="20"/>
                <w:lang w:val="en-GB"/>
              </w:rPr>
            </w:pPr>
            <w:r w:rsidRPr="003449FF">
              <w:rPr>
                <w:rFonts w:ascii="Garamond" w:hAnsi="Garamond" w:cs="Times"/>
                <w:sz w:val="20"/>
                <w:szCs w:val="20"/>
                <w:lang w:val="en-GB"/>
              </w:rPr>
              <w:t>Restrictions on foreign investment</w:t>
            </w:r>
          </w:p>
        </w:tc>
        <w:tc>
          <w:tcPr>
            <w:tcW w:w="6905" w:type="dxa"/>
          </w:tcPr>
          <w:p w14:paraId="6D5588F8" w14:textId="77777777" w:rsidR="00486658" w:rsidRPr="003449FF" w:rsidRDefault="00486658" w:rsidP="00486658">
            <w:pPr>
              <w:widowControl w:val="0"/>
              <w:autoSpaceDE w:val="0"/>
              <w:autoSpaceDN w:val="0"/>
              <w:adjustRightInd w:val="0"/>
              <w:spacing w:before="0" w:after="0" w:line="240" w:lineRule="auto"/>
              <w:rPr>
                <w:rFonts w:ascii="Garamond" w:hAnsi="Garamond" w:cs="Times"/>
                <w:sz w:val="20"/>
                <w:szCs w:val="20"/>
                <w:lang w:val="en-GB"/>
              </w:rPr>
            </w:pPr>
            <w:r w:rsidRPr="003449FF">
              <w:rPr>
                <w:rFonts w:ascii="Garamond" w:eastAsiaTheme="minorEastAsia" w:hAnsi="Garamond" w:cs="Times"/>
                <w:sz w:val="20"/>
                <w:szCs w:val="20"/>
                <w:lang w:val="en-GB"/>
              </w:rPr>
              <w:t>The Tourism Act of 2008 bars foreign companies from engaging in mountain guiding activities. According to this legislation, only Tanzanian citizens can operate travel agencies and car rental services and engage in tour guiding.</w:t>
            </w:r>
          </w:p>
        </w:tc>
      </w:tr>
    </w:tbl>
    <w:p w14:paraId="2FB64643" w14:textId="6B09928D" w:rsidR="002B3353" w:rsidRPr="0022001F" w:rsidRDefault="00486658" w:rsidP="002B3353">
      <w:pPr>
        <w:spacing w:before="0" w:after="0" w:line="240" w:lineRule="auto"/>
        <w:jc w:val="left"/>
        <w:rPr>
          <w:rFonts w:ascii="Garamond" w:hAnsi="Garamond"/>
          <w:sz w:val="20"/>
          <w:szCs w:val="20"/>
          <w:lang w:val="en-GB"/>
        </w:rPr>
      </w:pPr>
      <w:r w:rsidRPr="003449FF">
        <w:rPr>
          <w:rFonts w:ascii="Garamond" w:hAnsi="Garamond"/>
          <w:lang w:val="en-GB"/>
        </w:rPr>
        <w:t>Source: RETOSA 2014, pp84-85</w:t>
      </w:r>
      <w:r w:rsidR="002B3353">
        <w:rPr>
          <w:rFonts w:ascii="Garamond" w:hAnsi="Garamond"/>
          <w:lang w:val="en-GB"/>
        </w:rPr>
        <w:t xml:space="preserve">, </w:t>
      </w:r>
      <w:r w:rsidR="002B3353" w:rsidRPr="0022001F">
        <w:rPr>
          <w:rFonts w:ascii="Garamond" w:hAnsi="Garamond"/>
          <w:sz w:val="20"/>
          <w:szCs w:val="20"/>
          <w:lang w:val="en-GB"/>
        </w:rPr>
        <w:t>Pers. Com. E. Dembe, E. Mweyunge, F. Sanongi, E. Koppa, 2014</w:t>
      </w:r>
    </w:p>
    <w:p w14:paraId="60BEE627" w14:textId="726BE17C" w:rsidR="00486658" w:rsidRPr="003449FF" w:rsidRDefault="00486658" w:rsidP="00486658">
      <w:pPr>
        <w:spacing w:before="0" w:after="0" w:line="240" w:lineRule="auto"/>
        <w:jc w:val="left"/>
        <w:rPr>
          <w:rFonts w:ascii="Garamond" w:hAnsi="Garamond"/>
          <w:lang w:val="en-GB"/>
        </w:rPr>
      </w:pPr>
    </w:p>
    <w:p w14:paraId="578B56EC" w14:textId="77777777" w:rsidR="00D16635" w:rsidRPr="003449FF" w:rsidRDefault="00D16635" w:rsidP="00D16635">
      <w:pPr>
        <w:spacing w:line="240" w:lineRule="auto"/>
        <w:rPr>
          <w:rFonts w:ascii="Garamond" w:hAnsi="Garamond"/>
          <w:sz w:val="24"/>
          <w:szCs w:val="24"/>
          <w:lang w:val="en-GB"/>
        </w:rPr>
      </w:pPr>
    </w:p>
    <w:p w14:paraId="1792902D" w14:textId="77777777" w:rsidR="00D16635" w:rsidRPr="003449FF" w:rsidRDefault="00D16635" w:rsidP="00D16635">
      <w:pPr>
        <w:pStyle w:val="Heading3"/>
        <w:rPr>
          <w:rFonts w:ascii="Garamond" w:hAnsi="Garamond"/>
          <w:lang w:val="en-GB"/>
        </w:rPr>
      </w:pPr>
      <w:bookmarkStart w:id="100" w:name="_Toc273252921"/>
      <w:r w:rsidRPr="003449FF">
        <w:rPr>
          <w:rFonts w:ascii="Garamond" w:hAnsi="Garamond"/>
          <w:lang w:val="en-GB"/>
        </w:rPr>
        <w:t>Zambia</w:t>
      </w:r>
      <w:bookmarkEnd w:id="100"/>
    </w:p>
    <w:p w14:paraId="73FB0931" w14:textId="7B7BA8EC" w:rsidR="00E85059" w:rsidRPr="009813CF" w:rsidRDefault="00E85059" w:rsidP="00E85059">
      <w:pPr>
        <w:rPr>
          <w:rFonts w:ascii="Garamond" w:hAnsi="Garamond"/>
          <w:b/>
          <w:sz w:val="20"/>
          <w:szCs w:val="20"/>
          <w:lang w:val="en-GB"/>
        </w:rPr>
      </w:pPr>
      <w:r w:rsidRPr="009813CF">
        <w:rPr>
          <w:rFonts w:ascii="Garamond" w:hAnsi="Garamond"/>
          <w:b/>
          <w:sz w:val="20"/>
          <w:szCs w:val="20"/>
          <w:lang w:val="en-GB"/>
        </w:rPr>
        <w:t>Concession information</w:t>
      </w:r>
    </w:p>
    <w:tbl>
      <w:tblPr>
        <w:tblStyle w:val="TableGrid"/>
        <w:tblW w:w="0" w:type="auto"/>
        <w:tblLook w:val="04A0" w:firstRow="1" w:lastRow="0" w:firstColumn="1" w:lastColumn="0" w:noHBand="0" w:noVBand="1"/>
      </w:tblPr>
      <w:tblGrid>
        <w:gridCol w:w="2047"/>
        <w:gridCol w:w="6992"/>
      </w:tblGrid>
      <w:tr w:rsidR="00E85059" w:rsidRPr="00490947" w14:paraId="494C2F05" w14:textId="77777777" w:rsidTr="00E85059">
        <w:tc>
          <w:tcPr>
            <w:tcW w:w="2047" w:type="dxa"/>
          </w:tcPr>
          <w:p w14:paraId="009C8B2D" w14:textId="77777777" w:rsidR="00E85059" w:rsidRPr="003449FF" w:rsidRDefault="00E85059" w:rsidP="00E85059">
            <w:pPr>
              <w:widowControl w:val="0"/>
              <w:autoSpaceDE w:val="0"/>
              <w:autoSpaceDN w:val="0"/>
              <w:adjustRightInd w:val="0"/>
              <w:spacing w:before="0" w:after="0" w:line="240" w:lineRule="auto"/>
              <w:jc w:val="left"/>
              <w:rPr>
                <w:rFonts w:ascii="Garamond" w:hAnsi="Garamond" w:cs="Times"/>
                <w:sz w:val="20"/>
                <w:szCs w:val="20"/>
                <w:lang w:val="en-GB"/>
              </w:rPr>
            </w:pPr>
            <w:r w:rsidRPr="003449FF">
              <w:rPr>
                <w:rFonts w:ascii="Garamond" w:hAnsi="Garamond" w:cs="Times"/>
                <w:sz w:val="20"/>
                <w:szCs w:val="20"/>
                <w:lang w:val="en-GB"/>
              </w:rPr>
              <w:t>Relevant policies, strategies and legislation</w:t>
            </w:r>
          </w:p>
        </w:tc>
        <w:tc>
          <w:tcPr>
            <w:tcW w:w="6992" w:type="dxa"/>
          </w:tcPr>
          <w:p w14:paraId="4E5E40BB" w14:textId="77777777" w:rsidR="00455E22" w:rsidRPr="00A00CBC" w:rsidRDefault="00455E22" w:rsidP="009813CF">
            <w:pPr>
              <w:pStyle w:val="ListParagraph"/>
              <w:numPr>
                <w:ilvl w:val="0"/>
                <w:numId w:val="65"/>
              </w:numPr>
              <w:spacing w:before="0" w:line="240" w:lineRule="auto"/>
              <w:jc w:val="left"/>
              <w:rPr>
                <w:rFonts w:ascii="Garamond" w:hAnsi="Garamond"/>
                <w:sz w:val="20"/>
                <w:szCs w:val="20"/>
              </w:rPr>
            </w:pPr>
            <w:r w:rsidRPr="00A00CBC">
              <w:rPr>
                <w:rFonts w:ascii="Garamond" w:hAnsi="Garamond"/>
                <w:sz w:val="20"/>
                <w:szCs w:val="20"/>
              </w:rPr>
              <w:t xml:space="preserve">Tourism Policy for </w:t>
            </w:r>
            <w:proofErr w:type="gramStart"/>
            <w:r w:rsidRPr="00A00CBC">
              <w:rPr>
                <w:rFonts w:ascii="Garamond" w:hAnsi="Garamond"/>
                <w:sz w:val="20"/>
                <w:szCs w:val="20"/>
              </w:rPr>
              <w:t>Zambia ,</w:t>
            </w:r>
            <w:proofErr w:type="gramEnd"/>
            <w:r w:rsidRPr="00A00CBC">
              <w:rPr>
                <w:rFonts w:ascii="Garamond" w:hAnsi="Garamond"/>
                <w:sz w:val="20"/>
                <w:szCs w:val="20"/>
              </w:rPr>
              <w:t xml:space="preserve"> 1998 </w:t>
            </w:r>
          </w:p>
          <w:p w14:paraId="10E62F23" w14:textId="77777777" w:rsidR="00455E22" w:rsidRPr="00A00CBC" w:rsidRDefault="00455E22" w:rsidP="009813CF">
            <w:pPr>
              <w:pStyle w:val="ListParagraph"/>
              <w:numPr>
                <w:ilvl w:val="0"/>
                <w:numId w:val="65"/>
              </w:numPr>
              <w:spacing w:before="0" w:line="240" w:lineRule="auto"/>
              <w:jc w:val="left"/>
              <w:rPr>
                <w:rFonts w:ascii="Garamond" w:hAnsi="Garamond"/>
                <w:sz w:val="20"/>
                <w:szCs w:val="20"/>
              </w:rPr>
            </w:pPr>
            <w:r w:rsidRPr="00A00CBC">
              <w:rPr>
                <w:rFonts w:ascii="Garamond" w:hAnsi="Garamond"/>
                <w:sz w:val="20"/>
                <w:szCs w:val="20"/>
              </w:rPr>
              <w:t xml:space="preserve">Policy on National Parks and </w:t>
            </w:r>
            <w:proofErr w:type="gramStart"/>
            <w:r w:rsidRPr="00A00CBC">
              <w:rPr>
                <w:rFonts w:ascii="Garamond" w:hAnsi="Garamond"/>
                <w:sz w:val="20"/>
                <w:szCs w:val="20"/>
              </w:rPr>
              <w:t>Wildlife ,</w:t>
            </w:r>
            <w:proofErr w:type="gramEnd"/>
            <w:r w:rsidRPr="00A00CBC">
              <w:rPr>
                <w:rFonts w:ascii="Garamond" w:hAnsi="Garamond"/>
                <w:sz w:val="20"/>
                <w:szCs w:val="20"/>
              </w:rPr>
              <w:t xml:space="preserve"> 1998 </w:t>
            </w:r>
          </w:p>
          <w:p w14:paraId="69AB0616" w14:textId="77777777" w:rsidR="00455E22" w:rsidRPr="00A00CBC" w:rsidRDefault="00455E22" w:rsidP="009813CF">
            <w:pPr>
              <w:pStyle w:val="ListParagraph"/>
              <w:numPr>
                <w:ilvl w:val="0"/>
                <w:numId w:val="65"/>
              </w:numPr>
              <w:spacing w:before="0" w:line="240" w:lineRule="auto"/>
              <w:jc w:val="left"/>
              <w:rPr>
                <w:rFonts w:ascii="Garamond" w:hAnsi="Garamond"/>
                <w:sz w:val="20"/>
                <w:szCs w:val="20"/>
              </w:rPr>
            </w:pPr>
            <w:r w:rsidRPr="00A00CBC">
              <w:rPr>
                <w:rFonts w:ascii="Garamond" w:hAnsi="Garamond"/>
                <w:sz w:val="20"/>
                <w:szCs w:val="20"/>
              </w:rPr>
              <w:t xml:space="preserve">Zambia Wildlife Act. No. </w:t>
            </w:r>
            <w:proofErr w:type="gramStart"/>
            <w:r w:rsidRPr="00A00CBC">
              <w:rPr>
                <w:rFonts w:ascii="Garamond" w:hAnsi="Garamond"/>
                <w:sz w:val="20"/>
                <w:szCs w:val="20"/>
              </w:rPr>
              <w:t>12 ,</w:t>
            </w:r>
            <w:proofErr w:type="gramEnd"/>
            <w:r w:rsidRPr="00A00CBC">
              <w:rPr>
                <w:rFonts w:ascii="Garamond" w:hAnsi="Garamond"/>
                <w:sz w:val="20"/>
                <w:szCs w:val="20"/>
              </w:rPr>
              <w:t xml:space="preserve"> 1998 </w:t>
            </w:r>
          </w:p>
          <w:p w14:paraId="611578EB" w14:textId="77777777" w:rsidR="00455E22" w:rsidRPr="00A00CBC" w:rsidRDefault="00455E22" w:rsidP="009813CF">
            <w:pPr>
              <w:pStyle w:val="ListParagraph"/>
              <w:numPr>
                <w:ilvl w:val="0"/>
                <w:numId w:val="65"/>
              </w:numPr>
              <w:spacing w:before="0" w:line="240" w:lineRule="auto"/>
              <w:jc w:val="left"/>
              <w:rPr>
                <w:rFonts w:ascii="Garamond" w:hAnsi="Garamond"/>
                <w:sz w:val="20"/>
                <w:szCs w:val="20"/>
              </w:rPr>
            </w:pPr>
            <w:proofErr w:type="gramStart"/>
            <w:r w:rsidRPr="00A00CBC">
              <w:rPr>
                <w:rFonts w:ascii="Garamond" w:hAnsi="Garamond"/>
                <w:sz w:val="20"/>
                <w:szCs w:val="20"/>
              </w:rPr>
              <w:t>Zambia  Wildlife</w:t>
            </w:r>
            <w:proofErr w:type="gramEnd"/>
            <w:r w:rsidRPr="00A00CBC">
              <w:rPr>
                <w:rFonts w:ascii="Garamond" w:hAnsi="Garamond"/>
                <w:sz w:val="20"/>
                <w:szCs w:val="20"/>
              </w:rPr>
              <w:t xml:space="preserve"> Authority guidelines on PPPs</w:t>
            </w:r>
          </w:p>
          <w:p w14:paraId="0FCCC40A" w14:textId="77777777" w:rsidR="00455E22" w:rsidRPr="00A00CBC" w:rsidRDefault="00455E22" w:rsidP="009813CF">
            <w:pPr>
              <w:pStyle w:val="ListParagraph"/>
              <w:numPr>
                <w:ilvl w:val="0"/>
                <w:numId w:val="65"/>
              </w:numPr>
              <w:spacing w:before="0" w:line="240" w:lineRule="auto"/>
              <w:jc w:val="left"/>
              <w:rPr>
                <w:rFonts w:ascii="Garamond" w:hAnsi="Garamond"/>
                <w:sz w:val="20"/>
                <w:szCs w:val="20"/>
              </w:rPr>
            </w:pPr>
            <w:r w:rsidRPr="00A00CBC">
              <w:rPr>
                <w:rFonts w:ascii="Garamond" w:hAnsi="Garamond"/>
                <w:sz w:val="20"/>
                <w:szCs w:val="20"/>
              </w:rPr>
              <w:t xml:space="preserve">Note: Remove quotes from the </w:t>
            </w:r>
            <w:proofErr w:type="gramStart"/>
            <w:r w:rsidRPr="00A00CBC">
              <w:rPr>
                <w:rFonts w:ascii="Garamond" w:hAnsi="Garamond"/>
                <w:sz w:val="20"/>
                <w:szCs w:val="20"/>
              </w:rPr>
              <w:t>section  i.e</w:t>
            </w:r>
            <w:proofErr w:type="gramEnd"/>
            <w:r w:rsidRPr="00A00CBC">
              <w:rPr>
                <w:rFonts w:ascii="Garamond" w:hAnsi="Garamond"/>
                <w:sz w:val="20"/>
                <w:szCs w:val="20"/>
              </w:rPr>
              <w:t xml:space="preserve"> Contour 2012:37</w:t>
            </w:r>
          </w:p>
          <w:p w14:paraId="3D895FFE" w14:textId="77777777" w:rsidR="00455E22" w:rsidRPr="00A00CBC" w:rsidRDefault="00455E22" w:rsidP="009813CF">
            <w:pPr>
              <w:pStyle w:val="ListParagraph"/>
              <w:numPr>
                <w:ilvl w:val="0"/>
                <w:numId w:val="65"/>
              </w:numPr>
              <w:spacing w:before="0" w:line="240" w:lineRule="auto"/>
              <w:jc w:val="left"/>
              <w:rPr>
                <w:rFonts w:ascii="Garamond" w:hAnsi="Garamond"/>
                <w:sz w:val="20"/>
                <w:szCs w:val="20"/>
              </w:rPr>
            </w:pPr>
            <w:r w:rsidRPr="00A00CBC">
              <w:rPr>
                <w:rFonts w:ascii="Garamond" w:hAnsi="Garamond"/>
                <w:sz w:val="20"/>
                <w:szCs w:val="20"/>
              </w:rPr>
              <w:t>Zambia Public Procurement Authority (ZPPA)</w:t>
            </w:r>
            <w:proofErr w:type="gramStart"/>
            <w:r w:rsidRPr="00A00CBC">
              <w:rPr>
                <w:rFonts w:ascii="Garamond" w:hAnsi="Garamond"/>
                <w:sz w:val="20"/>
                <w:szCs w:val="20"/>
              </w:rPr>
              <w:t>,-</w:t>
            </w:r>
            <w:proofErr w:type="gramEnd"/>
            <w:r w:rsidRPr="00A00CBC">
              <w:rPr>
                <w:rFonts w:ascii="Garamond" w:hAnsi="Garamond"/>
                <w:sz w:val="20"/>
                <w:szCs w:val="20"/>
              </w:rPr>
              <w:t>Public Procurement Act No 12 of 2008.</w:t>
            </w:r>
          </w:p>
          <w:p w14:paraId="5A345B21" w14:textId="77777777" w:rsidR="00455E22" w:rsidRPr="00A00CBC" w:rsidRDefault="00455E22" w:rsidP="009813CF">
            <w:pPr>
              <w:pStyle w:val="ListParagraph"/>
              <w:numPr>
                <w:ilvl w:val="0"/>
                <w:numId w:val="65"/>
              </w:numPr>
              <w:spacing w:before="0" w:line="240" w:lineRule="auto"/>
              <w:jc w:val="left"/>
              <w:rPr>
                <w:rFonts w:ascii="Garamond" w:hAnsi="Garamond"/>
                <w:sz w:val="20"/>
                <w:szCs w:val="20"/>
              </w:rPr>
            </w:pPr>
            <w:r w:rsidRPr="00A00CBC">
              <w:rPr>
                <w:rFonts w:ascii="Garamond" w:hAnsi="Garamond"/>
                <w:sz w:val="20"/>
                <w:szCs w:val="20"/>
              </w:rPr>
              <w:t>National heritage conservation commission Act of 1989</w:t>
            </w:r>
          </w:p>
          <w:p w14:paraId="2598E23F" w14:textId="77777777" w:rsidR="00455E22" w:rsidRPr="00A00CBC" w:rsidRDefault="00455E22" w:rsidP="009813CF">
            <w:pPr>
              <w:pStyle w:val="ListParagraph"/>
              <w:numPr>
                <w:ilvl w:val="0"/>
                <w:numId w:val="65"/>
              </w:numPr>
              <w:spacing w:before="0" w:line="240" w:lineRule="auto"/>
              <w:jc w:val="left"/>
              <w:rPr>
                <w:rFonts w:ascii="Garamond" w:hAnsi="Garamond"/>
                <w:sz w:val="20"/>
                <w:szCs w:val="20"/>
              </w:rPr>
            </w:pPr>
            <w:r w:rsidRPr="00A00CBC">
              <w:rPr>
                <w:rFonts w:ascii="Garamond" w:hAnsi="Garamond"/>
                <w:bCs/>
                <w:sz w:val="20"/>
                <w:szCs w:val="20"/>
              </w:rPr>
              <w:t xml:space="preserve">Zambia Development Agency (ZDA), Act No. 11of 2006 </w:t>
            </w:r>
          </w:p>
          <w:p w14:paraId="752C5BE2" w14:textId="77777777" w:rsidR="00455E22" w:rsidRPr="00A00CBC" w:rsidRDefault="00455E22" w:rsidP="009813CF">
            <w:pPr>
              <w:pStyle w:val="ListParagraph"/>
              <w:numPr>
                <w:ilvl w:val="0"/>
                <w:numId w:val="65"/>
              </w:numPr>
              <w:spacing w:before="0" w:line="240" w:lineRule="auto"/>
              <w:jc w:val="left"/>
              <w:rPr>
                <w:rFonts w:ascii="Garamond" w:hAnsi="Garamond"/>
                <w:sz w:val="20"/>
                <w:szCs w:val="20"/>
              </w:rPr>
            </w:pPr>
            <w:r w:rsidRPr="00A00CBC">
              <w:rPr>
                <w:rFonts w:ascii="Garamond" w:hAnsi="Garamond"/>
                <w:sz w:val="20"/>
                <w:szCs w:val="20"/>
              </w:rPr>
              <w:t>Lands Act of 1995</w:t>
            </w:r>
          </w:p>
          <w:p w14:paraId="41CDD481" w14:textId="77777777" w:rsidR="00455E22" w:rsidRPr="00A00CBC" w:rsidRDefault="00455E22" w:rsidP="009813CF">
            <w:pPr>
              <w:pStyle w:val="ListParagraph"/>
              <w:numPr>
                <w:ilvl w:val="0"/>
                <w:numId w:val="65"/>
              </w:numPr>
              <w:spacing w:before="0" w:line="240" w:lineRule="auto"/>
              <w:jc w:val="left"/>
              <w:rPr>
                <w:rFonts w:ascii="Garamond" w:hAnsi="Garamond"/>
                <w:sz w:val="20"/>
                <w:szCs w:val="20"/>
              </w:rPr>
            </w:pPr>
            <w:r w:rsidRPr="00A00CBC">
              <w:rPr>
                <w:rFonts w:ascii="Garamond" w:hAnsi="Garamond"/>
                <w:sz w:val="20"/>
                <w:szCs w:val="20"/>
              </w:rPr>
              <w:t>National Forestry Policy of 1998</w:t>
            </w:r>
          </w:p>
          <w:p w14:paraId="105E25D1" w14:textId="77777777" w:rsidR="00455E22" w:rsidRPr="00A00CBC" w:rsidRDefault="00455E22" w:rsidP="009813CF">
            <w:pPr>
              <w:pStyle w:val="ListParagraph"/>
              <w:numPr>
                <w:ilvl w:val="0"/>
                <w:numId w:val="65"/>
              </w:numPr>
              <w:spacing w:before="0" w:line="240" w:lineRule="auto"/>
              <w:jc w:val="left"/>
              <w:rPr>
                <w:rFonts w:ascii="Garamond" w:hAnsi="Garamond"/>
                <w:sz w:val="20"/>
                <w:szCs w:val="20"/>
              </w:rPr>
            </w:pPr>
            <w:r w:rsidRPr="00A00CBC">
              <w:rPr>
                <w:rFonts w:ascii="Garamond" w:hAnsi="Garamond"/>
                <w:sz w:val="20"/>
                <w:szCs w:val="20"/>
              </w:rPr>
              <w:t>Forests Act of 1995</w:t>
            </w:r>
          </w:p>
          <w:p w14:paraId="10B0ED06" w14:textId="04F49BF7" w:rsidR="00E85059" w:rsidRPr="003542B6" w:rsidRDefault="00455E22" w:rsidP="009813CF">
            <w:pPr>
              <w:pStyle w:val="ListParagraph"/>
              <w:numPr>
                <w:ilvl w:val="0"/>
                <w:numId w:val="65"/>
              </w:numPr>
              <w:spacing w:before="0" w:line="240" w:lineRule="auto"/>
              <w:jc w:val="left"/>
              <w:rPr>
                <w:rFonts w:ascii="Garamond" w:hAnsi="Garamond"/>
                <w:sz w:val="20"/>
                <w:szCs w:val="20"/>
              </w:rPr>
            </w:pPr>
            <w:r w:rsidRPr="00A00CBC">
              <w:rPr>
                <w:rFonts w:ascii="Garamond" w:hAnsi="Garamond"/>
                <w:bCs/>
                <w:sz w:val="20"/>
                <w:szCs w:val="20"/>
              </w:rPr>
              <w:t xml:space="preserve">Environmental Management Act (EMA) No. 12 of 2011 </w:t>
            </w:r>
          </w:p>
          <w:p w14:paraId="6E81B640" w14:textId="77777777" w:rsidR="00E85059" w:rsidRPr="003449FF" w:rsidRDefault="00E85059" w:rsidP="00E8505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3449FF">
              <w:rPr>
                <w:rFonts w:ascii="Garamond" w:eastAsiaTheme="minorEastAsia" w:hAnsi="Garamond" w:cs="Times"/>
                <w:sz w:val="20"/>
                <w:szCs w:val="20"/>
                <w:lang w:val="en-GB"/>
              </w:rPr>
              <w:t>Land: There are only two types of tenure in Zambia namely leasehold, which runs for 99 years and is renewable for a further 99 years, and customary tenure, which can be converted to leasehold thus allowing it to be used as collateral.</w:t>
            </w:r>
          </w:p>
          <w:p w14:paraId="0139A280" w14:textId="77777777" w:rsidR="00E85059" w:rsidRPr="003449FF" w:rsidRDefault="00E85059" w:rsidP="00E8505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3449FF">
              <w:rPr>
                <w:rFonts w:ascii="Garamond" w:eastAsiaTheme="minorEastAsia" w:hAnsi="Garamond" w:cs="Times"/>
                <w:sz w:val="20"/>
                <w:szCs w:val="20"/>
                <w:lang w:val="en-GB"/>
              </w:rPr>
              <w:t>Zambia has no freehold system of tenure and under the new Land Act land now has a value and can be sold even without improvements on the land. A non-Zambian can acquire land under following conditions:</w:t>
            </w:r>
          </w:p>
          <w:p w14:paraId="1B1BB5AF" w14:textId="77777777" w:rsidR="00E85059" w:rsidRPr="003449FF" w:rsidRDefault="00E85059" w:rsidP="00E8505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3449FF">
              <w:rPr>
                <w:rFonts w:ascii="Garamond" w:eastAsiaTheme="minorEastAsia" w:hAnsi="Garamond" w:cs="Times"/>
                <w:sz w:val="20"/>
                <w:szCs w:val="20"/>
                <w:lang w:val="en-GB"/>
              </w:rPr>
              <w:t> He/she is a permanent resident of Zambia;</w:t>
            </w:r>
          </w:p>
          <w:p w14:paraId="1115C25C" w14:textId="77777777" w:rsidR="00E85059" w:rsidRPr="003449FF" w:rsidRDefault="00E85059" w:rsidP="00E8505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3449FF">
              <w:rPr>
                <w:rFonts w:ascii="Garamond" w:eastAsiaTheme="minorEastAsia" w:hAnsi="Garamond" w:cs="Times"/>
                <w:sz w:val="20"/>
                <w:szCs w:val="20"/>
                <w:lang w:val="en-GB"/>
              </w:rPr>
              <w:t> He/she is an investor within the meaning of the Zambia Development Agency Act or any other</w:t>
            </w:r>
          </w:p>
          <w:p w14:paraId="0ACE02DA" w14:textId="77777777" w:rsidR="00E85059" w:rsidRPr="003449FF" w:rsidRDefault="00E85059" w:rsidP="00E85059">
            <w:pPr>
              <w:widowControl w:val="0"/>
              <w:autoSpaceDE w:val="0"/>
              <w:autoSpaceDN w:val="0"/>
              <w:adjustRightInd w:val="0"/>
              <w:spacing w:before="0" w:after="0" w:line="240" w:lineRule="auto"/>
              <w:jc w:val="left"/>
              <w:rPr>
                <w:rFonts w:ascii="Garamond" w:eastAsiaTheme="minorEastAsia" w:hAnsi="Garamond" w:cs="Times"/>
                <w:sz w:val="20"/>
                <w:szCs w:val="20"/>
                <w:lang w:val="en-GB"/>
              </w:rPr>
            </w:pPr>
            <w:proofErr w:type="gramStart"/>
            <w:r w:rsidRPr="003449FF">
              <w:rPr>
                <w:rFonts w:ascii="Garamond" w:eastAsiaTheme="minorEastAsia" w:hAnsi="Garamond" w:cs="Times"/>
                <w:sz w:val="20"/>
                <w:szCs w:val="20"/>
                <w:lang w:val="en-GB"/>
              </w:rPr>
              <w:t>law</w:t>
            </w:r>
            <w:proofErr w:type="gramEnd"/>
            <w:r w:rsidRPr="003449FF">
              <w:rPr>
                <w:rFonts w:ascii="Garamond" w:eastAsiaTheme="minorEastAsia" w:hAnsi="Garamond" w:cs="Times"/>
                <w:sz w:val="20"/>
                <w:szCs w:val="20"/>
                <w:lang w:val="en-GB"/>
              </w:rPr>
              <w:t xml:space="preserve"> permitting investment in Zambia; and</w:t>
            </w:r>
          </w:p>
          <w:p w14:paraId="1C50229A" w14:textId="77777777" w:rsidR="00E85059" w:rsidRPr="003449FF" w:rsidRDefault="00E85059" w:rsidP="00E8505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3449FF">
              <w:rPr>
                <w:rFonts w:ascii="Garamond" w:eastAsiaTheme="minorEastAsia" w:hAnsi="Garamond" w:cs="Times"/>
                <w:sz w:val="20"/>
                <w:szCs w:val="20"/>
                <w:lang w:val="en-GB"/>
              </w:rPr>
              <w:lastRenderedPageBreak/>
              <w:t> In exceptional cases, by presidential consent in writing. (Deloitte 2008:142)</w:t>
            </w:r>
          </w:p>
        </w:tc>
      </w:tr>
      <w:tr w:rsidR="00E85059" w:rsidRPr="00490947" w14:paraId="5C6BDC24" w14:textId="77777777" w:rsidTr="00E85059">
        <w:tc>
          <w:tcPr>
            <w:tcW w:w="2047" w:type="dxa"/>
          </w:tcPr>
          <w:p w14:paraId="0AB4B670" w14:textId="77777777" w:rsidR="00E85059" w:rsidRPr="00E26413" w:rsidRDefault="00E85059" w:rsidP="00E85059">
            <w:pPr>
              <w:widowControl w:val="0"/>
              <w:autoSpaceDE w:val="0"/>
              <w:autoSpaceDN w:val="0"/>
              <w:adjustRightInd w:val="0"/>
              <w:spacing w:before="0" w:after="0" w:line="240" w:lineRule="auto"/>
              <w:jc w:val="left"/>
              <w:rPr>
                <w:rFonts w:ascii="Garamond" w:hAnsi="Garamond" w:cs="Times"/>
                <w:sz w:val="20"/>
                <w:szCs w:val="20"/>
                <w:lang w:val="en-GB"/>
              </w:rPr>
            </w:pPr>
            <w:r w:rsidRPr="00E26413">
              <w:rPr>
                <w:rFonts w:ascii="Garamond" w:hAnsi="Garamond" w:cs="Times"/>
                <w:sz w:val="20"/>
                <w:szCs w:val="20"/>
                <w:lang w:val="en-GB"/>
              </w:rPr>
              <w:lastRenderedPageBreak/>
              <w:t>Concession models used</w:t>
            </w:r>
          </w:p>
        </w:tc>
        <w:tc>
          <w:tcPr>
            <w:tcW w:w="6992" w:type="dxa"/>
          </w:tcPr>
          <w:p w14:paraId="76EC8DFD" w14:textId="1B013A2D" w:rsidR="009813CF" w:rsidRDefault="00E85059" w:rsidP="009813CF">
            <w:pPr>
              <w:widowControl w:val="0"/>
              <w:autoSpaceDE w:val="0"/>
              <w:autoSpaceDN w:val="0"/>
              <w:adjustRightInd w:val="0"/>
              <w:spacing w:before="0" w:after="0" w:line="240" w:lineRule="auto"/>
              <w:rPr>
                <w:rFonts w:ascii="Garamond" w:hAnsi="Garamond" w:cs="Times"/>
                <w:sz w:val="20"/>
                <w:szCs w:val="20"/>
                <w:lang w:val="en-GB"/>
              </w:rPr>
            </w:pPr>
            <w:r w:rsidRPr="00E26413">
              <w:rPr>
                <w:rFonts w:ascii="Garamond" w:hAnsi="Garamond" w:cs="Times"/>
                <w:sz w:val="20"/>
                <w:szCs w:val="20"/>
                <w:lang w:val="en-GB"/>
              </w:rPr>
              <w:t>(</w:t>
            </w:r>
            <w:proofErr w:type="gramStart"/>
            <w:r w:rsidRPr="00E26413">
              <w:rPr>
                <w:rFonts w:ascii="Garamond" w:hAnsi="Garamond" w:cs="Times"/>
                <w:sz w:val="20"/>
                <w:szCs w:val="20"/>
                <w:lang w:val="en-GB"/>
              </w:rPr>
              <w:t>e</w:t>
            </w:r>
            <w:proofErr w:type="gramEnd"/>
            <w:r w:rsidRPr="00E26413">
              <w:rPr>
                <w:rFonts w:ascii="Garamond" w:hAnsi="Garamond" w:cs="Times"/>
                <w:sz w:val="20"/>
                <w:szCs w:val="20"/>
                <w:lang w:val="en-GB"/>
              </w:rPr>
              <w:t>.g. management contracts; leases; concessions (Build operate transfer; rehabilitate operate transfer etc)</w:t>
            </w:r>
          </w:p>
          <w:p w14:paraId="07750D3C" w14:textId="77777777" w:rsidR="009813CF" w:rsidRPr="00A00CBC" w:rsidRDefault="009813CF" w:rsidP="009813CF">
            <w:pPr>
              <w:pStyle w:val="ListParagraph"/>
              <w:numPr>
                <w:ilvl w:val="0"/>
                <w:numId w:val="66"/>
              </w:numPr>
              <w:spacing w:before="0" w:line="240" w:lineRule="auto"/>
              <w:jc w:val="left"/>
              <w:rPr>
                <w:rFonts w:ascii="Garamond" w:hAnsi="Garamond"/>
                <w:sz w:val="20"/>
                <w:szCs w:val="20"/>
              </w:rPr>
            </w:pPr>
            <w:r w:rsidRPr="00A00CBC">
              <w:rPr>
                <w:rFonts w:ascii="Garamond" w:hAnsi="Garamond"/>
                <w:sz w:val="20"/>
                <w:szCs w:val="20"/>
              </w:rPr>
              <w:t xml:space="preserve">Safari Hunting </w:t>
            </w:r>
            <w:proofErr w:type="gramStart"/>
            <w:r w:rsidRPr="00A00CBC">
              <w:rPr>
                <w:rFonts w:ascii="Garamond" w:hAnsi="Garamond"/>
                <w:sz w:val="20"/>
                <w:szCs w:val="20"/>
              </w:rPr>
              <w:t>concession  and</w:t>
            </w:r>
            <w:proofErr w:type="gramEnd"/>
            <w:r w:rsidRPr="00A00CBC">
              <w:rPr>
                <w:rFonts w:ascii="Garamond" w:hAnsi="Garamond"/>
                <w:sz w:val="20"/>
                <w:szCs w:val="20"/>
              </w:rPr>
              <w:t xml:space="preserve"> Tourism concession Agreement </w:t>
            </w:r>
          </w:p>
          <w:p w14:paraId="3089748A" w14:textId="77777777" w:rsidR="009813CF" w:rsidRPr="00A00CBC" w:rsidRDefault="009813CF" w:rsidP="009813CF">
            <w:pPr>
              <w:pStyle w:val="ListParagraph"/>
              <w:numPr>
                <w:ilvl w:val="0"/>
                <w:numId w:val="66"/>
              </w:numPr>
              <w:spacing w:before="0" w:line="240" w:lineRule="auto"/>
              <w:jc w:val="left"/>
              <w:rPr>
                <w:rFonts w:ascii="Garamond" w:hAnsi="Garamond"/>
                <w:sz w:val="20"/>
                <w:szCs w:val="20"/>
              </w:rPr>
            </w:pPr>
            <w:r w:rsidRPr="00A00CBC">
              <w:rPr>
                <w:rFonts w:ascii="Garamond" w:hAnsi="Garamond"/>
                <w:sz w:val="20"/>
                <w:szCs w:val="20"/>
              </w:rPr>
              <w:t xml:space="preserve">Community Public –Private </w:t>
            </w:r>
            <w:proofErr w:type="gramStart"/>
            <w:r w:rsidRPr="00A00CBC">
              <w:rPr>
                <w:rFonts w:ascii="Garamond" w:hAnsi="Garamond"/>
                <w:sz w:val="20"/>
                <w:szCs w:val="20"/>
              </w:rPr>
              <w:t>Partnership(</w:t>
            </w:r>
            <w:proofErr w:type="gramEnd"/>
            <w:r w:rsidRPr="00A00CBC">
              <w:rPr>
                <w:rFonts w:ascii="Garamond" w:hAnsi="Garamond"/>
                <w:sz w:val="20"/>
                <w:szCs w:val="20"/>
              </w:rPr>
              <w:t>CPPP)</w:t>
            </w:r>
          </w:p>
          <w:p w14:paraId="24489F63" w14:textId="77777777" w:rsidR="009813CF" w:rsidRPr="00A00CBC" w:rsidRDefault="009813CF" w:rsidP="009813CF">
            <w:pPr>
              <w:pStyle w:val="ListParagraph"/>
              <w:numPr>
                <w:ilvl w:val="0"/>
                <w:numId w:val="66"/>
              </w:numPr>
              <w:spacing w:before="0" w:line="240" w:lineRule="auto"/>
              <w:jc w:val="left"/>
              <w:rPr>
                <w:rFonts w:ascii="Garamond" w:hAnsi="Garamond"/>
                <w:sz w:val="20"/>
                <w:szCs w:val="20"/>
              </w:rPr>
            </w:pPr>
            <w:r w:rsidRPr="00A00CBC">
              <w:rPr>
                <w:rFonts w:ascii="Garamond" w:hAnsi="Garamond"/>
                <w:sz w:val="20"/>
                <w:szCs w:val="20"/>
              </w:rPr>
              <w:t xml:space="preserve">Joint Forest Management committees </w:t>
            </w:r>
          </w:p>
          <w:p w14:paraId="084ED8BA" w14:textId="77777777" w:rsidR="009813CF" w:rsidRDefault="009813CF" w:rsidP="009813CF">
            <w:pPr>
              <w:pStyle w:val="ListParagraph"/>
              <w:numPr>
                <w:ilvl w:val="0"/>
                <w:numId w:val="66"/>
              </w:numPr>
              <w:spacing w:before="0" w:line="240" w:lineRule="auto"/>
              <w:jc w:val="left"/>
              <w:rPr>
                <w:rFonts w:ascii="Garamond" w:hAnsi="Garamond"/>
                <w:sz w:val="20"/>
                <w:szCs w:val="20"/>
              </w:rPr>
            </w:pPr>
            <w:r w:rsidRPr="00A00CBC">
              <w:rPr>
                <w:rFonts w:ascii="Garamond" w:hAnsi="Garamond"/>
                <w:sz w:val="20"/>
                <w:szCs w:val="20"/>
              </w:rPr>
              <w:t xml:space="preserve">Block concessions </w:t>
            </w:r>
          </w:p>
          <w:p w14:paraId="18538866" w14:textId="53DD1755" w:rsidR="00E85059" w:rsidRPr="009813CF" w:rsidRDefault="009813CF" w:rsidP="009813CF">
            <w:pPr>
              <w:pStyle w:val="ListParagraph"/>
              <w:numPr>
                <w:ilvl w:val="0"/>
                <w:numId w:val="66"/>
              </w:numPr>
              <w:spacing w:before="0" w:line="240" w:lineRule="auto"/>
              <w:jc w:val="left"/>
              <w:rPr>
                <w:rFonts w:ascii="Garamond" w:hAnsi="Garamond"/>
                <w:sz w:val="20"/>
                <w:szCs w:val="20"/>
              </w:rPr>
            </w:pPr>
            <w:proofErr w:type="gramStart"/>
            <w:r w:rsidRPr="009813CF">
              <w:rPr>
                <w:rFonts w:ascii="Garamond" w:hAnsi="Garamond"/>
                <w:sz w:val="20"/>
                <w:szCs w:val="20"/>
              </w:rPr>
              <w:t>Community  Development</w:t>
            </w:r>
            <w:proofErr w:type="gramEnd"/>
            <w:r w:rsidRPr="009813CF">
              <w:rPr>
                <w:rFonts w:ascii="Garamond" w:hAnsi="Garamond"/>
                <w:sz w:val="20"/>
                <w:szCs w:val="20"/>
              </w:rPr>
              <w:t xml:space="preserve"> Trusts </w:t>
            </w:r>
          </w:p>
          <w:p w14:paraId="57A47D68" w14:textId="77777777" w:rsidR="00E85059" w:rsidRPr="00E26413" w:rsidRDefault="00E85059" w:rsidP="00E85059">
            <w:pPr>
              <w:widowControl w:val="0"/>
              <w:autoSpaceDE w:val="0"/>
              <w:autoSpaceDN w:val="0"/>
              <w:adjustRightInd w:val="0"/>
              <w:spacing w:before="0" w:after="0" w:line="240" w:lineRule="auto"/>
              <w:rPr>
                <w:rFonts w:ascii="Garamond" w:hAnsi="Garamond" w:cs="Times"/>
                <w:sz w:val="20"/>
                <w:szCs w:val="20"/>
                <w:lang w:val="en-GB"/>
              </w:rPr>
            </w:pPr>
            <w:r w:rsidRPr="00E26413">
              <w:rPr>
                <w:rFonts w:ascii="Garamond" w:hAnsi="Garamond" w:cs="Times"/>
                <w:sz w:val="20"/>
                <w:szCs w:val="20"/>
                <w:lang w:val="en-GB"/>
              </w:rPr>
              <w:t xml:space="preserve">Community-public-private partnership (CPPP) envisaged for Sioma Falls Lodge. Signatories to the CPPP would be the </w:t>
            </w:r>
            <w:proofErr w:type="gramStart"/>
            <w:r w:rsidRPr="00E26413">
              <w:rPr>
                <w:rFonts w:ascii="Garamond" w:hAnsi="Garamond" w:cs="Times"/>
                <w:sz w:val="20"/>
                <w:szCs w:val="20"/>
                <w:lang w:val="en-GB"/>
              </w:rPr>
              <w:t>landowner</w:t>
            </w:r>
            <w:proofErr w:type="gramEnd"/>
            <w:r w:rsidRPr="00E26413">
              <w:rPr>
                <w:rFonts w:ascii="Garamond" w:hAnsi="Garamond" w:cs="Times"/>
                <w:sz w:val="20"/>
                <w:szCs w:val="20"/>
                <w:lang w:val="en-GB"/>
              </w:rPr>
              <w:t>, which is the Bartotse Royal Establishment, ZAWA and private parties. Each signatories’ rights and obligations, events that constitute defaults by each party and the explicit consequences of defaults must be incorporated into the CPPP agreement, as well as risks and rewards appropriately assigned to each party. To maximise the benefits for communities it is recommended that the support of development financing organisations be sought to form part of the CPPP, ensuring the communities assume limited financial risk besides the role that they play as landowners.  (Deloitte 2008:154)</w:t>
            </w:r>
          </w:p>
        </w:tc>
      </w:tr>
      <w:tr w:rsidR="00E85059" w:rsidRPr="00490947" w14:paraId="6ADA5C2E" w14:textId="77777777" w:rsidTr="00E85059">
        <w:tc>
          <w:tcPr>
            <w:tcW w:w="2047" w:type="dxa"/>
          </w:tcPr>
          <w:p w14:paraId="30E9375B" w14:textId="77777777" w:rsidR="00E85059" w:rsidRPr="00E26413" w:rsidRDefault="00E85059" w:rsidP="00E85059">
            <w:pPr>
              <w:widowControl w:val="0"/>
              <w:autoSpaceDE w:val="0"/>
              <w:autoSpaceDN w:val="0"/>
              <w:adjustRightInd w:val="0"/>
              <w:spacing w:before="0" w:after="0" w:line="240" w:lineRule="auto"/>
              <w:jc w:val="left"/>
              <w:rPr>
                <w:rFonts w:ascii="Garamond" w:hAnsi="Garamond" w:cs="Times"/>
                <w:sz w:val="20"/>
                <w:szCs w:val="20"/>
                <w:lang w:val="en-GB"/>
              </w:rPr>
            </w:pPr>
            <w:r w:rsidRPr="00E26413">
              <w:rPr>
                <w:rFonts w:ascii="Garamond" w:hAnsi="Garamond" w:cs="Times"/>
                <w:sz w:val="20"/>
                <w:szCs w:val="20"/>
                <w:lang w:val="en-GB"/>
              </w:rPr>
              <w:t>Examples of concession processes</w:t>
            </w:r>
          </w:p>
        </w:tc>
        <w:tc>
          <w:tcPr>
            <w:tcW w:w="6992" w:type="dxa"/>
          </w:tcPr>
          <w:p w14:paraId="7F94683B" w14:textId="2BFE09AD" w:rsidR="00E85059" w:rsidRPr="00180D56" w:rsidRDefault="009057B0" w:rsidP="00180D56">
            <w:pPr>
              <w:spacing w:before="0" w:line="240" w:lineRule="auto"/>
              <w:jc w:val="left"/>
              <w:rPr>
                <w:rFonts w:ascii="Garamond" w:hAnsi="Garamond"/>
                <w:sz w:val="20"/>
                <w:szCs w:val="20"/>
              </w:rPr>
            </w:pPr>
            <w:r w:rsidRPr="009057B0">
              <w:rPr>
                <w:rFonts w:ascii="Garamond" w:hAnsi="Garamond"/>
                <w:sz w:val="20"/>
                <w:szCs w:val="20"/>
              </w:rPr>
              <w:t xml:space="preserve">Tender /auction /direct negotiations </w:t>
            </w:r>
          </w:p>
          <w:p w14:paraId="7B6FABEC" w14:textId="77777777" w:rsidR="00E85059" w:rsidRPr="00E26413" w:rsidRDefault="00E85059" w:rsidP="00E8505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26413">
              <w:rPr>
                <w:rFonts w:ascii="Garamond" w:eastAsiaTheme="minorEastAsia" w:hAnsi="Garamond" w:cs="Times"/>
                <w:sz w:val="20"/>
                <w:szCs w:val="20"/>
                <w:lang w:val="en-GB"/>
              </w:rPr>
              <w:t>The sites in protected areas are usually tendered and the requirements for application are:</w:t>
            </w:r>
          </w:p>
          <w:p w14:paraId="06236CC2" w14:textId="77777777" w:rsidR="00E85059" w:rsidRPr="00E26413" w:rsidRDefault="00E85059" w:rsidP="00E8505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26413">
              <w:rPr>
                <w:rFonts w:ascii="Garamond" w:eastAsiaTheme="minorEastAsia" w:hAnsi="Garamond" w:cs="Times"/>
                <w:sz w:val="20"/>
                <w:szCs w:val="20"/>
                <w:lang w:val="en-GB"/>
              </w:rPr>
              <w:t> Detailed business plan clearly showing capacity to develop and manage the proposed investment; (The business plan should include sketch drawings or maps of the proposed facilities in the area being applied for, cash flow and financial statements);</w:t>
            </w:r>
          </w:p>
          <w:p w14:paraId="180FF0DF" w14:textId="77777777" w:rsidR="00E85059" w:rsidRPr="00E26413" w:rsidRDefault="00E85059" w:rsidP="00E8505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26413">
              <w:rPr>
                <w:rFonts w:ascii="Garamond" w:eastAsiaTheme="minorEastAsia" w:hAnsi="Garamond" w:cs="Times"/>
                <w:sz w:val="20"/>
                <w:szCs w:val="20"/>
                <w:lang w:val="en-GB"/>
              </w:rPr>
              <w:t> A brief description of all past related projects or activities;</w:t>
            </w:r>
          </w:p>
          <w:p w14:paraId="36985CCD" w14:textId="77777777" w:rsidR="00E85059" w:rsidRPr="00E26413" w:rsidRDefault="00E85059" w:rsidP="00E8505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26413">
              <w:rPr>
                <w:rFonts w:ascii="Garamond" w:eastAsiaTheme="minorEastAsia" w:hAnsi="Garamond" w:cs="Times"/>
                <w:sz w:val="20"/>
                <w:szCs w:val="20"/>
                <w:lang w:val="en-GB"/>
              </w:rPr>
              <w:t> Traceable references;</w:t>
            </w:r>
          </w:p>
          <w:p w14:paraId="0E2CEA62" w14:textId="77777777" w:rsidR="00E85059" w:rsidRPr="00E26413" w:rsidRDefault="00E85059" w:rsidP="00E8505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26413">
              <w:rPr>
                <w:rFonts w:ascii="Garamond" w:eastAsiaTheme="minorEastAsia" w:hAnsi="Garamond" w:cs="Times"/>
                <w:sz w:val="20"/>
                <w:szCs w:val="20"/>
                <w:lang w:val="en-GB"/>
              </w:rPr>
              <w:t> A list of shareholders/partners involved in financing or developing the proposed project;</w:t>
            </w:r>
          </w:p>
          <w:p w14:paraId="6C287722" w14:textId="260B5D80" w:rsidR="00E85059" w:rsidRPr="00E26413" w:rsidRDefault="00E85059" w:rsidP="00E8505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26413">
              <w:rPr>
                <w:rFonts w:ascii="Garamond" w:eastAsiaTheme="minorEastAsia" w:hAnsi="Garamond" w:cs="Times"/>
                <w:sz w:val="20"/>
                <w:szCs w:val="20"/>
                <w:lang w:val="en-GB"/>
              </w:rPr>
              <w:t> An audited financial statement confirming solvency of the applicant or proof of financial</w:t>
            </w:r>
            <w:r w:rsidR="00F72D7C">
              <w:rPr>
                <w:rFonts w:ascii="Garamond" w:eastAsiaTheme="minorEastAsia" w:hAnsi="Garamond" w:cs="Times"/>
                <w:sz w:val="20"/>
                <w:szCs w:val="20"/>
                <w:lang w:val="en-GB"/>
              </w:rPr>
              <w:t xml:space="preserve"> </w:t>
            </w:r>
            <w:r w:rsidRPr="00E26413">
              <w:rPr>
                <w:rFonts w:ascii="Garamond" w:eastAsiaTheme="minorEastAsia" w:hAnsi="Garamond" w:cs="Times"/>
                <w:sz w:val="20"/>
                <w:szCs w:val="20"/>
                <w:lang w:val="en-GB"/>
              </w:rPr>
              <w:t>capacity; and</w:t>
            </w:r>
          </w:p>
          <w:p w14:paraId="676F42C5" w14:textId="77777777" w:rsidR="00E85059" w:rsidRPr="00E26413" w:rsidRDefault="00E85059" w:rsidP="00E8505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26413">
              <w:rPr>
                <w:rFonts w:ascii="Garamond" w:eastAsiaTheme="minorEastAsia" w:hAnsi="Garamond" w:cs="Times"/>
                <w:sz w:val="20"/>
                <w:szCs w:val="20"/>
                <w:lang w:val="en-GB"/>
              </w:rPr>
              <w:t> Certificate of registration/incorporation.</w:t>
            </w:r>
          </w:p>
          <w:p w14:paraId="32615D4E" w14:textId="77777777" w:rsidR="00E85059" w:rsidRPr="00E26413" w:rsidRDefault="00E85059" w:rsidP="00E8505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26413">
              <w:rPr>
                <w:rFonts w:ascii="Garamond" w:eastAsiaTheme="minorEastAsia" w:hAnsi="Garamond" w:cs="Times"/>
                <w:sz w:val="20"/>
                <w:szCs w:val="20"/>
                <w:lang w:val="en-GB"/>
              </w:rPr>
              <w:t xml:space="preserve">Bids should be submitted in accordance with the Instructions to Bidders contained in the tender document. When bids are received </w:t>
            </w:r>
            <w:proofErr w:type="gramStart"/>
            <w:r w:rsidRPr="00E26413">
              <w:rPr>
                <w:rFonts w:ascii="Garamond" w:eastAsiaTheme="minorEastAsia" w:hAnsi="Garamond" w:cs="Times"/>
                <w:sz w:val="20"/>
                <w:szCs w:val="20"/>
                <w:lang w:val="en-GB"/>
              </w:rPr>
              <w:t>they are evaluated by a highly technical committee appointed by the director-general of ZAWA</w:t>
            </w:r>
            <w:proofErr w:type="gramEnd"/>
            <w:r w:rsidRPr="00E26413">
              <w:rPr>
                <w:rFonts w:ascii="Garamond" w:eastAsiaTheme="minorEastAsia" w:hAnsi="Garamond" w:cs="Times"/>
                <w:sz w:val="20"/>
                <w:szCs w:val="20"/>
                <w:lang w:val="en-GB"/>
              </w:rPr>
              <w:t>.</w:t>
            </w:r>
          </w:p>
          <w:p w14:paraId="5C4535BA" w14:textId="77777777" w:rsidR="00E85059" w:rsidRPr="00E26413" w:rsidRDefault="00E85059" w:rsidP="00E8505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26413">
              <w:rPr>
                <w:rFonts w:ascii="Garamond" w:eastAsiaTheme="minorEastAsia" w:hAnsi="Garamond" w:cs="Times"/>
                <w:sz w:val="20"/>
                <w:szCs w:val="20"/>
                <w:lang w:val="en-GB"/>
              </w:rPr>
              <w:t>Investment projects that are to be located in a game management area will also require a permit issued by the ZAWA. Applications for the permit should be supported by the following documents:</w:t>
            </w:r>
          </w:p>
          <w:p w14:paraId="662B09D8" w14:textId="77777777" w:rsidR="00E85059" w:rsidRPr="00E26413" w:rsidRDefault="00E85059" w:rsidP="00E8505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26413">
              <w:rPr>
                <w:rFonts w:ascii="Garamond" w:eastAsiaTheme="minorEastAsia" w:hAnsi="Garamond" w:cs="Times"/>
                <w:sz w:val="20"/>
                <w:szCs w:val="20"/>
                <w:lang w:val="en-GB"/>
              </w:rPr>
              <w:t> Project proposal;</w:t>
            </w:r>
          </w:p>
          <w:p w14:paraId="1C25852E" w14:textId="77777777" w:rsidR="00E85059" w:rsidRPr="00E26413" w:rsidRDefault="00E85059" w:rsidP="00E8505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26413">
              <w:rPr>
                <w:rFonts w:ascii="Garamond" w:eastAsiaTheme="minorEastAsia" w:hAnsi="Garamond" w:cs="Times"/>
                <w:sz w:val="20"/>
                <w:szCs w:val="20"/>
                <w:lang w:val="en-GB"/>
              </w:rPr>
              <w:t> List of shareholders;</w:t>
            </w:r>
          </w:p>
          <w:p w14:paraId="6672E3CA" w14:textId="77777777" w:rsidR="00E85059" w:rsidRPr="00E26413" w:rsidRDefault="00E85059" w:rsidP="00E8505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26413">
              <w:rPr>
                <w:rFonts w:ascii="Garamond" w:eastAsiaTheme="minorEastAsia" w:hAnsi="Garamond" w:cs="Times"/>
                <w:sz w:val="20"/>
                <w:szCs w:val="20"/>
                <w:lang w:val="en-GB"/>
              </w:rPr>
              <w:t> Information on promoters’ business experience; and</w:t>
            </w:r>
          </w:p>
          <w:p w14:paraId="6099B16B" w14:textId="77777777" w:rsidR="00E85059" w:rsidRPr="00E26413" w:rsidRDefault="00E85059" w:rsidP="00E85059">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E26413">
              <w:rPr>
                <w:rFonts w:ascii="Garamond" w:eastAsiaTheme="minorEastAsia" w:hAnsi="Garamond" w:cs="Times"/>
                <w:sz w:val="20"/>
                <w:szCs w:val="20"/>
                <w:lang w:val="en-GB"/>
              </w:rPr>
              <w:t> Recommendation letter from the district council. (Deloitte 2008:144)</w:t>
            </w:r>
          </w:p>
          <w:p w14:paraId="60BA6C51" w14:textId="15A8090B" w:rsidR="00E85059" w:rsidRPr="00F72D7C" w:rsidRDefault="00E85059" w:rsidP="00E85059">
            <w:pPr>
              <w:widowControl w:val="0"/>
              <w:autoSpaceDE w:val="0"/>
              <w:autoSpaceDN w:val="0"/>
              <w:adjustRightInd w:val="0"/>
              <w:spacing w:before="0" w:after="0" w:line="240" w:lineRule="auto"/>
              <w:jc w:val="left"/>
              <w:rPr>
                <w:rFonts w:ascii="Garamond" w:eastAsiaTheme="minorEastAsia" w:hAnsi="Garamond" w:cs="Times"/>
                <w:sz w:val="20"/>
                <w:szCs w:val="20"/>
                <w:lang w:val="en-GB"/>
              </w:rPr>
            </w:pPr>
          </w:p>
        </w:tc>
      </w:tr>
      <w:tr w:rsidR="00E85059" w:rsidRPr="00490947" w14:paraId="3FB2E06C" w14:textId="77777777" w:rsidTr="00E85059">
        <w:tc>
          <w:tcPr>
            <w:tcW w:w="2047" w:type="dxa"/>
          </w:tcPr>
          <w:p w14:paraId="560F3B1C" w14:textId="77777777" w:rsidR="00E85059" w:rsidRPr="00F72D7C" w:rsidRDefault="00E85059" w:rsidP="00E85059">
            <w:pPr>
              <w:widowControl w:val="0"/>
              <w:autoSpaceDE w:val="0"/>
              <w:autoSpaceDN w:val="0"/>
              <w:adjustRightInd w:val="0"/>
              <w:spacing w:before="0" w:after="0" w:line="240" w:lineRule="auto"/>
              <w:jc w:val="left"/>
              <w:rPr>
                <w:rFonts w:ascii="Garamond" w:hAnsi="Garamond" w:cs="Times"/>
                <w:sz w:val="20"/>
                <w:szCs w:val="20"/>
                <w:lang w:val="en-GB"/>
              </w:rPr>
            </w:pPr>
            <w:r w:rsidRPr="00F72D7C">
              <w:rPr>
                <w:rFonts w:ascii="Garamond" w:hAnsi="Garamond" w:cs="Times"/>
                <w:sz w:val="20"/>
                <w:szCs w:val="20"/>
                <w:lang w:val="en-GB"/>
              </w:rPr>
              <w:t>Tourism investment guidelines in PAs</w:t>
            </w:r>
          </w:p>
        </w:tc>
        <w:tc>
          <w:tcPr>
            <w:tcW w:w="6992" w:type="dxa"/>
          </w:tcPr>
          <w:p w14:paraId="0CCD4FEA" w14:textId="77777777" w:rsidR="00180D56" w:rsidRPr="00A00CBC" w:rsidRDefault="00180D56" w:rsidP="00180D56">
            <w:pPr>
              <w:pStyle w:val="ListParagraph"/>
              <w:numPr>
                <w:ilvl w:val="0"/>
                <w:numId w:val="67"/>
              </w:numPr>
              <w:spacing w:before="0" w:line="240" w:lineRule="auto"/>
              <w:jc w:val="left"/>
              <w:rPr>
                <w:rFonts w:ascii="Garamond" w:hAnsi="Garamond"/>
                <w:sz w:val="20"/>
                <w:szCs w:val="20"/>
              </w:rPr>
            </w:pPr>
            <w:r w:rsidRPr="00A00CBC">
              <w:rPr>
                <w:rFonts w:ascii="Garamond" w:hAnsi="Garamond"/>
                <w:sz w:val="20"/>
                <w:szCs w:val="20"/>
              </w:rPr>
              <w:t>ZAWA PPP guidelines</w:t>
            </w:r>
          </w:p>
          <w:p w14:paraId="3B7F8BDD" w14:textId="77777777" w:rsidR="00180D56" w:rsidRPr="00A00CBC" w:rsidRDefault="00180D56" w:rsidP="00180D56">
            <w:pPr>
              <w:pStyle w:val="ListParagraph"/>
              <w:numPr>
                <w:ilvl w:val="0"/>
                <w:numId w:val="67"/>
              </w:numPr>
              <w:spacing w:before="0" w:line="240" w:lineRule="auto"/>
              <w:jc w:val="left"/>
              <w:rPr>
                <w:rFonts w:ascii="Garamond" w:hAnsi="Garamond"/>
                <w:sz w:val="20"/>
                <w:szCs w:val="20"/>
              </w:rPr>
            </w:pPr>
            <w:r w:rsidRPr="00A00CBC">
              <w:rPr>
                <w:rFonts w:ascii="Garamond" w:hAnsi="Garamond"/>
                <w:sz w:val="20"/>
                <w:szCs w:val="20"/>
              </w:rPr>
              <w:t>Tourism investment guidelines</w:t>
            </w:r>
          </w:p>
          <w:p w14:paraId="27257E8B" w14:textId="55C38947" w:rsidR="00180D56" w:rsidRPr="00A00CBC" w:rsidRDefault="008A5C0E" w:rsidP="00180D56">
            <w:pPr>
              <w:pStyle w:val="ListParagraph"/>
              <w:numPr>
                <w:ilvl w:val="0"/>
                <w:numId w:val="67"/>
              </w:numPr>
              <w:spacing w:before="0" w:line="240" w:lineRule="auto"/>
              <w:jc w:val="left"/>
              <w:rPr>
                <w:rFonts w:ascii="Garamond" w:hAnsi="Garamond"/>
                <w:sz w:val="20"/>
                <w:szCs w:val="20"/>
              </w:rPr>
            </w:pPr>
            <w:r>
              <w:rPr>
                <w:rFonts w:ascii="Garamond" w:hAnsi="Garamond"/>
                <w:sz w:val="20"/>
                <w:szCs w:val="20"/>
              </w:rPr>
              <w:t xml:space="preserve">ZAWA Guidelines </w:t>
            </w:r>
            <w:r w:rsidR="00180D56" w:rsidRPr="00A00CBC">
              <w:rPr>
                <w:rFonts w:ascii="Garamond" w:hAnsi="Garamond"/>
                <w:sz w:val="20"/>
                <w:szCs w:val="20"/>
              </w:rPr>
              <w:t xml:space="preserve">on acquisition of land in protected areas </w:t>
            </w:r>
          </w:p>
          <w:p w14:paraId="64746B7E" w14:textId="77777777" w:rsidR="00180D56" w:rsidRPr="00A00CBC" w:rsidRDefault="00180D56" w:rsidP="00180D56">
            <w:pPr>
              <w:pStyle w:val="ListParagraph"/>
              <w:numPr>
                <w:ilvl w:val="0"/>
                <w:numId w:val="67"/>
              </w:numPr>
              <w:spacing w:before="0" w:line="240" w:lineRule="auto"/>
              <w:jc w:val="left"/>
              <w:rPr>
                <w:rFonts w:ascii="Garamond" w:hAnsi="Garamond"/>
                <w:sz w:val="20"/>
                <w:szCs w:val="20"/>
              </w:rPr>
            </w:pPr>
            <w:r w:rsidRPr="00A00CBC">
              <w:rPr>
                <w:rFonts w:ascii="Garamond" w:hAnsi="Garamond"/>
                <w:sz w:val="20"/>
                <w:szCs w:val="20"/>
              </w:rPr>
              <w:t xml:space="preserve">ZAWA investment guidelines </w:t>
            </w:r>
          </w:p>
          <w:p w14:paraId="614CA82C" w14:textId="77777777" w:rsidR="00180D56" w:rsidRPr="00A00CBC" w:rsidRDefault="00180D56" w:rsidP="00180D56">
            <w:pPr>
              <w:pStyle w:val="ListParagraph"/>
              <w:numPr>
                <w:ilvl w:val="0"/>
                <w:numId w:val="67"/>
              </w:numPr>
              <w:spacing w:before="0" w:line="240" w:lineRule="auto"/>
              <w:jc w:val="left"/>
              <w:rPr>
                <w:rFonts w:ascii="Garamond" w:hAnsi="Garamond"/>
                <w:sz w:val="20"/>
                <w:szCs w:val="20"/>
              </w:rPr>
            </w:pPr>
            <w:r w:rsidRPr="00A00CBC">
              <w:rPr>
                <w:rFonts w:ascii="Garamond" w:hAnsi="Garamond"/>
                <w:sz w:val="20"/>
                <w:szCs w:val="20"/>
              </w:rPr>
              <w:t xml:space="preserve">National heritage guidelines </w:t>
            </w:r>
          </w:p>
          <w:p w14:paraId="54DC934C" w14:textId="77777777" w:rsidR="00180D56" w:rsidRDefault="00180D56" w:rsidP="00180D56">
            <w:pPr>
              <w:pStyle w:val="ListParagraph"/>
              <w:numPr>
                <w:ilvl w:val="0"/>
                <w:numId w:val="67"/>
              </w:numPr>
              <w:spacing w:before="0" w:line="240" w:lineRule="auto"/>
              <w:jc w:val="left"/>
              <w:rPr>
                <w:rFonts w:ascii="Garamond" w:hAnsi="Garamond"/>
                <w:sz w:val="20"/>
                <w:szCs w:val="20"/>
              </w:rPr>
            </w:pPr>
            <w:r w:rsidRPr="00A00CBC">
              <w:rPr>
                <w:rFonts w:ascii="Garamond" w:hAnsi="Garamond"/>
                <w:sz w:val="20"/>
                <w:szCs w:val="20"/>
              </w:rPr>
              <w:t xml:space="preserve">Procurement guidelines </w:t>
            </w:r>
          </w:p>
          <w:p w14:paraId="4D23786B" w14:textId="108DDB72" w:rsidR="00E85059" w:rsidRPr="00180D56" w:rsidRDefault="00180D56" w:rsidP="00180D56">
            <w:pPr>
              <w:pStyle w:val="ListParagraph"/>
              <w:numPr>
                <w:ilvl w:val="0"/>
                <w:numId w:val="67"/>
              </w:numPr>
              <w:spacing w:before="0" w:line="240" w:lineRule="auto"/>
              <w:jc w:val="left"/>
              <w:rPr>
                <w:rFonts w:ascii="Garamond" w:hAnsi="Garamond"/>
                <w:sz w:val="20"/>
                <w:szCs w:val="20"/>
              </w:rPr>
            </w:pPr>
            <w:r w:rsidRPr="00F72D7C">
              <w:rPr>
                <w:rFonts w:ascii="Garamond" w:hAnsi="Garamond" w:cs="Times"/>
                <w:sz w:val="20"/>
                <w:szCs w:val="20"/>
                <w:lang w:val="en-GB"/>
              </w:rPr>
              <w:t>Zambia Investor Guide Handbook (2013)</w:t>
            </w:r>
          </w:p>
          <w:p w14:paraId="64CF752A" w14:textId="77777777" w:rsidR="00E85059" w:rsidRPr="00F72D7C" w:rsidRDefault="00E85059" w:rsidP="00E85059">
            <w:pPr>
              <w:widowControl w:val="0"/>
              <w:autoSpaceDE w:val="0"/>
              <w:autoSpaceDN w:val="0"/>
              <w:adjustRightInd w:val="0"/>
              <w:spacing w:before="0" w:after="0" w:line="240" w:lineRule="auto"/>
              <w:rPr>
                <w:rFonts w:ascii="Garamond" w:hAnsi="Garamond" w:cs="Times"/>
                <w:sz w:val="20"/>
                <w:szCs w:val="20"/>
                <w:lang w:val="en-GB"/>
              </w:rPr>
            </w:pPr>
            <w:r w:rsidRPr="00F72D7C">
              <w:rPr>
                <w:rFonts w:ascii="Garamond" w:hAnsi="Garamond" w:cs="Times"/>
                <w:sz w:val="20"/>
                <w:szCs w:val="20"/>
                <w:lang w:val="en-GB"/>
              </w:rPr>
              <w:t>The Zambia Wildlife Authority (ZAWA) established through an Act of Parliament, No. 12 of 1998, is a statutory body in charge of wildlife management in Zambia. ZAWA regulates all tourism activities in national parks and game management areas. The organisation facilitates private sector participation in wildlife management by leasing out sites for tourism development. (Deloitte 2008:143)</w:t>
            </w:r>
          </w:p>
          <w:p w14:paraId="3F5875FA" w14:textId="62450BE2" w:rsidR="00E85059" w:rsidRPr="00F72D7C" w:rsidRDefault="00180D56" w:rsidP="00180D56">
            <w:pPr>
              <w:widowControl w:val="0"/>
              <w:autoSpaceDE w:val="0"/>
              <w:autoSpaceDN w:val="0"/>
              <w:adjustRightInd w:val="0"/>
              <w:spacing w:before="0" w:after="0" w:line="240" w:lineRule="auto"/>
              <w:rPr>
                <w:rFonts w:ascii="Garamond" w:hAnsi="Garamond" w:cs="Times"/>
                <w:sz w:val="20"/>
                <w:szCs w:val="20"/>
                <w:lang w:val="en-GB"/>
              </w:rPr>
            </w:pPr>
            <w:r>
              <w:rPr>
                <w:rFonts w:ascii="Garamond" w:hAnsi="Garamond" w:cs="Times"/>
                <w:sz w:val="20"/>
                <w:szCs w:val="20"/>
                <w:lang w:val="en-GB"/>
              </w:rPr>
              <w:br/>
            </w:r>
            <w:r w:rsidR="00E85059" w:rsidRPr="00F72D7C">
              <w:rPr>
                <w:rFonts w:ascii="Garamond" w:hAnsi="Garamond" w:cs="Times"/>
                <w:sz w:val="20"/>
                <w:szCs w:val="20"/>
                <w:lang w:val="en-GB"/>
              </w:rPr>
              <w:t>Zambian Development Agency (ZDA) is responsible for supporting economic growth and encouraging investment.</w:t>
            </w:r>
          </w:p>
        </w:tc>
      </w:tr>
      <w:tr w:rsidR="00E85059" w:rsidRPr="00490947" w14:paraId="0C7C13D9" w14:textId="77777777" w:rsidTr="00E85059">
        <w:tc>
          <w:tcPr>
            <w:tcW w:w="2047" w:type="dxa"/>
          </w:tcPr>
          <w:p w14:paraId="4C585897" w14:textId="77777777" w:rsidR="00E85059" w:rsidRPr="00F72D7C" w:rsidRDefault="00E85059" w:rsidP="00E85059">
            <w:pPr>
              <w:widowControl w:val="0"/>
              <w:autoSpaceDE w:val="0"/>
              <w:autoSpaceDN w:val="0"/>
              <w:adjustRightInd w:val="0"/>
              <w:spacing w:before="0" w:after="0" w:line="240" w:lineRule="auto"/>
              <w:jc w:val="left"/>
              <w:rPr>
                <w:rFonts w:ascii="Garamond" w:hAnsi="Garamond" w:cs="Times"/>
                <w:sz w:val="20"/>
                <w:szCs w:val="20"/>
                <w:lang w:val="en-GB"/>
              </w:rPr>
            </w:pPr>
            <w:r w:rsidRPr="00F72D7C">
              <w:rPr>
                <w:rFonts w:ascii="Garamond" w:hAnsi="Garamond" w:cs="Times"/>
                <w:sz w:val="20"/>
                <w:szCs w:val="20"/>
                <w:lang w:val="en-GB"/>
              </w:rPr>
              <w:t xml:space="preserve">Concession manuals </w:t>
            </w:r>
            <w:r w:rsidRPr="00F72D7C">
              <w:rPr>
                <w:rFonts w:ascii="Garamond" w:hAnsi="Garamond" w:cs="Times"/>
                <w:sz w:val="20"/>
                <w:szCs w:val="20"/>
                <w:lang w:val="en-GB"/>
              </w:rPr>
              <w:lastRenderedPageBreak/>
              <w:t>and tools</w:t>
            </w:r>
          </w:p>
        </w:tc>
        <w:tc>
          <w:tcPr>
            <w:tcW w:w="6992" w:type="dxa"/>
          </w:tcPr>
          <w:p w14:paraId="744B6C06" w14:textId="50EF1722" w:rsidR="00E85059" w:rsidRPr="00F72D7C" w:rsidRDefault="00615132" w:rsidP="00E85059">
            <w:pPr>
              <w:widowControl w:val="0"/>
              <w:autoSpaceDE w:val="0"/>
              <w:autoSpaceDN w:val="0"/>
              <w:adjustRightInd w:val="0"/>
              <w:spacing w:before="0" w:after="0" w:line="240" w:lineRule="auto"/>
              <w:rPr>
                <w:rFonts w:ascii="Garamond" w:hAnsi="Garamond" w:cs="Times"/>
                <w:sz w:val="20"/>
                <w:szCs w:val="20"/>
                <w:lang w:val="en-GB"/>
              </w:rPr>
            </w:pPr>
            <w:r>
              <w:rPr>
                <w:rFonts w:ascii="Garamond" w:hAnsi="Garamond" w:cs="Times"/>
                <w:sz w:val="20"/>
                <w:szCs w:val="20"/>
                <w:lang w:val="en-GB"/>
              </w:rPr>
              <w:lastRenderedPageBreak/>
              <w:t>None</w:t>
            </w:r>
          </w:p>
        </w:tc>
      </w:tr>
      <w:tr w:rsidR="00E85059" w:rsidRPr="00490947" w14:paraId="6CAE1A11" w14:textId="77777777" w:rsidTr="00E85059">
        <w:tc>
          <w:tcPr>
            <w:tcW w:w="2047" w:type="dxa"/>
          </w:tcPr>
          <w:p w14:paraId="0F123471" w14:textId="77777777" w:rsidR="00E85059" w:rsidRPr="00F72D7C" w:rsidRDefault="00E85059" w:rsidP="00E85059">
            <w:pPr>
              <w:widowControl w:val="0"/>
              <w:autoSpaceDE w:val="0"/>
              <w:autoSpaceDN w:val="0"/>
              <w:adjustRightInd w:val="0"/>
              <w:spacing w:before="0" w:after="0" w:line="240" w:lineRule="auto"/>
              <w:jc w:val="left"/>
              <w:rPr>
                <w:rFonts w:ascii="Garamond" w:hAnsi="Garamond" w:cs="Times"/>
                <w:sz w:val="20"/>
                <w:szCs w:val="20"/>
                <w:lang w:val="en-GB"/>
              </w:rPr>
            </w:pPr>
            <w:r w:rsidRPr="00F72D7C">
              <w:rPr>
                <w:rFonts w:ascii="Garamond" w:hAnsi="Garamond" w:cs="Times"/>
                <w:sz w:val="20"/>
                <w:szCs w:val="20"/>
                <w:lang w:val="en-GB"/>
              </w:rPr>
              <w:lastRenderedPageBreak/>
              <w:t>Highly effective concession processes</w:t>
            </w:r>
          </w:p>
        </w:tc>
        <w:tc>
          <w:tcPr>
            <w:tcW w:w="6992" w:type="dxa"/>
          </w:tcPr>
          <w:p w14:paraId="487286E7" w14:textId="7F5760AB" w:rsidR="00E85059" w:rsidRPr="00F72D7C" w:rsidRDefault="00615132" w:rsidP="00E85059">
            <w:pPr>
              <w:widowControl w:val="0"/>
              <w:autoSpaceDE w:val="0"/>
              <w:autoSpaceDN w:val="0"/>
              <w:adjustRightInd w:val="0"/>
              <w:spacing w:before="0" w:after="0" w:line="240" w:lineRule="auto"/>
              <w:rPr>
                <w:rFonts w:ascii="Garamond" w:hAnsi="Garamond" w:cs="Times"/>
                <w:sz w:val="20"/>
                <w:szCs w:val="20"/>
                <w:lang w:val="en-GB"/>
              </w:rPr>
            </w:pPr>
            <w:r>
              <w:rPr>
                <w:rFonts w:ascii="Garamond" w:hAnsi="Garamond" w:cs="Times"/>
                <w:sz w:val="20"/>
                <w:szCs w:val="20"/>
                <w:lang w:val="en-GB"/>
              </w:rPr>
              <w:t>None indicated</w:t>
            </w:r>
          </w:p>
        </w:tc>
      </w:tr>
      <w:tr w:rsidR="00E85059" w:rsidRPr="00490947" w14:paraId="377E6893" w14:textId="77777777" w:rsidTr="00E85059">
        <w:tc>
          <w:tcPr>
            <w:tcW w:w="2047" w:type="dxa"/>
          </w:tcPr>
          <w:p w14:paraId="6E2AE952" w14:textId="77777777" w:rsidR="00E85059" w:rsidRPr="00F72D7C" w:rsidRDefault="00E85059" w:rsidP="00E85059">
            <w:pPr>
              <w:widowControl w:val="0"/>
              <w:autoSpaceDE w:val="0"/>
              <w:autoSpaceDN w:val="0"/>
              <w:adjustRightInd w:val="0"/>
              <w:spacing w:before="0" w:after="0" w:line="240" w:lineRule="auto"/>
              <w:jc w:val="left"/>
              <w:rPr>
                <w:rFonts w:ascii="Garamond" w:hAnsi="Garamond" w:cs="Times"/>
                <w:sz w:val="20"/>
                <w:szCs w:val="20"/>
                <w:lang w:val="en-GB"/>
              </w:rPr>
            </w:pPr>
            <w:r w:rsidRPr="00F72D7C">
              <w:rPr>
                <w:rFonts w:ascii="Garamond" w:hAnsi="Garamond" w:cs="Times"/>
                <w:sz w:val="20"/>
                <w:szCs w:val="20"/>
                <w:lang w:val="en-GB"/>
              </w:rPr>
              <w:t>Lessons learned</w:t>
            </w:r>
          </w:p>
        </w:tc>
        <w:tc>
          <w:tcPr>
            <w:tcW w:w="6992" w:type="dxa"/>
          </w:tcPr>
          <w:p w14:paraId="7F45E566" w14:textId="516FE111" w:rsidR="00E85059" w:rsidRPr="00F72D7C" w:rsidRDefault="00615132" w:rsidP="00E85059">
            <w:pPr>
              <w:widowControl w:val="0"/>
              <w:autoSpaceDE w:val="0"/>
              <w:autoSpaceDN w:val="0"/>
              <w:adjustRightInd w:val="0"/>
              <w:spacing w:before="0" w:after="0" w:line="240" w:lineRule="auto"/>
              <w:rPr>
                <w:rFonts w:ascii="Garamond" w:hAnsi="Garamond" w:cs="Times"/>
                <w:sz w:val="20"/>
                <w:szCs w:val="20"/>
                <w:lang w:val="en-GB"/>
              </w:rPr>
            </w:pPr>
            <w:r>
              <w:rPr>
                <w:rFonts w:ascii="Garamond" w:hAnsi="Garamond" w:cs="Times"/>
                <w:sz w:val="20"/>
                <w:szCs w:val="20"/>
                <w:lang w:val="en-GB"/>
              </w:rPr>
              <w:t>None indicated</w:t>
            </w:r>
          </w:p>
        </w:tc>
      </w:tr>
    </w:tbl>
    <w:p w14:paraId="077EA63F" w14:textId="6B6FC35D" w:rsidR="00E85059" w:rsidRPr="00D83E50" w:rsidRDefault="00927FC0" w:rsidP="00180ADC">
      <w:pPr>
        <w:spacing w:before="0" w:after="0" w:line="240" w:lineRule="auto"/>
        <w:jc w:val="left"/>
        <w:rPr>
          <w:rFonts w:ascii="Garamond" w:hAnsi="Garamond"/>
          <w:sz w:val="20"/>
          <w:szCs w:val="20"/>
          <w:lang w:val="en-GB"/>
        </w:rPr>
      </w:pPr>
      <w:r w:rsidRPr="00180ADC">
        <w:rPr>
          <w:rFonts w:ascii="Garamond" w:hAnsi="Garamond"/>
          <w:sz w:val="20"/>
          <w:szCs w:val="20"/>
          <w:lang w:val="en-GB"/>
        </w:rPr>
        <w:t>Source: Pers. Com</w:t>
      </w:r>
      <w:r w:rsidR="00180ADC">
        <w:rPr>
          <w:rFonts w:ascii="Garamond" w:hAnsi="Garamond"/>
          <w:sz w:val="20"/>
          <w:szCs w:val="20"/>
          <w:lang w:val="en-GB"/>
        </w:rPr>
        <w:t>s</w:t>
      </w:r>
      <w:r w:rsidRPr="00180ADC">
        <w:rPr>
          <w:rFonts w:ascii="Garamond" w:hAnsi="Garamond"/>
          <w:sz w:val="20"/>
          <w:szCs w:val="20"/>
          <w:lang w:val="en-GB"/>
        </w:rPr>
        <w:t xml:space="preserve">. </w:t>
      </w:r>
      <w:r w:rsidR="00A72959" w:rsidRPr="00180ADC">
        <w:rPr>
          <w:rFonts w:ascii="Garamond" w:hAnsi="Garamond"/>
          <w:sz w:val="20"/>
          <w:szCs w:val="20"/>
          <w:lang w:val="en-GB"/>
        </w:rPr>
        <w:t xml:space="preserve">A. Nambota, </w:t>
      </w:r>
      <w:r w:rsidR="00180ADC" w:rsidRPr="00180ADC">
        <w:rPr>
          <w:rFonts w:ascii="Garamond" w:hAnsi="Garamond"/>
          <w:sz w:val="20"/>
          <w:szCs w:val="20"/>
          <w:lang w:val="en-GB"/>
        </w:rPr>
        <w:t>A. Mwakifwamba, J</w:t>
      </w:r>
      <w:r w:rsidR="00180ADC" w:rsidRPr="00424159">
        <w:rPr>
          <w:rFonts w:ascii="Garamond" w:hAnsi="Garamond"/>
          <w:sz w:val="20"/>
          <w:szCs w:val="20"/>
          <w:lang w:val="en-GB"/>
        </w:rPr>
        <w:t>. Chiluwe, and</w:t>
      </w:r>
      <w:r w:rsidR="00180ADC" w:rsidRPr="00D7197C">
        <w:rPr>
          <w:rFonts w:ascii="Garamond" w:hAnsi="Garamond"/>
          <w:sz w:val="20"/>
          <w:szCs w:val="20"/>
          <w:lang w:val="en-GB"/>
        </w:rPr>
        <w:t xml:space="preserve"> M. Mwanza </w:t>
      </w:r>
      <w:r w:rsidRPr="00371C0F">
        <w:rPr>
          <w:rFonts w:ascii="Garamond" w:hAnsi="Garamond"/>
          <w:sz w:val="20"/>
          <w:szCs w:val="20"/>
          <w:lang w:val="en-GB"/>
        </w:rPr>
        <w:t>2014</w:t>
      </w:r>
    </w:p>
    <w:p w14:paraId="6CB1CC29" w14:textId="4272C58E" w:rsidR="00D16635" w:rsidRPr="00F72D7C" w:rsidRDefault="00E85059" w:rsidP="00E85059">
      <w:pPr>
        <w:rPr>
          <w:rFonts w:ascii="Garamond" w:hAnsi="Garamond"/>
          <w:b/>
          <w:lang w:val="en-GB"/>
        </w:rPr>
      </w:pPr>
      <w:r w:rsidRPr="00F72D7C">
        <w:rPr>
          <w:rFonts w:ascii="Garamond" w:hAnsi="Garamond"/>
          <w:b/>
          <w:lang w:val="en-GB"/>
        </w:rPr>
        <w:t>Investor information</w:t>
      </w:r>
    </w:p>
    <w:tbl>
      <w:tblPr>
        <w:tblStyle w:val="TableGrid"/>
        <w:tblW w:w="0" w:type="auto"/>
        <w:tblLook w:val="04A0" w:firstRow="1" w:lastRow="0" w:firstColumn="1" w:lastColumn="0" w:noHBand="0" w:noVBand="1"/>
      </w:tblPr>
      <w:tblGrid>
        <w:gridCol w:w="1546"/>
        <w:gridCol w:w="7471"/>
      </w:tblGrid>
      <w:tr w:rsidR="00D16635" w:rsidRPr="00490947" w14:paraId="69C54B5E" w14:textId="77777777" w:rsidTr="00D16635">
        <w:tc>
          <w:tcPr>
            <w:tcW w:w="1385" w:type="dxa"/>
          </w:tcPr>
          <w:p w14:paraId="16E09775" w14:textId="77777777" w:rsidR="00D16635" w:rsidRPr="00F72D7C" w:rsidRDefault="00D16635" w:rsidP="00D16635">
            <w:pPr>
              <w:widowControl w:val="0"/>
              <w:autoSpaceDE w:val="0"/>
              <w:autoSpaceDN w:val="0"/>
              <w:adjustRightInd w:val="0"/>
              <w:spacing w:before="0" w:after="0" w:line="240" w:lineRule="auto"/>
              <w:jc w:val="left"/>
              <w:rPr>
                <w:rFonts w:ascii="Garamond" w:hAnsi="Garamond" w:cs="Times"/>
                <w:sz w:val="20"/>
                <w:szCs w:val="20"/>
                <w:lang w:val="en-GB"/>
              </w:rPr>
            </w:pPr>
            <w:r w:rsidRPr="00F72D7C">
              <w:rPr>
                <w:rFonts w:ascii="Garamond" w:hAnsi="Garamond" w:cs="Times"/>
                <w:sz w:val="20"/>
                <w:szCs w:val="20"/>
                <w:lang w:val="en-GB"/>
              </w:rPr>
              <w:t>International airports</w:t>
            </w:r>
          </w:p>
          <w:p w14:paraId="411F18C7" w14:textId="77777777" w:rsidR="00D16635" w:rsidRPr="00F72D7C" w:rsidRDefault="00D16635" w:rsidP="00D16635">
            <w:pPr>
              <w:widowControl w:val="0"/>
              <w:pBdr>
                <w:top w:val="single" w:sz="4" w:space="10" w:color="4F81BD"/>
                <w:left w:val="single" w:sz="4" w:space="10" w:color="4F81BD"/>
              </w:pBdr>
              <w:autoSpaceDE w:val="0"/>
              <w:autoSpaceDN w:val="0"/>
              <w:adjustRightInd w:val="0"/>
              <w:spacing w:before="0" w:after="0" w:line="240" w:lineRule="auto"/>
              <w:ind w:left="1296" w:right="1152"/>
              <w:jc w:val="left"/>
              <w:rPr>
                <w:rFonts w:ascii="Garamond" w:hAnsi="Garamond" w:cs="Times"/>
                <w:sz w:val="20"/>
                <w:szCs w:val="20"/>
                <w:lang w:val="en-GB"/>
              </w:rPr>
            </w:pPr>
          </w:p>
        </w:tc>
        <w:tc>
          <w:tcPr>
            <w:tcW w:w="7471" w:type="dxa"/>
          </w:tcPr>
          <w:p w14:paraId="4E13D453" w14:textId="4415AAD3" w:rsidR="00D16635" w:rsidRPr="00F72D7C" w:rsidRDefault="00D16635" w:rsidP="00D16635">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F72D7C">
              <w:rPr>
                <w:rFonts w:ascii="Garamond" w:eastAsiaTheme="minorEastAsia" w:hAnsi="Garamond" w:cs="Times"/>
                <w:sz w:val="20"/>
                <w:szCs w:val="20"/>
                <w:lang w:val="en-GB"/>
              </w:rPr>
              <w:t>Direct flights into Lusaka are operated by a number of carriers including British Airways, South African Airways, KLM, American Airlines, Kenya Airways and Ethiopian Airways. South African Airways and KLM fly directly into Ndola and South African Airways and British Airways fly directly into Livingstone out of Johannesburg.</w:t>
            </w:r>
          </w:p>
        </w:tc>
      </w:tr>
      <w:tr w:rsidR="00D16635" w:rsidRPr="00490947" w14:paraId="038CBB27" w14:textId="77777777" w:rsidTr="00D16635">
        <w:tc>
          <w:tcPr>
            <w:tcW w:w="1385" w:type="dxa"/>
          </w:tcPr>
          <w:p w14:paraId="50E93F79" w14:textId="77777777" w:rsidR="00D16635" w:rsidRPr="00F72D7C" w:rsidRDefault="00D16635" w:rsidP="00D16635">
            <w:pPr>
              <w:widowControl w:val="0"/>
              <w:autoSpaceDE w:val="0"/>
              <w:autoSpaceDN w:val="0"/>
              <w:adjustRightInd w:val="0"/>
              <w:spacing w:before="0" w:after="0" w:line="240" w:lineRule="auto"/>
              <w:jc w:val="left"/>
              <w:rPr>
                <w:rFonts w:ascii="Garamond" w:hAnsi="Garamond" w:cs="Times"/>
                <w:sz w:val="20"/>
                <w:szCs w:val="20"/>
                <w:lang w:val="en-GB"/>
              </w:rPr>
            </w:pPr>
            <w:r w:rsidRPr="00F72D7C">
              <w:rPr>
                <w:rFonts w:ascii="Garamond" w:hAnsi="Garamond" w:cs="Times"/>
                <w:sz w:val="20"/>
                <w:szCs w:val="20"/>
                <w:lang w:val="en-GB"/>
              </w:rPr>
              <w:t>National carrier</w:t>
            </w:r>
          </w:p>
        </w:tc>
        <w:tc>
          <w:tcPr>
            <w:tcW w:w="7471" w:type="dxa"/>
          </w:tcPr>
          <w:p w14:paraId="48E13A77" w14:textId="2837FA35" w:rsidR="00D16635" w:rsidRPr="00F72D7C" w:rsidRDefault="008229F8" w:rsidP="00D16635">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Pr>
                <w:rFonts w:ascii="Garamond" w:eastAsiaTheme="minorEastAsia" w:hAnsi="Garamond" w:cs="Times"/>
                <w:sz w:val="20"/>
                <w:szCs w:val="20"/>
                <w:lang w:val="en-GB"/>
              </w:rPr>
              <w:t>A national carrier is in the process of establishment.</w:t>
            </w:r>
          </w:p>
        </w:tc>
      </w:tr>
      <w:tr w:rsidR="00D16635" w:rsidRPr="00490947" w14:paraId="7789B63D" w14:textId="77777777" w:rsidTr="00D16635">
        <w:tc>
          <w:tcPr>
            <w:tcW w:w="1385" w:type="dxa"/>
          </w:tcPr>
          <w:p w14:paraId="48F48B6D" w14:textId="77777777" w:rsidR="00D16635" w:rsidRPr="00F72D7C" w:rsidRDefault="00D16635" w:rsidP="008229F8">
            <w:pPr>
              <w:widowControl w:val="0"/>
              <w:autoSpaceDE w:val="0"/>
              <w:autoSpaceDN w:val="0"/>
              <w:adjustRightInd w:val="0"/>
              <w:spacing w:before="0" w:after="0" w:line="240" w:lineRule="auto"/>
              <w:jc w:val="left"/>
              <w:rPr>
                <w:rFonts w:ascii="Garamond" w:hAnsi="Garamond" w:cs="Times"/>
                <w:sz w:val="20"/>
                <w:szCs w:val="20"/>
                <w:lang w:val="en-GB"/>
              </w:rPr>
            </w:pPr>
            <w:r w:rsidRPr="00F72D7C">
              <w:rPr>
                <w:rFonts w:ascii="Garamond" w:hAnsi="Garamond" w:cs="Times"/>
                <w:sz w:val="20"/>
                <w:szCs w:val="20"/>
                <w:lang w:val="en-GB"/>
              </w:rPr>
              <w:t>Internal transport</w:t>
            </w:r>
          </w:p>
        </w:tc>
        <w:tc>
          <w:tcPr>
            <w:tcW w:w="7471" w:type="dxa"/>
          </w:tcPr>
          <w:p w14:paraId="540C50EF" w14:textId="011BEE9B" w:rsidR="00D16635" w:rsidRPr="008229F8" w:rsidRDefault="00D16635" w:rsidP="008229F8">
            <w:pPr>
              <w:spacing w:before="0" w:after="0" w:line="240" w:lineRule="auto"/>
              <w:jc w:val="left"/>
              <w:rPr>
                <w:rFonts w:ascii="Garamond" w:hAnsi="Garamond"/>
                <w:sz w:val="20"/>
                <w:szCs w:val="20"/>
              </w:rPr>
            </w:pPr>
            <w:r w:rsidRPr="008229F8">
              <w:rPr>
                <w:rFonts w:ascii="Garamond" w:eastAsiaTheme="minorEastAsia" w:hAnsi="Garamond" w:cs="Times"/>
                <w:sz w:val="20"/>
                <w:szCs w:val="20"/>
                <w:lang w:val="en-GB"/>
              </w:rPr>
              <w:t>The local airline, Proflight Zambia, runs charters and scheduled flights within Zambia between Mfuwe, Livingstone and Lusaka.</w:t>
            </w:r>
            <w:r w:rsidR="008229F8" w:rsidRPr="008229F8">
              <w:rPr>
                <w:rFonts w:ascii="Garamond" w:eastAsiaTheme="minorEastAsia" w:hAnsi="Garamond" w:cs="Times"/>
                <w:sz w:val="20"/>
                <w:szCs w:val="20"/>
                <w:lang w:val="en-GB"/>
              </w:rPr>
              <w:t xml:space="preserve"> Other flights include Mahogany Air which flies </w:t>
            </w:r>
            <w:r w:rsidR="008229F8" w:rsidRPr="008229F8">
              <w:rPr>
                <w:rFonts w:ascii="Garamond" w:hAnsi="Garamond"/>
                <w:sz w:val="20"/>
                <w:szCs w:val="20"/>
              </w:rPr>
              <w:t>Lusaka/Ndola/Chipata /Livingstone</w:t>
            </w:r>
            <w:r w:rsidR="008229F8">
              <w:rPr>
                <w:rFonts w:ascii="Garamond" w:hAnsi="Garamond"/>
                <w:sz w:val="20"/>
                <w:szCs w:val="20"/>
              </w:rPr>
              <w:t>.</w:t>
            </w:r>
            <w:r w:rsidR="008229F8" w:rsidRPr="008229F8">
              <w:rPr>
                <w:rFonts w:ascii="Garamond" w:hAnsi="Garamond" w:cs="Times New Roman"/>
                <w:sz w:val="20"/>
                <w:szCs w:val="20"/>
              </w:rPr>
              <w:t xml:space="preserve"> </w:t>
            </w:r>
            <w:r w:rsidR="008229F8">
              <w:rPr>
                <w:rFonts w:ascii="Garamond" w:hAnsi="Garamond"/>
                <w:sz w:val="20"/>
                <w:szCs w:val="20"/>
              </w:rPr>
              <w:t xml:space="preserve"> </w:t>
            </w:r>
            <w:r w:rsidRPr="00F72D7C">
              <w:rPr>
                <w:rFonts w:ascii="Garamond" w:eastAsiaTheme="minorEastAsia" w:hAnsi="Garamond" w:cs="Times"/>
                <w:sz w:val="20"/>
                <w:szCs w:val="20"/>
                <w:lang w:val="en-GB"/>
              </w:rPr>
              <w:t>Self-drive holidays are possible in Zambia if one remains on the main routes between cities.</w:t>
            </w:r>
          </w:p>
        </w:tc>
      </w:tr>
      <w:tr w:rsidR="00D16635" w:rsidRPr="00490947" w14:paraId="787FEAFF" w14:textId="77777777" w:rsidTr="00D16635">
        <w:tc>
          <w:tcPr>
            <w:tcW w:w="1385" w:type="dxa"/>
          </w:tcPr>
          <w:p w14:paraId="7921450F" w14:textId="77777777" w:rsidR="00D16635" w:rsidRPr="00F72D7C" w:rsidRDefault="00D16635" w:rsidP="00D16635">
            <w:pPr>
              <w:widowControl w:val="0"/>
              <w:autoSpaceDE w:val="0"/>
              <w:autoSpaceDN w:val="0"/>
              <w:adjustRightInd w:val="0"/>
              <w:spacing w:before="0" w:after="0" w:line="240" w:lineRule="auto"/>
              <w:jc w:val="left"/>
              <w:rPr>
                <w:rFonts w:ascii="Garamond" w:hAnsi="Garamond" w:cs="Times"/>
                <w:sz w:val="20"/>
                <w:szCs w:val="20"/>
                <w:lang w:val="en-GB"/>
              </w:rPr>
            </w:pPr>
            <w:r w:rsidRPr="00F72D7C">
              <w:rPr>
                <w:rFonts w:ascii="Garamond" w:hAnsi="Garamond" w:cs="Times"/>
                <w:sz w:val="20"/>
                <w:szCs w:val="20"/>
                <w:lang w:val="en-GB"/>
              </w:rPr>
              <w:t>Communications availability</w:t>
            </w:r>
          </w:p>
          <w:p w14:paraId="0C6336E1" w14:textId="77777777" w:rsidR="00D16635" w:rsidRPr="00F72D7C" w:rsidRDefault="00D16635" w:rsidP="00D16635">
            <w:pPr>
              <w:widowControl w:val="0"/>
              <w:pBdr>
                <w:top w:val="single" w:sz="4" w:space="10" w:color="4F81BD"/>
                <w:left w:val="single" w:sz="4" w:space="10" w:color="4F81BD"/>
              </w:pBdr>
              <w:autoSpaceDE w:val="0"/>
              <w:autoSpaceDN w:val="0"/>
              <w:adjustRightInd w:val="0"/>
              <w:spacing w:before="0" w:after="0" w:line="240" w:lineRule="auto"/>
              <w:ind w:left="1296" w:right="1152"/>
              <w:jc w:val="left"/>
              <w:rPr>
                <w:rFonts w:ascii="Garamond" w:hAnsi="Garamond" w:cs="Times"/>
                <w:sz w:val="20"/>
                <w:szCs w:val="20"/>
                <w:lang w:val="en-GB"/>
              </w:rPr>
            </w:pPr>
          </w:p>
        </w:tc>
        <w:tc>
          <w:tcPr>
            <w:tcW w:w="7471" w:type="dxa"/>
          </w:tcPr>
          <w:p w14:paraId="2357C07B" w14:textId="5F76101B" w:rsidR="00D16635" w:rsidRPr="00F72D7C" w:rsidRDefault="00D16635" w:rsidP="00D16635">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F72D7C">
              <w:rPr>
                <w:rFonts w:ascii="Garamond" w:eastAsiaTheme="minorEastAsia" w:hAnsi="Garamond" w:cs="Times"/>
                <w:sz w:val="20"/>
                <w:szCs w:val="20"/>
                <w:lang w:val="en-GB"/>
              </w:rPr>
              <w:t>There are three mobile network operators in Zambia - Bharti Airtel, MTN and Cell Z. Zambia has recently connected to two international submarine fibre optic cables, the West Africa Cable System (WACS) and Sat-3, which has substantially improved broadband services in the country. 3G services are available.</w:t>
            </w:r>
          </w:p>
        </w:tc>
      </w:tr>
      <w:tr w:rsidR="00D16635" w:rsidRPr="00490947" w14:paraId="7254A653" w14:textId="77777777" w:rsidTr="00D16635">
        <w:tc>
          <w:tcPr>
            <w:tcW w:w="1385" w:type="dxa"/>
          </w:tcPr>
          <w:p w14:paraId="5E67414E" w14:textId="77777777" w:rsidR="00D16635" w:rsidRPr="00F72D7C" w:rsidRDefault="00D16635" w:rsidP="00D16635">
            <w:pPr>
              <w:widowControl w:val="0"/>
              <w:autoSpaceDE w:val="0"/>
              <w:autoSpaceDN w:val="0"/>
              <w:adjustRightInd w:val="0"/>
              <w:spacing w:before="0" w:after="0" w:line="240" w:lineRule="auto"/>
              <w:jc w:val="left"/>
              <w:rPr>
                <w:rFonts w:ascii="Garamond" w:hAnsi="Garamond" w:cs="Times"/>
                <w:sz w:val="20"/>
                <w:szCs w:val="20"/>
                <w:lang w:val="en-GB"/>
              </w:rPr>
            </w:pPr>
            <w:r w:rsidRPr="00F72D7C">
              <w:rPr>
                <w:rFonts w:ascii="Garamond" w:hAnsi="Garamond" w:cs="Times"/>
                <w:sz w:val="20"/>
                <w:szCs w:val="20"/>
                <w:lang w:val="en-GB"/>
              </w:rPr>
              <w:t>Corporate tax rate</w:t>
            </w:r>
          </w:p>
        </w:tc>
        <w:tc>
          <w:tcPr>
            <w:tcW w:w="7471" w:type="dxa"/>
          </w:tcPr>
          <w:p w14:paraId="3A41332A" w14:textId="77777777" w:rsidR="00D16635" w:rsidRPr="00F72D7C" w:rsidRDefault="00D16635" w:rsidP="00D16635">
            <w:pPr>
              <w:widowControl w:val="0"/>
              <w:autoSpaceDE w:val="0"/>
              <w:autoSpaceDN w:val="0"/>
              <w:adjustRightInd w:val="0"/>
              <w:spacing w:before="0" w:after="0" w:line="240" w:lineRule="auto"/>
              <w:rPr>
                <w:rFonts w:ascii="Garamond" w:hAnsi="Garamond" w:cs="Times"/>
                <w:sz w:val="20"/>
                <w:szCs w:val="20"/>
                <w:lang w:val="en-GB"/>
              </w:rPr>
            </w:pPr>
            <w:r w:rsidRPr="00F72D7C">
              <w:rPr>
                <w:rFonts w:ascii="Garamond" w:eastAsiaTheme="minorEastAsia" w:hAnsi="Garamond" w:cs="Times"/>
                <w:sz w:val="20"/>
                <w:szCs w:val="20"/>
                <w:lang w:val="en-GB"/>
              </w:rPr>
              <w:t>35%</w:t>
            </w:r>
          </w:p>
        </w:tc>
      </w:tr>
      <w:tr w:rsidR="00D16635" w:rsidRPr="00490947" w14:paraId="60388096" w14:textId="77777777" w:rsidTr="00D16635">
        <w:tc>
          <w:tcPr>
            <w:tcW w:w="1385" w:type="dxa"/>
          </w:tcPr>
          <w:p w14:paraId="55D747FF" w14:textId="4F54BFC3" w:rsidR="00D16635" w:rsidRPr="00F72D7C" w:rsidRDefault="00D16635" w:rsidP="00D16635">
            <w:pPr>
              <w:widowControl w:val="0"/>
              <w:autoSpaceDE w:val="0"/>
              <w:autoSpaceDN w:val="0"/>
              <w:adjustRightInd w:val="0"/>
              <w:spacing w:before="0" w:after="0" w:line="240" w:lineRule="auto"/>
              <w:jc w:val="left"/>
              <w:rPr>
                <w:rFonts w:ascii="Garamond" w:hAnsi="Garamond" w:cs="Times"/>
                <w:sz w:val="20"/>
                <w:szCs w:val="20"/>
                <w:lang w:val="en-GB"/>
              </w:rPr>
            </w:pPr>
            <w:r w:rsidRPr="00F72D7C">
              <w:rPr>
                <w:rFonts w:ascii="Garamond" w:hAnsi="Garamond" w:cs="Times"/>
                <w:sz w:val="20"/>
                <w:szCs w:val="20"/>
                <w:lang w:val="en-GB"/>
              </w:rPr>
              <w:t>Rules regarding repatriation of profits and dividends</w:t>
            </w:r>
          </w:p>
        </w:tc>
        <w:tc>
          <w:tcPr>
            <w:tcW w:w="7471" w:type="dxa"/>
          </w:tcPr>
          <w:p w14:paraId="3EF1E059" w14:textId="77777777" w:rsidR="00D16635" w:rsidRPr="00F72D7C" w:rsidRDefault="00D16635" w:rsidP="00D16635">
            <w:pPr>
              <w:widowControl w:val="0"/>
              <w:autoSpaceDE w:val="0"/>
              <w:autoSpaceDN w:val="0"/>
              <w:adjustRightInd w:val="0"/>
              <w:spacing w:before="0" w:after="0" w:line="240" w:lineRule="auto"/>
              <w:rPr>
                <w:rFonts w:ascii="Garamond" w:hAnsi="Garamond" w:cs="Times"/>
                <w:sz w:val="20"/>
                <w:szCs w:val="20"/>
                <w:lang w:val="en-GB"/>
              </w:rPr>
            </w:pPr>
            <w:r w:rsidRPr="00F72D7C">
              <w:rPr>
                <w:rFonts w:ascii="Garamond" w:eastAsiaTheme="minorEastAsia" w:hAnsi="Garamond" w:cs="Times"/>
                <w:sz w:val="20"/>
                <w:szCs w:val="20"/>
                <w:lang w:val="en-GB"/>
              </w:rPr>
              <w:t>Full repatriation of profits and dividends is allowed and there is no restriction on the import or export of capital.</w:t>
            </w:r>
          </w:p>
        </w:tc>
      </w:tr>
      <w:tr w:rsidR="00D16635" w:rsidRPr="00490947" w14:paraId="2FFB183A" w14:textId="77777777" w:rsidTr="00D16635">
        <w:tc>
          <w:tcPr>
            <w:tcW w:w="1385" w:type="dxa"/>
          </w:tcPr>
          <w:p w14:paraId="72A9D48E" w14:textId="77777777" w:rsidR="00D16635" w:rsidRPr="00F72D7C" w:rsidRDefault="00D16635" w:rsidP="00D16635">
            <w:pPr>
              <w:widowControl w:val="0"/>
              <w:autoSpaceDE w:val="0"/>
              <w:autoSpaceDN w:val="0"/>
              <w:adjustRightInd w:val="0"/>
              <w:spacing w:before="0" w:after="0" w:line="240" w:lineRule="auto"/>
              <w:jc w:val="left"/>
              <w:rPr>
                <w:rFonts w:ascii="Garamond" w:hAnsi="Garamond" w:cs="Times"/>
                <w:sz w:val="20"/>
                <w:szCs w:val="20"/>
                <w:lang w:val="en-GB"/>
              </w:rPr>
            </w:pPr>
            <w:r w:rsidRPr="00F72D7C">
              <w:rPr>
                <w:rFonts w:ascii="Garamond" w:hAnsi="Garamond" w:cs="Times"/>
                <w:sz w:val="20"/>
                <w:szCs w:val="20"/>
                <w:lang w:val="en-GB"/>
              </w:rPr>
              <w:t>Investment Incentives</w:t>
            </w:r>
          </w:p>
        </w:tc>
        <w:tc>
          <w:tcPr>
            <w:tcW w:w="7471" w:type="dxa"/>
          </w:tcPr>
          <w:p w14:paraId="784C3229" w14:textId="77777777" w:rsidR="00D16635" w:rsidRPr="00F72D7C" w:rsidRDefault="00D16635" w:rsidP="00D16635">
            <w:pPr>
              <w:widowControl w:val="0"/>
              <w:autoSpaceDE w:val="0"/>
              <w:autoSpaceDN w:val="0"/>
              <w:adjustRightInd w:val="0"/>
              <w:spacing w:before="0" w:after="0" w:line="240" w:lineRule="auto"/>
              <w:rPr>
                <w:rFonts w:ascii="Garamond" w:eastAsiaTheme="minorEastAsia" w:hAnsi="Garamond" w:cs="Times"/>
                <w:sz w:val="20"/>
                <w:szCs w:val="20"/>
                <w:lang w:val="en-GB"/>
              </w:rPr>
            </w:pPr>
            <w:r w:rsidRPr="00F72D7C">
              <w:rPr>
                <w:rFonts w:ascii="Garamond" w:eastAsiaTheme="minorEastAsia" w:hAnsi="Garamond" w:cs="Times"/>
                <w:sz w:val="20"/>
                <w:szCs w:val="20"/>
                <w:lang w:val="en-GB"/>
              </w:rPr>
              <w:t>• Zero tax on dividends for 5 years from year of first declaration of dividends</w:t>
            </w:r>
            <w:proofErr w:type="gramStart"/>
            <w:r w:rsidRPr="00F72D7C">
              <w:rPr>
                <w:rFonts w:ascii="Garamond" w:eastAsiaTheme="minorEastAsia" w:hAnsi="Garamond" w:cs="Times"/>
                <w:sz w:val="20"/>
                <w:szCs w:val="20"/>
                <w:lang w:val="en-GB"/>
              </w:rPr>
              <w:t>. </w:t>
            </w:r>
            <w:proofErr w:type="gramEnd"/>
          </w:p>
          <w:p w14:paraId="1E2D425D" w14:textId="77777777" w:rsidR="00D16635" w:rsidRPr="00F72D7C" w:rsidRDefault="00D16635" w:rsidP="00D16635">
            <w:pPr>
              <w:widowControl w:val="0"/>
              <w:autoSpaceDE w:val="0"/>
              <w:autoSpaceDN w:val="0"/>
              <w:adjustRightInd w:val="0"/>
              <w:spacing w:before="0" w:after="0" w:line="240" w:lineRule="auto"/>
              <w:rPr>
                <w:rFonts w:ascii="Garamond" w:eastAsiaTheme="minorEastAsia" w:hAnsi="Garamond" w:cs="Times"/>
                <w:sz w:val="20"/>
                <w:szCs w:val="20"/>
                <w:lang w:val="en-GB"/>
              </w:rPr>
            </w:pPr>
            <w:r w:rsidRPr="00F72D7C">
              <w:rPr>
                <w:rFonts w:ascii="Garamond" w:eastAsiaTheme="minorEastAsia" w:hAnsi="Garamond" w:cs="Times"/>
                <w:sz w:val="20"/>
                <w:szCs w:val="20"/>
                <w:lang w:val="en-GB"/>
              </w:rPr>
              <w:t>• Zero tax on profits for 5 years from the first year profits are made. From year 6 to 8, only 50% of profits are taxable and years 9 &amp; 10, only 75% of profits are taxable</w:t>
            </w:r>
            <w:proofErr w:type="gramStart"/>
            <w:r w:rsidRPr="00F72D7C">
              <w:rPr>
                <w:rFonts w:ascii="Garamond" w:eastAsiaTheme="minorEastAsia" w:hAnsi="Garamond" w:cs="Times"/>
                <w:sz w:val="20"/>
                <w:szCs w:val="20"/>
                <w:lang w:val="en-GB"/>
              </w:rPr>
              <w:t>. </w:t>
            </w:r>
            <w:proofErr w:type="gramEnd"/>
          </w:p>
          <w:p w14:paraId="495799D0" w14:textId="06151B7C" w:rsidR="00D16635" w:rsidRPr="00F72D7C" w:rsidRDefault="00D16635" w:rsidP="00D16635">
            <w:pPr>
              <w:widowControl w:val="0"/>
              <w:autoSpaceDE w:val="0"/>
              <w:autoSpaceDN w:val="0"/>
              <w:adjustRightInd w:val="0"/>
              <w:spacing w:before="0" w:after="0" w:line="240" w:lineRule="auto"/>
              <w:rPr>
                <w:rFonts w:ascii="Garamond" w:eastAsiaTheme="minorEastAsia" w:hAnsi="Garamond" w:cs="Times"/>
                <w:sz w:val="20"/>
                <w:szCs w:val="20"/>
                <w:lang w:val="en-GB"/>
              </w:rPr>
            </w:pPr>
            <w:r w:rsidRPr="00F72D7C">
              <w:rPr>
                <w:rFonts w:ascii="Garamond" w:eastAsiaTheme="minorEastAsia" w:hAnsi="Garamond" w:cs="Times"/>
                <w:sz w:val="20"/>
                <w:szCs w:val="20"/>
                <w:lang w:val="en-GB"/>
              </w:rPr>
              <w:t>• Zero import tariffs on raw materials, capital goods and machinery for five years. This includes specialised vehicles</w:t>
            </w:r>
            <w:proofErr w:type="gramStart"/>
            <w:r w:rsidRPr="00F72D7C">
              <w:rPr>
                <w:rFonts w:ascii="Garamond" w:eastAsiaTheme="minorEastAsia" w:hAnsi="Garamond" w:cs="Times"/>
                <w:sz w:val="20"/>
                <w:szCs w:val="20"/>
                <w:lang w:val="en-GB"/>
              </w:rPr>
              <w:t>. </w:t>
            </w:r>
            <w:proofErr w:type="gramEnd"/>
          </w:p>
          <w:p w14:paraId="40B4AAF6" w14:textId="77777777" w:rsidR="00D16635" w:rsidRPr="00F72D7C" w:rsidRDefault="00D16635" w:rsidP="00D16635">
            <w:pPr>
              <w:widowControl w:val="0"/>
              <w:autoSpaceDE w:val="0"/>
              <w:autoSpaceDN w:val="0"/>
              <w:adjustRightInd w:val="0"/>
              <w:spacing w:before="0" w:after="0" w:line="240" w:lineRule="auto"/>
              <w:rPr>
                <w:rFonts w:ascii="Garamond" w:eastAsiaTheme="minorEastAsia" w:hAnsi="Garamond" w:cs="Times"/>
                <w:sz w:val="20"/>
                <w:szCs w:val="20"/>
                <w:lang w:val="en-GB"/>
              </w:rPr>
            </w:pPr>
            <w:r w:rsidRPr="00F72D7C">
              <w:rPr>
                <w:rFonts w:ascii="Garamond" w:eastAsiaTheme="minorEastAsia" w:hAnsi="Garamond" w:cs="Times"/>
                <w:sz w:val="20"/>
                <w:szCs w:val="20"/>
                <w:lang w:val="en-GB"/>
              </w:rPr>
              <w:t>• Deferment of VAT on machinery and equipment including specialised vehicles</w:t>
            </w:r>
            <w:proofErr w:type="gramStart"/>
            <w:r w:rsidRPr="00F72D7C">
              <w:rPr>
                <w:rFonts w:ascii="Garamond" w:eastAsiaTheme="minorEastAsia" w:hAnsi="Garamond" w:cs="Times"/>
                <w:sz w:val="20"/>
                <w:szCs w:val="20"/>
                <w:lang w:val="en-GB"/>
              </w:rPr>
              <w:t>. </w:t>
            </w:r>
            <w:proofErr w:type="gramEnd"/>
          </w:p>
          <w:p w14:paraId="6E0F7682" w14:textId="77777777" w:rsidR="00D16635" w:rsidRPr="00F72D7C" w:rsidRDefault="00D16635" w:rsidP="00D16635">
            <w:pPr>
              <w:widowControl w:val="0"/>
              <w:autoSpaceDE w:val="0"/>
              <w:autoSpaceDN w:val="0"/>
              <w:adjustRightInd w:val="0"/>
              <w:spacing w:before="0" w:after="0" w:line="240" w:lineRule="auto"/>
              <w:rPr>
                <w:rFonts w:ascii="Garamond" w:eastAsiaTheme="minorEastAsia" w:hAnsi="Garamond" w:cs="Times"/>
                <w:sz w:val="20"/>
                <w:szCs w:val="20"/>
                <w:lang w:val="en-GB"/>
              </w:rPr>
            </w:pPr>
            <w:r w:rsidRPr="00F72D7C">
              <w:rPr>
                <w:rFonts w:ascii="Garamond" w:eastAsiaTheme="minorEastAsia" w:hAnsi="Garamond" w:cs="Times"/>
                <w:sz w:val="20"/>
                <w:szCs w:val="20"/>
                <w:lang w:val="en-GB"/>
              </w:rPr>
              <w:t>• Zero rate of VAT on tour packages throughout Zambia</w:t>
            </w:r>
            <w:proofErr w:type="gramStart"/>
            <w:r w:rsidRPr="00F72D7C">
              <w:rPr>
                <w:rFonts w:ascii="Garamond" w:eastAsiaTheme="minorEastAsia" w:hAnsi="Garamond" w:cs="Times"/>
                <w:sz w:val="20"/>
                <w:szCs w:val="20"/>
                <w:lang w:val="en-GB"/>
              </w:rPr>
              <w:t>. </w:t>
            </w:r>
            <w:proofErr w:type="gramEnd"/>
          </w:p>
          <w:p w14:paraId="61D86FC8" w14:textId="77777777" w:rsidR="00CB1BC2" w:rsidRPr="00F72D7C" w:rsidRDefault="00D16635" w:rsidP="00D16635">
            <w:pPr>
              <w:widowControl w:val="0"/>
              <w:autoSpaceDE w:val="0"/>
              <w:autoSpaceDN w:val="0"/>
              <w:adjustRightInd w:val="0"/>
              <w:spacing w:before="0" w:after="0" w:line="240" w:lineRule="auto"/>
              <w:rPr>
                <w:rFonts w:ascii="Garamond" w:eastAsiaTheme="minorEastAsia" w:hAnsi="Garamond" w:cs="Times"/>
                <w:sz w:val="20"/>
                <w:szCs w:val="20"/>
                <w:lang w:val="en-GB"/>
              </w:rPr>
            </w:pPr>
            <w:r w:rsidRPr="00F72D7C">
              <w:rPr>
                <w:rFonts w:ascii="Garamond" w:eastAsiaTheme="minorEastAsia" w:hAnsi="Garamond" w:cs="Times"/>
                <w:sz w:val="20"/>
                <w:szCs w:val="20"/>
                <w:lang w:val="en-GB"/>
              </w:rPr>
              <w:t>• Zero</w:t>
            </w:r>
            <w:r w:rsidR="00CB1BC2" w:rsidRPr="00F72D7C">
              <w:rPr>
                <w:rFonts w:ascii="Garamond" w:eastAsiaTheme="minorEastAsia" w:hAnsi="Garamond" w:cs="Times"/>
                <w:sz w:val="20"/>
                <w:szCs w:val="20"/>
                <w:lang w:val="en-GB"/>
              </w:rPr>
              <w:t xml:space="preserve"> </w:t>
            </w:r>
            <w:r w:rsidRPr="00F72D7C">
              <w:rPr>
                <w:rFonts w:ascii="Garamond" w:eastAsiaTheme="minorEastAsia" w:hAnsi="Garamond" w:cs="Times"/>
                <w:sz w:val="20"/>
                <w:szCs w:val="20"/>
                <w:lang w:val="en-GB"/>
              </w:rPr>
              <w:t>rate</w:t>
            </w:r>
            <w:r w:rsidR="00CB1BC2" w:rsidRPr="00F72D7C">
              <w:rPr>
                <w:rFonts w:ascii="Garamond" w:eastAsiaTheme="minorEastAsia" w:hAnsi="Garamond" w:cs="Times"/>
                <w:sz w:val="20"/>
                <w:szCs w:val="20"/>
                <w:lang w:val="en-GB"/>
              </w:rPr>
              <w:t xml:space="preserve"> </w:t>
            </w:r>
            <w:r w:rsidRPr="00F72D7C">
              <w:rPr>
                <w:rFonts w:ascii="Garamond" w:eastAsiaTheme="minorEastAsia" w:hAnsi="Garamond" w:cs="Times"/>
                <w:sz w:val="20"/>
                <w:szCs w:val="20"/>
                <w:lang w:val="en-GB"/>
              </w:rPr>
              <w:t>of</w:t>
            </w:r>
            <w:r w:rsidR="00CB1BC2" w:rsidRPr="00F72D7C">
              <w:rPr>
                <w:rFonts w:ascii="Garamond" w:eastAsiaTheme="minorEastAsia" w:hAnsi="Garamond" w:cs="Times"/>
                <w:sz w:val="20"/>
                <w:szCs w:val="20"/>
                <w:lang w:val="en-GB"/>
              </w:rPr>
              <w:t xml:space="preserve"> </w:t>
            </w:r>
            <w:r w:rsidRPr="00F72D7C">
              <w:rPr>
                <w:rFonts w:ascii="Garamond" w:eastAsiaTheme="minorEastAsia" w:hAnsi="Garamond" w:cs="Times"/>
                <w:sz w:val="20"/>
                <w:szCs w:val="20"/>
                <w:lang w:val="en-GB"/>
              </w:rPr>
              <w:t>VAT</w:t>
            </w:r>
            <w:r w:rsidR="00CB1BC2" w:rsidRPr="00F72D7C">
              <w:rPr>
                <w:rFonts w:ascii="Garamond" w:eastAsiaTheme="minorEastAsia" w:hAnsi="Garamond" w:cs="Times"/>
                <w:sz w:val="20"/>
                <w:szCs w:val="20"/>
                <w:lang w:val="en-GB"/>
              </w:rPr>
              <w:t xml:space="preserve"> </w:t>
            </w:r>
            <w:r w:rsidRPr="00F72D7C">
              <w:rPr>
                <w:rFonts w:ascii="Garamond" w:eastAsiaTheme="minorEastAsia" w:hAnsi="Garamond" w:cs="Times"/>
                <w:sz w:val="20"/>
                <w:szCs w:val="20"/>
                <w:lang w:val="en-GB"/>
              </w:rPr>
              <w:t>on</w:t>
            </w:r>
            <w:r w:rsidR="00CB1BC2" w:rsidRPr="00F72D7C">
              <w:rPr>
                <w:rFonts w:ascii="Garamond" w:eastAsiaTheme="minorEastAsia" w:hAnsi="Garamond" w:cs="Times"/>
                <w:sz w:val="20"/>
                <w:szCs w:val="20"/>
                <w:lang w:val="en-GB"/>
              </w:rPr>
              <w:t xml:space="preserve"> </w:t>
            </w:r>
            <w:r w:rsidRPr="00F72D7C">
              <w:rPr>
                <w:rFonts w:ascii="Garamond" w:eastAsiaTheme="minorEastAsia" w:hAnsi="Garamond" w:cs="Times"/>
                <w:sz w:val="20"/>
                <w:szCs w:val="20"/>
                <w:lang w:val="en-GB"/>
              </w:rPr>
              <w:t>other</w:t>
            </w:r>
            <w:r w:rsidR="00CB1BC2" w:rsidRPr="00F72D7C">
              <w:rPr>
                <w:rFonts w:ascii="Garamond" w:eastAsiaTheme="minorEastAsia" w:hAnsi="Garamond" w:cs="Times"/>
                <w:sz w:val="20"/>
                <w:szCs w:val="20"/>
                <w:lang w:val="en-GB"/>
              </w:rPr>
              <w:t xml:space="preserve"> </w:t>
            </w:r>
            <w:r w:rsidRPr="00F72D7C">
              <w:rPr>
                <w:rFonts w:ascii="Garamond" w:eastAsiaTheme="minorEastAsia" w:hAnsi="Garamond" w:cs="Times"/>
                <w:sz w:val="20"/>
                <w:szCs w:val="20"/>
                <w:lang w:val="en-GB"/>
              </w:rPr>
              <w:t>tourist</w:t>
            </w:r>
            <w:r w:rsidR="00CB1BC2" w:rsidRPr="00F72D7C">
              <w:rPr>
                <w:rFonts w:ascii="Garamond" w:eastAsiaTheme="minorEastAsia" w:hAnsi="Garamond" w:cs="Times"/>
                <w:sz w:val="20"/>
                <w:szCs w:val="20"/>
                <w:lang w:val="en-GB"/>
              </w:rPr>
              <w:t xml:space="preserve"> </w:t>
            </w:r>
            <w:r w:rsidRPr="00F72D7C">
              <w:rPr>
                <w:rFonts w:ascii="Garamond" w:eastAsiaTheme="minorEastAsia" w:hAnsi="Garamond" w:cs="Times"/>
                <w:sz w:val="20"/>
                <w:szCs w:val="20"/>
                <w:lang w:val="en-GB"/>
              </w:rPr>
              <w:t>services</w:t>
            </w:r>
            <w:r w:rsidR="00CB1BC2" w:rsidRPr="00F72D7C">
              <w:rPr>
                <w:rFonts w:ascii="Garamond" w:eastAsiaTheme="minorEastAsia" w:hAnsi="Garamond" w:cs="Times"/>
                <w:sz w:val="20"/>
                <w:szCs w:val="20"/>
                <w:lang w:val="en-GB"/>
              </w:rPr>
              <w:t xml:space="preserve"> </w:t>
            </w:r>
            <w:r w:rsidRPr="00F72D7C">
              <w:rPr>
                <w:rFonts w:ascii="Garamond" w:eastAsiaTheme="minorEastAsia" w:hAnsi="Garamond" w:cs="Times"/>
                <w:sz w:val="20"/>
                <w:szCs w:val="20"/>
                <w:lang w:val="en-GB"/>
              </w:rPr>
              <w:t>provided</w:t>
            </w:r>
            <w:r w:rsidR="00CB1BC2" w:rsidRPr="00F72D7C">
              <w:rPr>
                <w:rFonts w:ascii="Garamond" w:eastAsiaTheme="minorEastAsia" w:hAnsi="Garamond" w:cs="Times"/>
                <w:sz w:val="20"/>
                <w:szCs w:val="20"/>
                <w:lang w:val="en-GB"/>
              </w:rPr>
              <w:t xml:space="preserve"> </w:t>
            </w:r>
            <w:r w:rsidRPr="00F72D7C">
              <w:rPr>
                <w:rFonts w:ascii="Garamond" w:eastAsiaTheme="minorEastAsia" w:hAnsi="Garamond" w:cs="Times"/>
                <w:sz w:val="20"/>
                <w:szCs w:val="20"/>
                <w:lang w:val="en-GB"/>
              </w:rPr>
              <w:t>to</w:t>
            </w:r>
            <w:r w:rsidR="00CB1BC2" w:rsidRPr="00F72D7C">
              <w:rPr>
                <w:rFonts w:ascii="Garamond" w:eastAsiaTheme="minorEastAsia" w:hAnsi="Garamond" w:cs="Times"/>
                <w:sz w:val="20"/>
                <w:szCs w:val="20"/>
                <w:lang w:val="en-GB"/>
              </w:rPr>
              <w:t xml:space="preserve"> </w:t>
            </w:r>
            <w:r w:rsidRPr="00F72D7C">
              <w:rPr>
                <w:rFonts w:ascii="Garamond" w:eastAsiaTheme="minorEastAsia" w:hAnsi="Garamond" w:cs="Times"/>
                <w:sz w:val="20"/>
                <w:szCs w:val="20"/>
                <w:lang w:val="en-GB"/>
              </w:rPr>
              <w:t>foreign</w:t>
            </w:r>
            <w:r w:rsidR="00CB1BC2" w:rsidRPr="00F72D7C">
              <w:rPr>
                <w:rFonts w:ascii="Garamond" w:eastAsiaTheme="minorEastAsia" w:hAnsi="Garamond" w:cs="Times"/>
                <w:sz w:val="20"/>
                <w:szCs w:val="20"/>
                <w:lang w:val="en-GB"/>
              </w:rPr>
              <w:t xml:space="preserve"> </w:t>
            </w:r>
            <w:r w:rsidRPr="00F72D7C">
              <w:rPr>
                <w:rFonts w:ascii="Garamond" w:eastAsiaTheme="minorEastAsia" w:hAnsi="Garamond" w:cs="Times"/>
                <w:sz w:val="20"/>
                <w:szCs w:val="20"/>
                <w:lang w:val="en-GB"/>
              </w:rPr>
              <w:t>tourists</w:t>
            </w:r>
            <w:r w:rsidR="00CB1BC2" w:rsidRPr="00F72D7C">
              <w:rPr>
                <w:rFonts w:ascii="Garamond" w:eastAsiaTheme="minorEastAsia" w:hAnsi="Garamond" w:cs="Times"/>
                <w:sz w:val="20"/>
                <w:szCs w:val="20"/>
                <w:lang w:val="en-GB"/>
              </w:rPr>
              <w:t xml:space="preserve"> </w:t>
            </w:r>
            <w:r w:rsidRPr="00F72D7C">
              <w:rPr>
                <w:rFonts w:ascii="Garamond" w:eastAsiaTheme="minorEastAsia" w:hAnsi="Garamond" w:cs="Times"/>
                <w:sz w:val="20"/>
                <w:szCs w:val="20"/>
                <w:lang w:val="en-GB"/>
              </w:rPr>
              <w:t>other</w:t>
            </w:r>
            <w:r w:rsidR="00CB1BC2" w:rsidRPr="00F72D7C">
              <w:rPr>
                <w:rFonts w:ascii="Garamond" w:eastAsiaTheme="minorEastAsia" w:hAnsi="Garamond" w:cs="Times"/>
                <w:sz w:val="20"/>
                <w:szCs w:val="20"/>
                <w:lang w:val="en-GB"/>
              </w:rPr>
              <w:t xml:space="preserve"> </w:t>
            </w:r>
            <w:r w:rsidRPr="00F72D7C">
              <w:rPr>
                <w:rFonts w:ascii="Garamond" w:eastAsiaTheme="minorEastAsia" w:hAnsi="Garamond" w:cs="Times"/>
                <w:sz w:val="20"/>
                <w:szCs w:val="20"/>
                <w:lang w:val="en-GB"/>
              </w:rPr>
              <w:t>than</w:t>
            </w:r>
            <w:r w:rsidR="00CB1BC2" w:rsidRPr="00F72D7C">
              <w:rPr>
                <w:rFonts w:ascii="Garamond" w:eastAsiaTheme="minorEastAsia" w:hAnsi="Garamond" w:cs="Times"/>
                <w:sz w:val="20"/>
                <w:szCs w:val="20"/>
                <w:lang w:val="en-GB"/>
              </w:rPr>
              <w:t xml:space="preserve"> </w:t>
            </w:r>
            <w:r w:rsidRPr="00F72D7C">
              <w:rPr>
                <w:rFonts w:ascii="Garamond" w:eastAsiaTheme="minorEastAsia" w:hAnsi="Garamond" w:cs="Times"/>
                <w:sz w:val="20"/>
                <w:szCs w:val="20"/>
                <w:lang w:val="en-GB"/>
              </w:rPr>
              <w:t>those</w:t>
            </w:r>
            <w:r w:rsidR="00CB1BC2" w:rsidRPr="00F72D7C">
              <w:rPr>
                <w:rFonts w:ascii="Garamond" w:eastAsiaTheme="minorEastAsia" w:hAnsi="Garamond" w:cs="Times"/>
                <w:sz w:val="20"/>
                <w:szCs w:val="20"/>
                <w:lang w:val="en-GB"/>
              </w:rPr>
              <w:t xml:space="preserve"> </w:t>
            </w:r>
            <w:r w:rsidRPr="00F72D7C">
              <w:rPr>
                <w:rFonts w:ascii="Garamond" w:eastAsiaTheme="minorEastAsia" w:hAnsi="Garamond" w:cs="Times"/>
                <w:sz w:val="20"/>
                <w:szCs w:val="20"/>
                <w:lang w:val="en-GB"/>
              </w:rPr>
              <w:t>included</w:t>
            </w:r>
            <w:r w:rsidR="00CB1BC2" w:rsidRPr="00F72D7C">
              <w:rPr>
                <w:rFonts w:ascii="Garamond" w:eastAsiaTheme="minorEastAsia" w:hAnsi="Garamond" w:cs="Times"/>
                <w:sz w:val="20"/>
                <w:szCs w:val="20"/>
                <w:lang w:val="en-GB"/>
              </w:rPr>
              <w:t xml:space="preserve"> </w:t>
            </w:r>
            <w:r w:rsidRPr="00F72D7C">
              <w:rPr>
                <w:rFonts w:ascii="Garamond" w:eastAsiaTheme="minorEastAsia" w:hAnsi="Garamond" w:cs="Times"/>
                <w:sz w:val="20"/>
                <w:szCs w:val="20"/>
                <w:lang w:val="en-GB"/>
              </w:rPr>
              <w:t>in</w:t>
            </w:r>
            <w:r w:rsidR="00CB1BC2" w:rsidRPr="00F72D7C">
              <w:rPr>
                <w:rFonts w:ascii="Garamond" w:eastAsiaTheme="minorEastAsia" w:hAnsi="Garamond" w:cs="Times"/>
                <w:sz w:val="20"/>
                <w:szCs w:val="20"/>
                <w:lang w:val="en-GB"/>
              </w:rPr>
              <w:t xml:space="preserve"> </w:t>
            </w:r>
            <w:r w:rsidRPr="00F72D7C">
              <w:rPr>
                <w:rFonts w:ascii="Garamond" w:eastAsiaTheme="minorEastAsia" w:hAnsi="Garamond" w:cs="Times"/>
                <w:sz w:val="20"/>
                <w:szCs w:val="20"/>
                <w:lang w:val="en-GB"/>
              </w:rPr>
              <w:t>tour packages</w:t>
            </w:r>
            <w:proofErr w:type="gramStart"/>
            <w:r w:rsidRPr="00F72D7C">
              <w:rPr>
                <w:rFonts w:ascii="Garamond" w:eastAsiaTheme="minorEastAsia" w:hAnsi="Garamond" w:cs="Times"/>
                <w:sz w:val="20"/>
                <w:szCs w:val="20"/>
                <w:lang w:val="en-GB"/>
              </w:rPr>
              <w:t>. </w:t>
            </w:r>
            <w:proofErr w:type="gramEnd"/>
          </w:p>
          <w:p w14:paraId="62423C94" w14:textId="474541F8" w:rsidR="00D16635" w:rsidRPr="00F72D7C" w:rsidRDefault="00D16635" w:rsidP="00D16635">
            <w:pPr>
              <w:widowControl w:val="0"/>
              <w:autoSpaceDE w:val="0"/>
              <w:autoSpaceDN w:val="0"/>
              <w:adjustRightInd w:val="0"/>
              <w:spacing w:before="0" w:after="0" w:line="240" w:lineRule="auto"/>
              <w:rPr>
                <w:rFonts w:ascii="Garamond" w:eastAsiaTheme="minorEastAsia" w:hAnsi="Garamond" w:cs="Times"/>
                <w:sz w:val="20"/>
                <w:szCs w:val="20"/>
                <w:lang w:val="en-GB"/>
              </w:rPr>
            </w:pPr>
            <w:r w:rsidRPr="00F72D7C">
              <w:rPr>
                <w:rFonts w:ascii="Garamond" w:eastAsiaTheme="minorEastAsia" w:hAnsi="Garamond" w:cs="Times"/>
                <w:sz w:val="20"/>
                <w:szCs w:val="20"/>
                <w:lang w:val="en-GB"/>
              </w:rPr>
              <w:t>• Refund of VAT for non-resident tourists and visitors on selected goods.</w:t>
            </w:r>
          </w:p>
          <w:p w14:paraId="221AF493" w14:textId="77777777" w:rsidR="00D16635" w:rsidRPr="00F72D7C" w:rsidRDefault="00D16635" w:rsidP="00D16635">
            <w:pPr>
              <w:widowControl w:val="0"/>
              <w:autoSpaceDE w:val="0"/>
              <w:autoSpaceDN w:val="0"/>
              <w:adjustRightInd w:val="0"/>
              <w:spacing w:before="0" w:after="0" w:line="240" w:lineRule="auto"/>
              <w:rPr>
                <w:rFonts w:ascii="Garamond" w:eastAsiaTheme="minorEastAsia" w:hAnsi="Garamond" w:cs="Times"/>
                <w:sz w:val="20"/>
                <w:szCs w:val="20"/>
                <w:lang w:val="en-GB"/>
              </w:rPr>
            </w:pPr>
            <w:r w:rsidRPr="00F72D7C">
              <w:rPr>
                <w:rFonts w:ascii="Garamond" w:eastAsiaTheme="minorEastAsia" w:hAnsi="Garamond" w:cs="Times"/>
                <w:sz w:val="20"/>
                <w:szCs w:val="20"/>
                <w:lang w:val="en-GB"/>
              </w:rPr>
              <w:t> • No import VAT on all goods temporarily imported into the country by foreign tourists</w:t>
            </w:r>
            <w:proofErr w:type="gramStart"/>
            <w:r w:rsidRPr="00F72D7C">
              <w:rPr>
                <w:rFonts w:ascii="Garamond" w:eastAsiaTheme="minorEastAsia" w:hAnsi="Garamond" w:cs="Times"/>
                <w:sz w:val="20"/>
                <w:szCs w:val="20"/>
                <w:lang w:val="en-GB"/>
              </w:rPr>
              <w:t>. </w:t>
            </w:r>
            <w:proofErr w:type="gramEnd"/>
          </w:p>
          <w:p w14:paraId="7F257A13" w14:textId="77777777" w:rsidR="00D16635" w:rsidRPr="00F72D7C" w:rsidRDefault="00D16635" w:rsidP="00D16635">
            <w:pPr>
              <w:widowControl w:val="0"/>
              <w:autoSpaceDE w:val="0"/>
              <w:autoSpaceDN w:val="0"/>
              <w:adjustRightInd w:val="0"/>
              <w:spacing w:before="0" w:after="0" w:line="240" w:lineRule="auto"/>
              <w:rPr>
                <w:rFonts w:ascii="Garamond" w:eastAsiaTheme="minorEastAsia" w:hAnsi="Garamond" w:cs="Times"/>
                <w:sz w:val="20"/>
                <w:szCs w:val="20"/>
                <w:lang w:val="en-GB"/>
              </w:rPr>
            </w:pPr>
            <w:r w:rsidRPr="00F72D7C">
              <w:rPr>
                <w:rFonts w:ascii="Garamond" w:eastAsiaTheme="minorEastAsia" w:hAnsi="Garamond" w:cs="Times"/>
                <w:sz w:val="20"/>
                <w:szCs w:val="20"/>
                <w:lang w:val="en-GB"/>
              </w:rPr>
              <w:t>• Capital allowances at 50% of the cost of plant and machinery</w:t>
            </w:r>
            <w:proofErr w:type="gramStart"/>
            <w:r w:rsidRPr="00F72D7C">
              <w:rPr>
                <w:rFonts w:ascii="Garamond" w:eastAsiaTheme="minorEastAsia" w:hAnsi="Garamond" w:cs="Times"/>
                <w:sz w:val="20"/>
                <w:szCs w:val="20"/>
                <w:lang w:val="en-GB"/>
              </w:rPr>
              <w:t>. </w:t>
            </w:r>
            <w:proofErr w:type="gramEnd"/>
          </w:p>
          <w:p w14:paraId="5BC92077" w14:textId="77777777" w:rsidR="00D16635" w:rsidRPr="00F72D7C" w:rsidRDefault="00D16635" w:rsidP="00D16635">
            <w:pPr>
              <w:widowControl w:val="0"/>
              <w:autoSpaceDE w:val="0"/>
              <w:autoSpaceDN w:val="0"/>
              <w:adjustRightInd w:val="0"/>
              <w:spacing w:before="0" w:after="0" w:line="240" w:lineRule="auto"/>
              <w:rPr>
                <w:rFonts w:ascii="Garamond" w:eastAsiaTheme="minorEastAsia" w:hAnsi="Garamond" w:cs="Times"/>
                <w:sz w:val="20"/>
                <w:szCs w:val="20"/>
                <w:lang w:val="en-GB"/>
              </w:rPr>
            </w:pPr>
            <w:r w:rsidRPr="00F72D7C">
              <w:rPr>
                <w:rFonts w:ascii="Garamond" w:eastAsiaTheme="minorEastAsia" w:hAnsi="Garamond" w:cs="Times"/>
                <w:sz w:val="20"/>
                <w:szCs w:val="20"/>
                <w:lang w:val="en-GB"/>
              </w:rPr>
              <w:t>• Investment allowance at 10% of the cost of an extension to a hotel</w:t>
            </w:r>
            <w:proofErr w:type="gramStart"/>
            <w:r w:rsidRPr="00F72D7C">
              <w:rPr>
                <w:rFonts w:ascii="Garamond" w:eastAsiaTheme="minorEastAsia" w:hAnsi="Garamond" w:cs="Times"/>
                <w:sz w:val="20"/>
                <w:szCs w:val="20"/>
                <w:lang w:val="en-GB"/>
              </w:rPr>
              <w:t>. </w:t>
            </w:r>
            <w:proofErr w:type="gramEnd"/>
          </w:p>
          <w:p w14:paraId="4DEF4EEB" w14:textId="77777777" w:rsidR="00D16635" w:rsidRPr="00F72D7C" w:rsidRDefault="00D16635" w:rsidP="00D16635">
            <w:pPr>
              <w:widowControl w:val="0"/>
              <w:autoSpaceDE w:val="0"/>
              <w:autoSpaceDN w:val="0"/>
              <w:adjustRightInd w:val="0"/>
              <w:spacing w:before="0" w:after="0" w:line="240" w:lineRule="auto"/>
              <w:rPr>
                <w:rFonts w:ascii="Garamond" w:eastAsiaTheme="minorEastAsia" w:hAnsi="Garamond" w:cs="Times"/>
                <w:sz w:val="20"/>
                <w:szCs w:val="20"/>
                <w:lang w:val="en-GB"/>
              </w:rPr>
            </w:pPr>
            <w:r w:rsidRPr="00F72D7C">
              <w:rPr>
                <w:rFonts w:ascii="Garamond" w:eastAsiaTheme="minorEastAsia" w:hAnsi="Garamond" w:cs="Times"/>
                <w:sz w:val="20"/>
                <w:szCs w:val="20"/>
                <w:lang w:val="en-GB"/>
              </w:rPr>
              <w:t>• 5% wear and tear allowance to an extension to a hotel</w:t>
            </w:r>
            <w:proofErr w:type="gramStart"/>
            <w:r w:rsidRPr="00F72D7C">
              <w:rPr>
                <w:rFonts w:ascii="Garamond" w:eastAsiaTheme="minorEastAsia" w:hAnsi="Garamond" w:cs="Times"/>
                <w:sz w:val="20"/>
                <w:szCs w:val="20"/>
                <w:lang w:val="en-GB"/>
              </w:rPr>
              <w:t>. </w:t>
            </w:r>
            <w:proofErr w:type="gramEnd"/>
          </w:p>
          <w:p w14:paraId="70B37778" w14:textId="77777777" w:rsidR="00D16635" w:rsidRPr="00F72D7C" w:rsidRDefault="00D16635" w:rsidP="00D16635">
            <w:pPr>
              <w:widowControl w:val="0"/>
              <w:autoSpaceDE w:val="0"/>
              <w:autoSpaceDN w:val="0"/>
              <w:adjustRightInd w:val="0"/>
              <w:spacing w:before="0" w:after="0" w:line="240" w:lineRule="auto"/>
              <w:rPr>
                <w:rFonts w:ascii="Garamond" w:eastAsiaTheme="minorEastAsia" w:hAnsi="Garamond" w:cs="Times"/>
                <w:sz w:val="20"/>
                <w:szCs w:val="20"/>
                <w:lang w:val="en-GB"/>
              </w:rPr>
            </w:pPr>
            <w:r w:rsidRPr="00F72D7C">
              <w:rPr>
                <w:rFonts w:ascii="Garamond" w:eastAsiaTheme="minorEastAsia" w:hAnsi="Garamond" w:cs="Times"/>
                <w:sz w:val="20"/>
                <w:szCs w:val="20"/>
                <w:lang w:val="en-GB"/>
              </w:rPr>
              <w:t>• 10% initial allowance on an extension to a hotel in the year the building is first brought into use.</w:t>
            </w:r>
          </w:p>
        </w:tc>
      </w:tr>
      <w:tr w:rsidR="00D16635" w:rsidRPr="00490947" w14:paraId="6FAF44BE" w14:textId="77777777" w:rsidTr="00D16635">
        <w:tc>
          <w:tcPr>
            <w:tcW w:w="1385" w:type="dxa"/>
          </w:tcPr>
          <w:p w14:paraId="4EDD369F" w14:textId="77777777" w:rsidR="00D16635" w:rsidRPr="00F72D7C" w:rsidRDefault="00D16635" w:rsidP="00D16635">
            <w:pPr>
              <w:widowControl w:val="0"/>
              <w:autoSpaceDE w:val="0"/>
              <w:autoSpaceDN w:val="0"/>
              <w:adjustRightInd w:val="0"/>
              <w:spacing w:before="0" w:after="0" w:line="240" w:lineRule="auto"/>
              <w:jc w:val="left"/>
              <w:rPr>
                <w:rFonts w:ascii="Garamond" w:hAnsi="Garamond" w:cs="Times"/>
                <w:sz w:val="20"/>
                <w:szCs w:val="20"/>
                <w:lang w:val="en-GB"/>
              </w:rPr>
            </w:pPr>
            <w:r w:rsidRPr="00F72D7C">
              <w:rPr>
                <w:rFonts w:ascii="Garamond" w:hAnsi="Garamond" w:cs="Times"/>
                <w:sz w:val="20"/>
                <w:szCs w:val="20"/>
                <w:lang w:val="en-GB"/>
              </w:rPr>
              <w:t>Rules related to requirements for local partners</w:t>
            </w:r>
          </w:p>
        </w:tc>
        <w:tc>
          <w:tcPr>
            <w:tcW w:w="7471" w:type="dxa"/>
          </w:tcPr>
          <w:p w14:paraId="17854B87" w14:textId="77777777" w:rsidR="00D16635" w:rsidRPr="00F72D7C" w:rsidRDefault="00D16635" w:rsidP="00D16635">
            <w:pPr>
              <w:widowControl w:val="0"/>
              <w:autoSpaceDE w:val="0"/>
              <w:autoSpaceDN w:val="0"/>
              <w:adjustRightInd w:val="0"/>
              <w:spacing w:before="0" w:after="0" w:line="240" w:lineRule="auto"/>
              <w:rPr>
                <w:rFonts w:ascii="Garamond" w:hAnsi="Garamond" w:cs="Times"/>
                <w:sz w:val="20"/>
                <w:szCs w:val="20"/>
                <w:lang w:val="en-GB"/>
              </w:rPr>
            </w:pPr>
            <w:r w:rsidRPr="00F72D7C">
              <w:rPr>
                <w:rFonts w:ascii="Garamond" w:eastAsiaTheme="minorEastAsia" w:hAnsi="Garamond" w:cs="Times"/>
                <w:sz w:val="20"/>
                <w:szCs w:val="20"/>
                <w:lang w:val="en-GB"/>
              </w:rPr>
              <w:t>There is no requirement for a local partnership although government encourages these partnerships.</w:t>
            </w:r>
          </w:p>
        </w:tc>
      </w:tr>
      <w:tr w:rsidR="00D16635" w:rsidRPr="00490947" w14:paraId="1F31260F" w14:textId="77777777" w:rsidTr="00D16635">
        <w:tc>
          <w:tcPr>
            <w:tcW w:w="1385" w:type="dxa"/>
          </w:tcPr>
          <w:p w14:paraId="31ED30E6" w14:textId="77777777" w:rsidR="00D16635" w:rsidRPr="00F72D7C" w:rsidRDefault="00D16635" w:rsidP="00D16635">
            <w:pPr>
              <w:widowControl w:val="0"/>
              <w:autoSpaceDE w:val="0"/>
              <w:autoSpaceDN w:val="0"/>
              <w:adjustRightInd w:val="0"/>
              <w:spacing w:before="0" w:after="0" w:line="240" w:lineRule="auto"/>
              <w:jc w:val="left"/>
              <w:rPr>
                <w:rFonts w:ascii="Garamond" w:hAnsi="Garamond" w:cs="Times"/>
                <w:sz w:val="20"/>
                <w:szCs w:val="20"/>
                <w:lang w:val="en-GB"/>
              </w:rPr>
            </w:pPr>
            <w:r w:rsidRPr="00F72D7C">
              <w:rPr>
                <w:rFonts w:ascii="Garamond" w:hAnsi="Garamond" w:cs="Times"/>
                <w:sz w:val="20"/>
                <w:szCs w:val="20"/>
                <w:lang w:val="en-GB"/>
              </w:rPr>
              <w:t>Rules regarding land ownership by foreign companies</w:t>
            </w:r>
          </w:p>
        </w:tc>
        <w:tc>
          <w:tcPr>
            <w:tcW w:w="7471" w:type="dxa"/>
          </w:tcPr>
          <w:p w14:paraId="7379B567" w14:textId="77777777" w:rsidR="00D16635" w:rsidRPr="00F72D7C" w:rsidRDefault="00D16635" w:rsidP="00D16635">
            <w:pPr>
              <w:widowControl w:val="0"/>
              <w:autoSpaceDE w:val="0"/>
              <w:autoSpaceDN w:val="0"/>
              <w:adjustRightInd w:val="0"/>
              <w:spacing w:before="0" w:after="0" w:line="240" w:lineRule="auto"/>
              <w:rPr>
                <w:rFonts w:ascii="Garamond" w:hAnsi="Garamond" w:cs="Times"/>
                <w:sz w:val="20"/>
                <w:szCs w:val="20"/>
                <w:lang w:val="en-GB"/>
              </w:rPr>
            </w:pPr>
            <w:proofErr w:type="gramStart"/>
            <w:r w:rsidRPr="00F72D7C">
              <w:rPr>
                <w:rFonts w:ascii="Garamond" w:eastAsiaTheme="minorEastAsia" w:hAnsi="Garamond" w:cs="Times"/>
                <w:sz w:val="20"/>
                <w:szCs w:val="20"/>
                <w:lang w:val="en-GB"/>
              </w:rPr>
              <w:t>Land ownership in Zambia is governed by the Land Act of 1995 under which ownership of all land is vested in the President</w:t>
            </w:r>
            <w:proofErr w:type="gramEnd"/>
            <w:r w:rsidRPr="00F72D7C">
              <w:rPr>
                <w:rFonts w:ascii="Garamond" w:eastAsiaTheme="minorEastAsia" w:hAnsi="Garamond" w:cs="Times"/>
                <w:sz w:val="20"/>
                <w:szCs w:val="20"/>
                <w:lang w:val="en-GB"/>
              </w:rPr>
              <w:t>.</w:t>
            </w:r>
          </w:p>
        </w:tc>
      </w:tr>
      <w:tr w:rsidR="00D16635" w:rsidRPr="00490947" w14:paraId="72B10DE5" w14:textId="77777777" w:rsidTr="00D16635">
        <w:tc>
          <w:tcPr>
            <w:tcW w:w="1385" w:type="dxa"/>
          </w:tcPr>
          <w:p w14:paraId="3B8DC7D2" w14:textId="77777777" w:rsidR="00D16635" w:rsidRPr="00F72D7C" w:rsidRDefault="00D16635" w:rsidP="00D16635">
            <w:pPr>
              <w:widowControl w:val="0"/>
              <w:autoSpaceDE w:val="0"/>
              <w:autoSpaceDN w:val="0"/>
              <w:adjustRightInd w:val="0"/>
              <w:spacing w:before="0" w:after="0" w:line="240" w:lineRule="auto"/>
              <w:jc w:val="left"/>
              <w:rPr>
                <w:rFonts w:ascii="Garamond" w:hAnsi="Garamond" w:cs="Times"/>
                <w:sz w:val="20"/>
                <w:szCs w:val="20"/>
                <w:lang w:val="en-GB"/>
              </w:rPr>
            </w:pPr>
            <w:r w:rsidRPr="00F72D7C">
              <w:rPr>
                <w:rFonts w:ascii="Garamond" w:hAnsi="Garamond" w:cs="Times"/>
                <w:sz w:val="20"/>
                <w:szCs w:val="20"/>
                <w:lang w:val="en-GB"/>
              </w:rPr>
              <w:t>Availability of work permits for expatriate staff</w:t>
            </w:r>
          </w:p>
        </w:tc>
        <w:tc>
          <w:tcPr>
            <w:tcW w:w="7471" w:type="dxa"/>
          </w:tcPr>
          <w:p w14:paraId="493789DF" w14:textId="77777777" w:rsidR="00D16635" w:rsidRPr="00F72D7C" w:rsidRDefault="00D16635" w:rsidP="00D16635">
            <w:pPr>
              <w:widowControl w:val="0"/>
              <w:autoSpaceDE w:val="0"/>
              <w:autoSpaceDN w:val="0"/>
              <w:adjustRightInd w:val="0"/>
              <w:spacing w:before="0" w:after="0" w:line="240" w:lineRule="auto"/>
              <w:rPr>
                <w:rFonts w:ascii="Garamond" w:hAnsi="Garamond" w:cs="Times"/>
                <w:sz w:val="20"/>
                <w:szCs w:val="20"/>
                <w:lang w:val="en-GB"/>
              </w:rPr>
            </w:pPr>
            <w:r w:rsidRPr="00F72D7C">
              <w:rPr>
                <w:rFonts w:ascii="Garamond" w:eastAsiaTheme="minorEastAsia" w:hAnsi="Garamond" w:cs="Times"/>
                <w:sz w:val="20"/>
                <w:szCs w:val="20"/>
                <w:lang w:val="en-GB"/>
              </w:rPr>
              <w:t xml:space="preserve">Foreign investors are allowed to lease land for a maximum period of 99 years. The President is not allowed to lease land situated in an area held under customary tenure including game management </w:t>
            </w:r>
            <w:proofErr w:type="gramStart"/>
            <w:r w:rsidRPr="00F72D7C">
              <w:rPr>
                <w:rFonts w:ascii="Garamond" w:eastAsiaTheme="minorEastAsia" w:hAnsi="Garamond" w:cs="Times"/>
                <w:sz w:val="20"/>
                <w:szCs w:val="20"/>
                <w:lang w:val="en-GB"/>
              </w:rPr>
              <w:t>areas which are subject to approval</w:t>
            </w:r>
            <w:proofErr w:type="gramEnd"/>
            <w:r w:rsidRPr="00F72D7C">
              <w:rPr>
                <w:rFonts w:ascii="Garamond" w:eastAsiaTheme="minorEastAsia" w:hAnsi="Garamond" w:cs="Times"/>
                <w:sz w:val="20"/>
                <w:szCs w:val="20"/>
                <w:lang w:val="en-GB"/>
              </w:rPr>
              <w:t xml:space="preserve"> by the Director General of the Zambia Wildlife Authority. Investors in the tourism sector are given priority access to land allocation and provision of other utilities.</w:t>
            </w:r>
          </w:p>
        </w:tc>
      </w:tr>
      <w:tr w:rsidR="00D16635" w:rsidRPr="00490947" w14:paraId="7C017DBF" w14:textId="77777777" w:rsidTr="00D16635">
        <w:tc>
          <w:tcPr>
            <w:tcW w:w="1385" w:type="dxa"/>
          </w:tcPr>
          <w:p w14:paraId="759B9121" w14:textId="3F604050" w:rsidR="00D16635" w:rsidRPr="00F72D7C" w:rsidRDefault="00D16635" w:rsidP="00D16635">
            <w:pPr>
              <w:widowControl w:val="0"/>
              <w:autoSpaceDE w:val="0"/>
              <w:autoSpaceDN w:val="0"/>
              <w:adjustRightInd w:val="0"/>
              <w:spacing w:before="0" w:after="0" w:line="240" w:lineRule="auto"/>
              <w:jc w:val="left"/>
              <w:rPr>
                <w:rFonts w:ascii="Garamond" w:hAnsi="Garamond" w:cs="Times"/>
                <w:sz w:val="20"/>
                <w:szCs w:val="20"/>
                <w:lang w:val="en-GB"/>
              </w:rPr>
            </w:pPr>
            <w:r w:rsidRPr="00F72D7C">
              <w:rPr>
                <w:rFonts w:ascii="Garamond" w:hAnsi="Garamond" w:cs="Times"/>
                <w:sz w:val="20"/>
                <w:szCs w:val="20"/>
                <w:lang w:val="en-GB"/>
              </w:rPr>
              <w:t>Investment guarantees</w:t>
            </w:r>
          </w:p>
        </w:tc>
        <w:tc>
          <w:tcPr>
            <w:tcW w:w="7471" w:type="dxa"/>
          </w:tcPr>
          <w:p w14:paraId="6C1BA7CE" w14:textId="77777777" w:rsidR="00D16635" w:rsidRPr="00F72D7C" w:rsidRDefault="00D16635" w:rsidP="00D16635">
            <w:pPr>
              <w:widowControl w:val="0"/>
              <w:autoSpaceDE w:val="0"/>
              <w:autoSpaceDN w:val="0"/>
              <w:adjustRightInd w:val="0"/>
              <w:spacing w:before="0" w:after="0" w:line="240" w:lineRule="auto"/>
              <w:rPr>
                <w:rFonts w:ascii="Garamond" w:hAnsi="Garamond" w:cs="Times"/>
                <w:sz w:val="20"/>
                <w:szCs w:val="20"/>
                <w:lang w:val="en-GB"/>
              </w:rPr>
            </w:pPr>
            <w:r w:rsidRPr="00F72D7C">
              <w:rPr>
                <w:rFonts w:ascii="Garamond" w:eastAsiaTheme="minorEastAsia" w:hAnsi="Garamond" w:cs="Times"/>
                <w:sz w:val="20"/>
                <w:szCs w:val="20"/>
                <w:lang w:val="en-GB"/>
              </w:rPr>
              <w:t>Expatriates are granted employment permits to work in Zambia. Investors are provided facilitation of acquisition of employment permits.</w:t>
            </w:r>
          </w:p>
        </w:tc>
      </w:tr>
      <w:tr w:rsidR="00D16635" w:rsidRPr="00490947" w14:paraId="05B0A64F" w14:textId="77777777" w:rsidTr="00D16635">
        <w:tc>
          <w:tcPr>
            <w:tcW w:w="1385" w:type="dxa"/>
          </w:tcPr>
          <w:p w14:paraId="60420896" w14:textId="77777777" w:rsidR="00D16635" w:rsidRPr="00F72D7C" w:rsidRDefault="00D16635" w:rsidP="00D16635">
            <w:pPr>
              <w:widowControl w:val="0"/>
              <w:autoSpaceDE w:val="0"/>
              <w:autoSpaceDN w:val="0"/>
              <w:adjustRightInd w:val="0"/>
              <w:spacing w:before="0" w:after="0" w:line="240" w:lineRule="auto"/>
              <w:jc w:val="left"/>
              <w:rPr>
                <w:rFonts w:ascii="Garamond" w:hAnsi="Garamond" w:cs="Times"/>
                <w:sz w:val="20"/>
                <w:szCs w:val="20"/>
                <w:lang w:val="en-GB"/>
              </w:rPr>
            </w:pPr>
            <w:r w:rsidRPr="00F72D7C">
              <w:rPr>
                <w:rFonts w:ascii="Garamond" w:hAnsi="Garamond" w:cs="Times"/>
                <w:sz w:val="20"/>
                <w:szCs w:val="20"/>
                <w:lang w:val="en-GB"/>
              </w:rPr>
              <w:t>Restrictions on foreign investment</w:t>
            </w:r>
          </w:p>
        </w:tc>
        <w:tc>
          <w:tcPr>
            <w:tcW w:w="7471" w:type="dxa"/>
          </w:tcPr>
          <w:p w14:paraId="60505A9A" w14:textId="77777777" w:rsidR="00D16635" w:rsidRPr="00F72D7C" w:rsidRDefault="00D16635" w:rsidP="00D16635">
            <w:pPr>
              <w:widowControl w:val="0"/>
              <w:autoSpaceDE w:val="0"/>
              <w:autoSpaceDN w:val="0"/>
              <w:adjustRightInd w:val="0"/>
              <w:spacing w:before="0" w:after="0" w:line="240" w:lineRule="auto"/>
              <w:rPr>
                <w:rFonts w:ascii="Garamond" w:hAnsi="Garamond" w:cs="Times"/>
                <w:sz w:val="20"/>
                <w:szCs w:val="20"/>
                <w:lang w:val="en-GB"/>
              </w:rPr>
            </w:pPr>
            <w:r w:rsidRPr="00F72D7C">
              <w:rPr>
                <w:rFonts w:ascii="Garamond" w:eastAsiaTheme="minorEastAsia" w:hAnsi="Garamond" w:cs="Times"/>
                <w:sz w:val="20"/>
                <w:szCs w:val="20"/>
                <w:lang w:val="en-GB"/>
              </w:rPr>
              <w:t>The Government protects investors against nationalisation. Investors can enter into Investment Promotion and Protection Agreement with the Government. Zambia is a member of the World Bank's Multilateral Investment Guarantee Agency (MIGA).</w:t>
            </w:r>
          </w:p>
        </w:tc>
      </w:tr>
    </w:tbl>
    <w:p w14:paraId="1BFF29D0" w14:textId="74BF56BF" w:rsidR="00180ADC" w:rsidRPr="001F49DE" w:rsidRDefault="00D16635" w:rsidP="00180ADC">
      <w:pPr>
        <w:spacing w:before="0" w:after="0" w:line="240" w:lineRule="auto"/>
        <w:jc w:val="left"/>
        <w:rPr>
          <w:rFonts w:ascii="Garamond" w:hAnsi="Garamond"/>
          <w:sz w:val="20"/>
          <w:szCs w:val="20"/>
          <w:lang w:val="en-GB"/>
        </w:rPr>
      </w:pPr>
      <w:r w:rsidRPr="00F72D7C">
        <w:rPr>
          <w:rFonts w:ascii="Garamond" w:hAnsi="Garamond"/>
          <w:lang w:val="en-GB"/>
        </w:rPr>
        <w:t>Source: RETOSA 2014, pp90-92</w:t>
      </w:r>
      <w:r w:rsidR="00180ADC">
        <w:rPr>
          <w:rFonts w:ascii="Garamond" w:hAnsi="Garamond"/>
          <w:lang w:val="en-GB"/>
        </w:rPr>
        <w:t xml:space="preserve">, </w:t>
      </w:r>
      <w:r w:rsidR="00180ADC" w:rsidRPr="00180ADC">
        <w:rPr>
          <w:rFonts w:ascii="Garamond" w:hAnsi="Garamond"/>
          <w:sz w:val="20"/>
          <w:szCs w:val="20"/>
          <w:lang w:val="en-GB"/>
        </w:rPr>
        <w:t xml:space="preserve">Pers. </w:t>
      </w:r>
      <w:r w:rsidR="00180ADC" w:rsidRPr="001F49DE">
        <w:rPr>
          <w:rFonts w:ascii="Garamond" w:hAnsi="Garamond"/>
          <w:sz w:val="20"/>
          <w:szCs w:val="20"/>
          <w:lang w:val="en-GB"/>
        </w:rPr>
        <w:t>Com</w:t>
      </w:r>
      <w:r w:rsidR="00180ADC">
        <w:rPr>
          <w:rFonts w:ascii="Garamond" w:hAnsi="Garamond"/>
          <w:sz w:val="20"/>
          <w:szCs w:val="20"/>
          <w:lang w:val="en-GB"/>
        </w:rPr>
        <w:t>s</w:t>
      </w:r>
      <w:r w:rsidR="00180ADC" w:rsidRPr="001F49DE">
        <w:rPr>
          <w:rFonts w:ascii="Garamond" w:hAnsi="Garamond"/>
          <w:sz w:val="20"/>
          <w:szCs w:val="20"/>
          <w:lang w:val="en-GB"/>
        </w:rPr>
        <w:t>. A. Nambota, A. Mwakifwamba, J. Chiluwe, and M. Mwanza 2014</w:t>
      </w:r>
    </w:p>
    <w:p w14:paraId="54497F2D" w14:textId="33BE0629" w:rsidR="00E753FD" w:rsidRPr="00F72D7C" w:rsidRDefault="00E753FD" w:rsidP="00415DD1">
      <w:pPr>
        <w:spacing w:before="0" w:after="0" w:line="240" w:lineRule="auto"/>
        <w:jc w:val="left"/>
        <w:rPr>
          <w:rFonts w:ascii="Garamond" w:hAnsi="Garamond"/>
          <w:lang w:val="en-GB"/>
        </w:rPr>
      </w:pPr>
    </w:p>
    <w:p w14:paraId="7885CE0D" w14:textId="77777777" w:rsidR="00415DD1" w:rsidRPr="00F72D7C" w:rsidRDefault="00415DD1" w:rsidP="00415DD1">
      <w:pPr>
        <w:spacing w:before="0" w:after="0" w:line="240" w:lineRule="auto"/>
        <w:jc w:val="left"/>
        <w:rPr>
          <w:rFonts w:ascii="Garamond" w:hAnsi="Garamond"/>
          <w:lang w:val="en-GB"/>
        </w:rPr>
      </w:pPr>
    </w:p>
    <w:p w14:paraId="22A0CE4C" w14:textId="77777777" w:rsidR="00E753FD" w:rsidRPr="00F72D7C" w:rsidRDefault="00E753FD" w:rsidP="00E753FD">
      <w:pPr>
        <w:pStyle w:val="Heading3"/>
        <w:rPr>
          <w:rFonts w:ascii="Garamond" w:hAnsi="Garamond"/>
          <w:lang w:val="en-GB"/>
        </w:rPr>
      </w:pPr>
      <w:bookmarkStart w:id="101" w:name="_Toc273252922"/>
      <w:r w:rsidRPr="00F72D7C">
        <w:rPr>
          <w:rFonts w:ascii="Garamond" w:hAnsi="Garamond"/>
          <w:lang w:val="en-GB"/>
        </w:rPr>
        <w:t>zimbabwe</w:t>
      </w:r>
      <w:bookmarkEnd w:id="101"/>
    </w:p>
    <w:p w14:paraId="1662C8A4" w14:textId="2F6EB47D" w:rsidR="00415DD1" w:rsidRPr="00F72D7C" w:rsidRDefault="00415DD1" w:rsidP="00415DD1">
      <w:pPr>
        <w:rPr>
          <w:rFonts w:ascii="Garamond" w:hAnsi="Garamond"/>
          <w:b/>
          <w:lang w:val="en-GB"/>
        </w:rPr>
      </w:pPr>
      <w:r w:rsidRPr="00F72D7C">
        <w:rPr>
          <w:rFonts w:ascii="Garamond" w:hAnsi="Garamond"/>
          <w:b/>
          <w:lang w:val="en-GB"/>
        </w:rPr>
        <w:t>Concession information</w:t>
      </w:r>
    </w:p>
    <w:tbl>
      <w:tblPr>
        <w:tblStyle w:val="TableGrid"/>
        <w:tblW w:w="0" w:type="auto"/>
        <w:tblLook w:val="04A0" w:firstRow="1" w:lastRow="0" w:firstColumn="1" w:lastColumn="0" w:noHBand="0" w:noVBand="1"/>
      </w:tblPr>
      <w:tblGrid>
        <w:gridCol w:w="2047"/>
        <w:gridCol w:w="6850"/>
      </w:tblGrid>
      <w:tr w:rsidR="00415DD1" w:rsidRPr="00490947" w14:paraId="093F207B" w14:textId="77777777" w:rsidTr="00415DD1">
        <w:tc>
          <w:tcPr>
            <w:tcW w:w="2047" w:type="dxa"/>
          </w:tcPr>
          <w:p w14:paraId="66B7F20D" w14:textId="77777777" w:rsidR="00415DD1" w:rsidRPr="00F72D7C" w:rsidRDefault="00415DD1" w:rsidP="00D250FC">
            <w:pPr>
              <w:widowControl w:val="0"/>
              <w:autoSpaceDE w:val="0"/>
              <w:autoSpaceDN w:val="0"/>
              <w:adjustRightInd w:val="0"/>
              <w:spacing w:before="0" w:after="0" w:line="240" w:lineRule="auto"/>
              <w:jc w:val="left"/>
              <w:rPr>
                <w:rFonts w:ascii="Garamond" w:hAnsi="Garamond" w:cs="Times"/>
                <w:sz w:val="20"/>
                <w:szCs w:val="20"/>
                <w:lang w:val="en-GB"/>
              </w:rPr>
            </w:pPr>
            <w:r w:rsidRPr="00F72D7C">
              <w:rPr>
                <w:rFonts w:ascii="Garamond" w:hAnsi="Garamond" w:cs="Times"/>
                <w:sz w:val="20"/>
                <w:szCs w:val="20"/>
                <w:lang w:val="en-GB"/>
              </w:rPr>
              <w:t>Relevant policies, strategies and legislation</w:t>
            </w:r>
          </w:p>
        </w:tc>
        <w:tc>
          <w:tcPr>
            <w:tcW w:w="6850" w:type="dxa"/>
          </w:tcPr>
          <w:p w14:paraId="2C960035" w14:textId="77777777" w:rsidR="00415DD1" w:rsidRPr="00F72D7C" w:rsidRDefault="00415DD1" w:rsidP="00415DD1">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F72D7C">
              <w:rPr>
                <w:rFonts w:ascii="Garamond" w:eastAsiaTheme="minorEastAsia" w:hAnsi="Garamond" w:cs="Times"/>
                <w:sz w:val="20"/>
                <w:szCs w:val="20"/>
                <w:lang w:val="en-GB"/>
              </w:rPr>
              <w:t>The Forest Act allocates large areas of former communal land to the Forestry Commission, which leases timber, hunting and photographic tourism concessions. (Contour 2012:42)</w:t>
            </w:r>
          </w:p>
          <w:p w14:paraId="20F17622" w14:textId="77777777" w:rsidR="00415DD1" w:rsidRPr="00F72D7C" w:rsidRDefault="00415DD1" w:rsidP="00415DD1">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F72D7C">
              <w:rPr>
                <w:rFonts w:ascii="Garamond" w:hAnsi="Garamond"/>
                <w:sz w:val="20"/>
                <w:szCs w:val="20"/>
                <w:lang w:val="en-GB"/>
              </w:rPr>
              <w:t>Tourism Act, 2001 amended 2004, 2009</w:t>
            </w:r>
          </w:p>
          <w:p w14:paraId="168327A3" w14:textId="77777777" w:rsidR="00415DD1" w:rsidRDefault="00415DD1" w:rsidP="00D250FC">
            <w:pPr>
              <w:widowControl w:val="0"/>
              <w:autoSpaceDE w:val="0"/>
              <w:autoSpaceDN w:val="0"/>
              <w:adjustRightInd w:val="0"/>
              <w:spacing w:before="0" w:after="0" w:line="240" w:lineRule="auto"/>
              <w:jc w:val="left"/>
              <w:rPr>
                <w:rFonts w:ascii="Garamond" w:hAnsi="Garamond"/>
                <w:sz w:val="20"/>
                <w:szCs w:val="20"/>
                <w:lang w:val="en-GB"/>
              </w:rPr>
            </w:pPr>
            <w:r w:rsidRPr="00F72D7C">
              <w:rPr>
                <w:rFonts w:ascii="Garamond" w:hAnsi="Garamond"/>
                <w:sz w:val="20"/>
                <w:szCs w:val="20"/>
                <w:lang w:val="en-GB"/>
              </w:rPr>
              <w:t>National Tourism Policy, 2012</w:t>
            </w:r>
          </w:p>
          <w:p w14:paraId="58E05EFB" w14:textId="5C6F1825" w:rsidR="006D151F" w:rsidRDefault="006D151F" w:rsidP="00D250FC">
            <w:pPr>
              <w:widowControl w:val="0"/>
              <w:autoSpaceDE w:val="0"/>
              <w:autoSpaceDN w:val="0"/>
              <w:adjustRightInd w:val="0"/>
              <w:spacing w:before="0" w:after="0" w:line="240" w:lineRule="auto"/>
              <w:jc w:val="left"/>
              <w:rPr>
                <w:rFonts w:ascii="Garamond" w:hAnsi="Garamond"/>
                <w:sz w:val="20"/>
                <w:szCs w:val="20"/>
                <w:lang w:val="en-GB"/>
              </w:rPr>
            </w:pPr>
            <w:r>
              <w:rPr>
                <w:rFonts w:ascii="Garamond" w:hAnsi="Garamond"/>
                <w:sz w:val="20"/>
                <w:szCs w:val="20"/>
                <w:lang w:val="en-GB"/>
              </w:rPr>
              <w:t>Parks and Wildlife Act, 1996 (Chapter 20:14)</w:t>
            </w:r>
          </w:p>
          <w:p w14:paraId="1E912B76" w14:textId="77777777" w:rsidR="006D151F" w:rsidRDefault="006D151F" w:rsidP="00F72D7C">
            <w:pPr>
              <w:widowControl w:val="0"/>
              <w:pBdr>
                <w:bottom w:val="single" w:sz="6" w:space="1" w:color="4F81BD"/>
              </w:pBdr>
              <w:autoSpaceDE w:val="0"/>
              <w:autoSpaceDN w:val="0"/>
              <w:adjustRightInd w:val="0"/>
              <w:spacing w:before="0" w:after="0" w:line="240" w:lineRule="auto"/>
              <w:jc w:val="left"/>
              <w:outlineLvl w:val="4"/>
              <w:rPr>
                <w:rFonts w:ascii="Garamond" w:hAnsi="Garamond"/>
                <w:sz w:val="20"/>
                <w:szCs w:val="20"/>
                <w:lang w:val="en-GB"/>
              </w:rPr>
            </w:pPr>
            <w:r>
              <w:rPr>
                <w:rFonts w:ascii="Garamond" w:hAnsi="Garamond"/>
                <w:sz w:val="20"/>
                <w:szCs w:val="20"/>
                <w:lang w:val="en-GB"/>
              </w:rPr>
              <w:t>Zimbabwe Investment Authority Act (2006, Chapter 14:30)</w:t>
            </w:r>
          </w:p>
          <w:p w14:paraId="3B88C6CB" w14:textId="423D04A4" w:rsidR="00CC7C9D" w:rsidRPr="00F72D7C" w:rsidRDefault="00CC7C9D" w:rsidP="00F72D7C">
            <w:pPr>
              <w:widowControl w:val="0"/>
              <w:pBdr>
                <w:bottom w:val="single" w:sz="6" w:space="1" w:color="4F81BD"/>
              </w:pBdr>
              <w:autoSpaceDE w:val="0"/>
              <w:autoSpaceDN w:val="0"/>
              <w:adjustRightInd w:val="0"/>
              <w:spacing w:before="0" w:after="0" w:line="240" w:lineRule="auto"/>
              <w:jc w:val="left"/>
              <w:outlineLvl w:val="4"/>
              <w:rPr>
                <w:rFonts w:ascii="Garamond" w:eastAsiaTheme="minorEastAsia" w:hAnsi="Garamond" w:cs="Times"/>
                <w:sz w:val="20"/>
                <w:szCs w:val="20"/>
                <w:lang w:val="en-GB"/>
              </w:rPr>
            </w:pPr>
            <w:r>
              <w:rPr>
                <w:rFonts w:ascii="Garamond" w:hAnsi="Garamond"/>
                <w:sz w:val="20"/>
                <w:szCs w:val="20"/>
                <w:lang w:val="en-GB"/>
              </w:rPr>
              <w:t>Gonarezhou General Management Plan (2011-2021)</w:t>
            </w:r>
          </w:p>
        </w:tc>
      </w:tr>
      <w:tr w:rsidR="00415DD1" w:rsidRPr="00490947" w14:paraId="4E383F10" w14:textId="77777777" w:rsidTr="00415DD1">
        <w:tc>
          <w:tcPr>
            <w:tcW w:w="2047" w:type="dxa"/>
          </w:tcPr>
          <w:p w14:paraId="55CDD424" w14:textId="32A8A6C4" w:rsidR="00415DD1" w:rsidRPr="00F72D7C" w:rsidRDefault="00415DD1" w:rsidP="00D250FC">
            <w:pPr>
              <w:widowControl w:val="0"/>
              <w:autoSpaceDE w:val="0"/>
              <w:autoSpaceDN w:val="0"/>
              <w:adjustRightInd w:val="0"/>
              <w:spacing w:before="0" w:after="0" w:line="240" w:lineRule="auto"/>
              <w:jc w:val="left"/>
              <w:rPr>
                <w:rFonts w:ascii="Garamond" w:hAnsi="Garamond" w:cs="Times"/>
                <w:sz w:val="20"/>
                <w:szCs w:val="20"/>
                <w:lang w:val="en-GB"/>
              </w:rPr>
            </w:pPr>
            <w:r w:rsidRPr="00F72D7C">
              <w:rPr>
                <w:rFonts w:ascii="Garamond" w:hAnsi="Garamond" w:cs="Times"/>
                <w:sz w:val="20"/>
                <w:szCs w:val="20"/>
                <w:lang w:val="en-GB"/>
              </w:rPr>
              <w:t>Concession models used</w:t>
            </w:r>
          </w:p>
        </w:tc>
        <w:tc>
          <w:tcPr>
            <w:tcW w:w="6850" w:type="dxa"/>
          </w:tcPr>
          <w:p w14:paraId="39EB45CA" w14:textId="77777777" w:rsidR="00415DD1" w:rsidRDefault="006B7678" w:rsidP="00415DD1">
            <w:pPr>
              <w:widowControl w:val="0"/>
              <w:autoSpaceDE w:val="0"/>
              <w:autoSpaceDN w:val="0"/>
              <w:adjustRightInd w:val="0"/>
              <w:spacing w:before="0" w:after="0" w:line="240" w:lineRule="auto"/>
              <w:rPr>
                <w:rFonts w:ascii="Garamond" w:hAnsi="Garamond" w:cs="Times"/>
                <w:sz w:val="20"/>
                <w:szCs w:val="20"/>
                <w:lang w:val="en-GB"/>
              </w:rPr>
            </w:pPr>
            <w:r w:rsidRPr="00F72D7C">
              <w:rPr>
                <w:rFonts w:ascii="Garamond" w:hAnsi="Garamond" w:cs="Times"/>
                <w:sz w:val="20"/>
                <w:szCs w:val="20"/>
                <w:lang w:val="en-GB"/>
              </w:rPr>
              <w:t>Concession (BOT)</w:t>
            </w:r>
          </w:p>
          <w:p w14:paraId="74E9826D" w14:textId="77777777" w:rsidR="006D151F" w:rsidRDefault="006D151F" w:rsidP="00415DD1">
            <w:pPr>
              <w:widowControl w:val="0"/>
              <w:autoSpaceDE w:val="0"/>
              <w:autoSpaceDN w:val="0"/>
              <w:adjustRightInd w:val="0"/>
              <w:spacing w:before="0" w:after="0" w:line="240" w:lineRule="auto"/>
              <w:rPr>
                <w:rFonts w:ascii="Garamond" w:hAnsi="Garamond" w:cs="Times"/>
                <w:sz w:val="20"/>
                <w:szCs w:val="20"/>
                <w:lang w:val="en-GB"/>
              </w:rPr>
            </w:pPr>
            <w:r>
              <w:rPr>
                <w:rFonts w:ascii="Garamond" w:hAnsi="Garamond" w:cs="Times"/>
                <w:sz w:val="20"/>
                <w:szCs w:val="20"/>
                <w:lang w:val="en-GB"/>
              </w:rPr>
              <w:t xml:space="preserve">PPPs and PPCPs (public private community partnerships) are used. </w:t>
            </w:r>
          </w:p>
          <w:p w14:paraId="656E05A3" w14:textId="77777777" w:rsidR="006D151F" w:rsidRDefault="006D151F" w:rsidP="00415DD1">
            <w:pPr>
              <w:widowControl w:val="0"/>
              <w:autoSpaceDE w:val="0"/>
              <w:autoSpaceDN w:val="0"/>
              <w:adjustRightInd w:val="0"/>
              <w:spacing w:before="0" w:after="0" w:line="240" w:lineRule="auto"/>
              <w:rPr>
                <w:rFonts w:ascii="Garamond" w:hAnsi="Garamond" w:cs="Times"/>
                <w:sz w:val="20"/>
                <w:szCs w:val="20"/>
                <w:lang w:val="en-GB"/>
              </w:rPr>
            </w:pPr>
            <w:r>
              <w:rPr>
                <w:rFonts w:ascii="Garamond" w:hAnsi="Garamond" w:cs="Times"/>
                <w:sz w:val="20"/>
                <w:szCs w:val="20"/>
                <w:lang w:val="en-GB"/>
              </w:rPr>
              <w:t xml:space="preserve">Consumptive tourism (hunting) concessions last up to 10 years. Photographic concessions last up to 25 years. </w:t>
            </w:r>
          </w:p>
          <w:p w14:paraId="285489D3" w14:textId="793DFCA3" w:rsidR="006D151F" w:rsidRPr="00F72D7C" w:rsidRDefault="006D151F" w:rsidP="00F72D7C">
            <w:pPr>
              <w:widowControl w:val="0"/>
              <w:pBdr>
                <w:bottom w:val="single" w:sz="6" w:space="1" w:color="4F81BD"/>
              </w:pBdr>
              <w:autoSpaceDE w:val="0"/>
              <w:autoSpaceDN w:val="0"/>
              <w:adjustRightInd w:val="0"/>
              <w:spacing w:before="0" w:after="0" w:line="240" w:lineRule="auto"/>
              <w:outlineLvl w:val="4"/>
              <w:rPr>
                <w:rFonts w:ascii="Garamond" w:hAnsi="Garamond" w:cs="Times"/>
                <w:sz w:val="20"/>
                <w:szCs w:val="20"/>
                <w:lang w:val="en-GB"/>
              </w:rPr>
            </w:pPr>
            <w:r>
              <w:rPr>
                <w:rFonts w:ascii="Garamond" w:hAnsi="Garamond" w:cs="Times"/>
                <w:sz w:val="20"/>
                <w:szCs w:val="20"/>
                <w:lang w:val="en-GB"/>
              </w:rPr>
              <w:t>In communal areas, concession modes are guided by Rural District Co</w:t>
            </w:r>
            <w:r w:rsidR="00AB7700">
              <w:rPr>
                <w:rFonts w:ascii="Garamond" w:hAnsi="Garamond" w:cs="Times"/>
                <w:sz w:val="20"/>
                <w:szCs w:val="20"/>
                <w:lang w:val="en-GB"/>
              </w:rPr>
              <w:t>uncils and models involve partn</w:t>
            </w:r>
            <w:r>
              <w:rPr>
                <w:rFonts w:ascii="Garamond" w:hAnsi="Garamond" w:cs="Times"/>
                <w:sz w:val="20"/>
                <w:szCs w:val="20"/>
                <w:lang w:val="en-GB"/>
              </w:rPr>
              <w:t xml:space="preserve">erships with the private sector. </w:t>
            </w:r>
          </w:p>
        </w:tc>
      </w:tr>
      <w:tr w:rsidR="00415DD1" w:rsidRPr="00490947" w14:paraId="34D04A21" w14:textId="77777777" w:rsidTr="00415DD1">
        <w:tc>
          <w:tcPr>
            <w:tcW w:w="2047" w:type="dxa"/>
          </w:tcPr>
          <w:p w14:paraId="5ED839BA" w14:textId="3BFEDDD2" w:rsidR="00415DD1" w:rsidRPr="00F72D7C" w:rsidRDefault="00415DD1" w:rsidP="00D250FC">
            <w:pPr>
              <w:widowControl w:val="0"/>
              <w:autoSpaceDE w:val="0"/>
              <w:autoSpaceDN w:val="0"/>
              <w:adjustRightInd w:val="0"/>
              <w:spacing w:before="0" w:after="0" w:line="240" w:lineRule="auto"/>
              <w:jc w:val="left"/>
              <w:rPr>
                <w:rFonts w:ascii="Garamond" w:hAnsi="Garamond" w:cs="Times"/>
                <w:sz w:val="20"/>
                <w:szCs w:val="20"/>
                <w:lang w:val="en-GB"/>
              </w:rPr>
            </w:pPr>
            <w:r w:rsidRPr="00F72D7C">
              <w:rPr>
                <w:rFonts w:ascii="Garamond" w:hAnsi="Garamond" w:cs="Times"/>
                <w:sz w:val="20"/>
                <w:szCs w:val="20"/>
                <w:lang w:val="en-GB"/>
              </w:rPr>
              <w:t>Examples of concession processes</w:t>
            </w:r>
          </w:p>
        </w:tc>
        <w:tc>
          <w:tcPr>
            <w:tcW w:w="6850" w:type="dxa"/>
          </w:tcPr>
          <w:p w14:paraId="66EDDF50" w14:textId="38535845" w:rsidR="00415DD1" w:rsidRPr="00F72D7C" w:rsidRDefault="00415DD1" w:rsidP="00D250FC">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F72D7C">
              <w:rPr>
                <w:rFonts w:ascii="Garamond" w:eastAsiaTheme="minorEastAsia" w:hAnsi="Garamond" w:cs="Times"/>
                <w:sz w:val="20"/>
                <w:szCs w:val="20"/>
                <w:lang w:val="en-GB"/>
              </w:rPr>
              <w:t xml:space="preserve">Tender process: </w:t>
            </w:r>
            <w:r w:rsidR="006D151F">
              <w:rPr>
                <w:rFonts w:ascii="Garamond" w:eastAsiaTheme="minorEastAsia" w:hAnsi="Garamond" w:cs="Times"/>
                <w:sz w:val="20"/>
                <w:szCs w:val="20"/>
                <w:lang w:val="en-GB"/>
              </w:rPr>
              <w:t xml:space="preserve">e.g. </w:t>
            </w:r>
            <w:r w:rsidRPr="00F72D7C">
              <w:rPr>
                <w:rFonts w:ascii="Garamond" w:eastAsiaTheme="minorEastAsia" w:hAnsi="Garamond" w:cs="Times"/>
                <w:sz w:val="20"/>
                <w:szCs w:val="20"/>
                <w:lang w:val="en-GB"/>
              </w:rPr>
              <w:t>Gonarezhou (Zisadza, 2009)</w:t>
            </w:r>
          </w:p>
          <w:p w14:paraId="4E9CE7B0" w14:textId="77777777" w:rsidR="00415DD1" w:rsidRPr="00F72D7C" w:rsidRDefault="00415DD1" w:rsidP="008A5C0E">
            <w:pPr>
              <w:pStyle w:val="ListParagraph"/>
              <w:widowControl w:val="0"/>
              <w:numPr>
                <w:ilvl w:val="0"/>
                <w:numId w:val="62"/>
              </w:numPr>
              <w:autoSpaceDE w:val="0"/>
              <w:autoSpaceDN w:val="0"/>
              <w:adjustRightInd w:val="0"/>
              <w:spacing w:before="0" w:after="0" w:line="240" w:lineRule="auto"/>
              <w:ind w:left="363"/>
              <w:jc w:val="left"/>
              <w:rPr>
                <w:rFonts w:ascii="Garamond" w:eastAsiaTheme="minorEastAsia" w:hAnsi="Garamond" w:cs="Times"/>
                <w:caps/>
                <w:color w:val="365F91"/>
                <w:spacing w:val="10"/>
                <w:sz w:val="20"/>
                <w:szCs w:val="20"/>
                <w:lang w:val="en-GB" w:eastAsia="ko-KR"/>
              </w:rPr>
            </w:pPr>
            <w:r w:rsidRPr="00F72D7C">
              <w:rPr>
                <w:rFonts w:ascii="Garamond" w:eastAsiaTheme="minorEastAsia" w:hAnsi="Garamond" w:cs="Times"/>
                <w:sz w:val="20"/>
                <w:szCs w:val="20"/>
                <w:lang w:val="en-GB"/>
              </w:rPr>
              <w:t>Phase 1: Market analysis; legal and institutional analysis; review of local business interests/empowerment options; design of bid process; approval of materials and process</w:t>
            </w:r>
          </w:p>
          <w:p w14:paraId="706E2BAD" w14:textId="77777777" w:rsidR="00415DD1" w:rsidRDefault="00415DD1" w:rsidP="008A5C0E">
            <w:pPr>
              <w:pStyle w:val="ListParagraph"/>
              <w:widowControl w:val="0"/>
              <w:numPr>
                <w:ilvl w:val="0"/>
                <w:numId w:val="62"/>
              </w:numPr>
              <w:autoSpaceDE w:val="0"/>
              <w:autoSpaceDN w:val="0"/>
              <w:adjustRightInd w:val="0"/>
              <w:spacing w:before="0" w:after="0" w:line="240" w:lineRule="auto"/>
              <w:ind w:left="363"/>
              <w:jc w:val="left"/>
              <w:rPr>
                <w:rFonts w:ascii="Garamond" w:eastAsiaTheme="minorEastAsia" w:hAnsi="Garamond" w:cs="Times"/>
                <w:caps/>
                <w:color w:val="365F91"/>
                <w:spacing w:val="10"/>
                <w:sz w:val="20"/>
                <w:szCs w:val="20"/>
                <w:lang w:val="en-GB" w:eastAsia="ko-KR"/>
              </w:rPr>
            </w:pPr>
            <w:r w:rsidRPr="00F72D7C">
              <w:rPr>
                <w:rFonts w:ascii="Garamond" w:eastAsiaTheme="minorEastAsia" w:hAnsi="Garamond" w:cs="Times"/>
                <w:sz w:val="20"/>
                <w:szCs w:val="20"/>
                <w:lang w:val="en-GB"/>
              </w:rPr>
              <w:t xml:space="preserve">Phase 2: Implementation – prequalification; due diligence by prequalified bidders; bidding, evaluation and contracting </w:t>
            </w:r>
          </w:p>
          <w:p w14:paraId="74712CCA" w14:textId="4244E30E" w:rsidR="006D151F" w:rsidRPr="00F72D7C" w:rsidRDefault="006D151F" w:rsidP="00F72D7C">
            <w:pPr>
              <w:widowControl w:val="0"/>
              <w:autoSpaceDE w:val="0"/>
              <w:autoSpaceDN w:val="0"/>
              <w:adjustRightInd w:val="0"/>
              <w:spacing w:before="0" w:after="0" w:line="240" w:lineRule="auto"/>
              <w:ind w:left="3"/>
              <w:jc w:val="left"/>
              <w:rPr>
                <w:rFonts w:ascii="Garamond" w:eastAsiaTheme="minorEastAsia" w:hAnsi="Garamond" w:cs="Times"/>
                <w:sz w:val="20"/>
                <w:szCs w:val="20"/>
                <w:lang w:val="en-GB"/>
              </w:rPr>
            </w:pPr>
            <w:r>
              <w:rPr>
                <w:rFonts w:ascii="Garamond" w:eastAsiaTheme="minorEastAsia" w:hAnsi="Garamond" w:cs="Times"/>
                <w:sz w:val="20"/>
                <w:szCs w:val="20"/>
                <w:lang w:val="en-GB"/>
              </w:rPr>
              <w:t>Unsolicited proposals are also accepted.</w:t>
            </w:r>
          </w:p>
        </w:tc>
      </w:tr>
      <w:tr w:rsidR="00415DD1" w:rsidRPr="00490947" w14:paraId="20717794" w14:textId="77777777" w:rsidTr="00415DD1">
        <w:tc>
          <w:tcPr>
            <w:tcW w:w="2047" w:type="dxa"/>
          </w:tcPr>
          <w:p w14:paraId="35B89A7F" w14:textId="77777777" w:rsidR="00415DD1" w:rsidRPr="00F72D7C" w:rsidRDefault="00415DD1" w:rsidP="00D250FC">
            <w:pPr>
              <w:widowControl w:val="0"/>
              <w:autoSpaceDE w:val="0"/>
              <w:autoSpaceDN w:val="0"/>
              <w:adjustRightInd w:val="0"/>
              <w:spacing w:before="0" w:after="0" w:line="240" w:lineRule="auto"/>
              <w:jc w:val="left"/>
              <w:rPr>
                <w:rFonts w:ascii="Garamond" w:hAnsi="Garamond" w:cs="Times"/>
                <w:sz w:val="20"/>
                <w:szCs w:val="20"/>
                <w:lang w:val="en-GB"/>
              </w:rPr>
            </w:pPr>
            <w:r w:rsidRPr="00F72D7C">
              <w:rPr>
                <w:rFonts w:ascii="Garamond" w:hAnsi="Garamond" w:cs="Times"/>
                <w:sz w:val="20"/>
                <w:szCs w:val="20"/>
                <w:lang w:val="en-GB"/>
              </w:rPr>
              <w:t>Tourism investment guidelines in PAs</w:t>
            </w:r>
          </w:p>
        </w:tc>
        <w:tc>
          <w:tcPr>
            <w:tcW w:w="6850" w:type="dxa"/>
          </w:tcPr>
          <w:p w14:paraId="0D696C6E" w14:textId="58BEA775" w:rsidR="00415DD1" w:rsidRPr="00F72D7C" w:rsidRDefault="00415DD1" w:rsidP="00D250FC">
            <w:pPr>
              <w:widowControl w:val="0"/>
              <w:autoSpaceDE w:val="0"/>
              <w:autoSpaceDN w:val="0"/>
              <w:adjustRightInd w:val="0"/>
              <w:spacing w:before="0" w:after="0" w:line="240" w:lineRule="auto"/>
              <w:rPr>
                <w:rFonts w:ascii="Garamond" w:hAnsi="Garamond" w:cs="Times"/>
                <w:sz w:val="20"/>
                <w:szCs w:val="20"/>
                <w:lang w:val="en-GB"/>
              </w:rPr>
            </w:pPr>
            <w:r w:rsidRPr="00F72D7C">
              <w:rPr>
                <w:rFonts w:ascii="Garamond" w:hAnsi="Garamond" w:cs="Times"/>
                <w:sz w:val="20"/>
                <w:szCs w:val="20"/>
                <w:lang w:val="en-GB"/>
              </w:rPr>
              <w:t>All proposals for investment in Zimbabwe must be submitted to the Zimbabwe Investment Authority (ZIA).</w:t>
            </w:r>
          </w:p>
        </w:tc>
      </w:tr>
      <w:tr w:rsidR="00415DD1" w:rsidRPr="00490947" w14:paraId="77EE95A2" w14:textId="77777777" w:rsidTr="00415DD1">
        <w:tc>
          <w:tcPr>
            <w:tcW w:w="2047" w:type="dxa"/>
          </w:tcPr>
          <w:p w14:paraId="3C052469" w14:textId="77777777" w:rsidR="00415DD1" w:rsidRPr="00F72D7C" w:rsidRDefault="00415DD1" w:rsidP="00D250FC">
            <w:pPr>
              <w:widowControl w:val="0"/>
              <w:autoSpaceDE w:val="0"/>
              <w:autoSpaceDN w:val="0"/>
              <w:adjustRightInd w:val="0"/>
              <w:spacing w:before="0" w:after="0" w:line="240" w:lineRule="auto"/>
              <w:jc w:val="left"/>
              <w:rPr>
                <w:rFonts w:ascii="Garamond" w:hAnsi="Garamond" w:cs="Times"/>
                <w:sz w:val="20"/>
                <w:szCs w:val="20"/>
                <w:lang w:val="en-GB"/>
              </w:rPr>
            </w:pPr>
            <w:r w:rsidRPr="00F72D7C">
              <w:rPr>
                <w:rFonts w:ascii="Garamond" w:hAnsi="Garamond" w:cs="Times"/>
                <w:sz w:val="20"/>
                <w:szCs w:val="20"/>
                <w:lang w:val="en-GB"/>
              </w:rPr>
              <w:t>Concession manuals and tools</w:t>
            </w:r>
          </w:p>
        </w:tc>
        <w:tc>
          <w:tcPr>
            <w:tcW w:w="6850" w:type="dxa"/>
          </w:tcPr>
          <w:p w14:paraId="2C529A1A" w14:textId="1D0EBD7C" w:rsidR="00415DD1" w:rsidRPr="00F72D7C" w:rsidRDefault="006D151F" w:rsidP="00F72D7C">
            <w:pPr>
              <w:widowControl w:val="0"/>
              <w:pBdr>
                <w:bottom w:val="single" w:sz="6" w:space="1" w:color="4F81BD"/>
              </w:pBdr>
              <w:autoSpaceDE w:val="0"/>
              <w:autoSpaceDN w:val="0"/>
              <w:adjustRightInd w:val="0"/>
              <w:spacing w:before="0" w:after="0" w:line="240" w:lineRule="auto"/>
              <w:outlineLvl w:val="4"/>
              <w:rPr>
                <w:rFonts w:ascii="Garamond" w:hAnsi="Garamond" w:cs="Times"/>
                <w:sz w:val="20"/>
                <w:szCs w:val="20"/>
                <w:lang w:val="en-GB"/>
              </w:rPr>
            </w:pPr>
            <w:proofErr w:type="gramStart"/>
            <w:r>
              <w:rPr>
                <w:rFonts w:ascii="Garamond" w:hAnsi="Garamond" w:cs="Times"/>
                <w:sz w:val="20"/>
                <w:szCs w:val="20"/>
                <w:lang w:val="en-GB"/>
              </w:rPr>
              <w:t>Guidelines are provided by relevant authorities including Zimbabwe Parks and Wildlife Authority (PWMA), Forestry Commission, CAMPFIRE, and local authorities</w:t>
            </w:r>
            <w:proofErr w:type="gramEnd"/>
            <w:r>
              <w:rPr>
                <w:rFonts w:ascii="Garamond" w:hAnsi="Garamond" w:cs="Times"/>
                <w:sz w:val="20"/>
                <w:szCs w:val="20"/>
                <w:lang w:val="en-GB"/>
              </w:rPr>
              <w:t xml:space="preserve">. </w:t>
            </w:r>
          </w:p>
        </w:tc>
      </w:tr>
      <w:tr w:rsidR="00415DD1" w:rsidRPr="00490947" w14:paraId="71EA2A37" w14:textId="77777777" w:rsidTr="00415DD1">
        <w:tc>
          <w:tcPr>
            <w:tcW w:w="2047" w:type="dxa"/>
          </w:tcPr>
          <w:p w14:paraId="16EF5EEA" w14:textId="77777777" w:rsidR="00415DD1" w:rsidRPr="00F72D7C" w:rsidRDefault="00415DD1" w:rsidP="00D250FC">
            <w:pPr>
              <w:widowControl w:val="0"/>
              <w:autoSpaceDE w:val="0"/>
              <w:autoSpaceDN w:val="0"/>
              <w:adjustRightInd w:val="0"/>
              <w:spacing w:before="0" w:after="0" w:line="240" w:lineRule="auto"/>
              <w:jc w:val="left"/>
              <w:rPr>
                <w:rFonts w:ascii="Garamond" w:hAnsi="Garamond" w:cs="Times"/>
                <w:sz w:val="20"/>
                <w:szCs w:val="20"/>
                <w:lang w:val="en-GB"/>
              </w:rPr>
            </w:pPr>
            <w:r w:rsidRPr="00F72D7C">
              <w:rPr>
                <w:rFonts w:ascii="Garamond" w:hAnsi="Garamond" w:cs="Times"/>
                <w:sz w:val="20"/>
                <w:szCs w:val="20"/>
                <w:lang w:val="en-GB"/>
              </w:rPr>
              <w:t>Highly effective concession processes</w:t>
            </w:r>
          </w:p>
        </w:tc>
        <w:tc>
          <w:tcPr>
            <w:tcW w:w="6850" w:type="dxa"/>
          </w:tcPr>
          <w:p w14:paraId="7285FF13" w14:textId="4976421B" w:rsidR="00415DD1" w:rsidRPr="00F72D7C" w:rsidRDefault="00415DD1" w:rsidP="008A5C0E">
            <w:pPr>
              <w:widowControl w:val="0"/>
              <w:autoSpaceDE w:val="0"/>
              <w:autoSpaceDN w:val="0"/>
              <w:adjustRightInd w:val="0"/>
              <w:spacing w:before="0" w:after="0" w:line="240" w:lineRule="auto"/>
              <w:rPr>
                <w:rFonts w:ascii="Garamond" w:hAnsi="Garamond" w:cs="Times"/>
                <w:sz w:val="20"/>
                <w:szCs w:val="20"/>
                <w:lang w:val="en-GB"/>
              </w:rPr>
            </w:pPr>
            <w:r w:rsidRPr="00F72D7C">
              <w:rPr>
                <w:rFonts w:ascii="Garamond" w:hAnsi="Garamond" w:cs="Times"/>
                <w:sz w:val="20"/>
                <w:szCs w:val="20"/>
                <w:lang w:val="en-GB"/>
              </w:rPr>
              <w:t>(</w:t>
            </w:r>
            <w:proofErr w:type="gramStart"/>
            <w:r w:rsidRPr="00F72D7C">
              <w:rPr>
                <w:rFonts w:ascii="Garamond" w:hAnsi="Garamond" w:cs="Times"/>
                <w:sz w:val="20"/>
                <w:szCs w:val="20"/>
                <w:lang w:val="en-GB"/>
              </w:rPr>
              <w:t>i</w:t>
            </w:r>
            <w:proofErr w:type="gramEnd"/>
            <w:r w:rsidRPr="00F72D7C">
              <w:rPr>
                <w:rFonts w:ascii="Garamond" w:hAnsi="Garamond" w:cs="Times"/>
                <w:sz w:val="20"/>
                <w:szCs w:val="20"/>
                <w:lang w:val="en-GB"/>
              </w:rPr>
              <w:t>.e. for scaling up to other SADC countries)</w:t>
            </w:r>
          </w:p>
          <w:p w14:paraId="1710CB3E" w14:textId="17DC01F9" w:rsidR="00E70E7A" w:rsidRPr="00E70E7A" w:rsidRDefault="000E66FD" w:rsidP="00E70E7A">
            <w:pPr>
              <w:widowControl w:val="0"/>
              <w:pBdr>
                <w:bottom w:val="single" w:sz="6" w:space="1" w:color="4F81BD"/>
              </w:pBdr>
              <w:autoSpaceDE w:val="0"/>
              <w:autoSpaceDN w:val="0"/>
              <w:adjustRightInd w:val="0"/>
              <w:spacing w:before="0" w:after="0" w:line="240" w:lineRule="auto"/>
              <w:outlineLvl w:val="4"/>
              <w:rPr>
                <w:rFonts w:ascii="Garamond" w:hAnsi="Garamond" w:cs="Times"/>
                <w:sz w:val="20"/>
                <w:szCs w:val="20"/>
                <w:lang w:val="en-GB"/>
              </w:rPr>
            </w:pPr>
            <w:r>
              <w:rPr>
                <w:rFonts w:ascii="Garamond" w:eastAsiaTheme="minorEastAsia" w:hAnsi="Garamond" w:cs="Times"/>
                <w:sz w:val="20"/>
                <w:szCs w:val="20"/>
                <w:lang w:val="en-GB"/>
              </w:rPr>
              <w:t>R</w:t>
            </w:r>
            <w:r w:rsidR="006B7678" w:rsidRPr="00F72D7C">
              <w:rPr>
                <w:rFonts w:ascii="Garamond" w:eastAsiaTheme="minorEastAsia" w:hAnsi="Garamond" w:cs="Times"/>
                <w:sz w:val="20"/>
                <w:szCs w:val="20"/>
                <w:lang w:val="en-GB"/>
              </w:rPr>
              <w:t xml:space="preserve">ecommendations include to use: </w:t>
            </w:r>
          </w:p>
          <w:p w14:paraId="600B9163" w14:textId="77777777" w:rsidR="00415DD1" w:rsidRPr="00F72D7C" w:rsidRDefault="00415DD1" w:rsidP="008A5C0E">
            <w:pPr>
              <w:pStyle w:val="ListParagraph"/>
              <w:numPr>
                <w:ilvl w:val="0"/>
                <w:numId w:val="63"/>
              </w:numPr>
              <w:spacing w:line="240" w:lineRule="auto"/>
              <w:rPr>
                <w:rFonts w:ascii="Garamond" w:hAnsi="Garamond" w:cs="Times New Roman"/>
                <w:caps/>
                <w:color w:val="365F91"/>
                <w:spacing w:val="10"/>
                <w:sz w:val="20"/>
                <w:szCs w:val="20"/>
                <w:lang w:val="en-GB" w:eastAsia="ko-KR"/>
              </w:rPr>
            </w:pPr>
            <w:r w:rsidRPr="00F72D7C">
              <w:rPr>
                <w:rFonts w:ascii="Garamond" w:hAnsi="Garamond"/>
                <w:sz w:val="20"/>
                <w:szCs w:val="20"/>
                <w:lang w:val="en-GB"/>
              </w:rPr>
              <w:t>Comprehensive and standardized contracts (e.g. SANParks template)</w:t>
            </w:r>
          </w:p>
          <w:p w14:paraId="36D5669F" w14:textId="77777777" w:rsidR="00415DD1" w:rsidRPr="00F72D7C" w:rsidRDefault="00415DD1" w:rsidP="008A5C0E">
            <w:pPr>
              <w:pStyle w:val="ListParagraph"/>
              <w:numPr>
                <w:ilvl w:val="0"/>
                <w:numId w:val="63"/>
              </w:numPr>
              <w:spacing w:line="240" w:lineRule="auto"/>
              <w:rPr>
                <w:rFonts w:ascii="Garamond" w:hAnsi="Garamond" w:cs="Times New Roman"/>
                <w:caps/>
                <w:color w:val="365F91"/>
                <w:spacing w:val="10"/>
                <w:sz w:val="20"/>
                <w:szCs w:val="20"/>
                <w:lang w:val="en-GB" w:eastAsia="ko-KR"/>
              </w:rPr>
            </w:pPr>
            <w:r w:rsidRPr="00F72D7C">
              <w:rPr>
                <w:rFonts w:ascii="Garamond" w:hAnsi="Garamond"/>
                <w:sz w:val="20"/>
                <w:szCs w:val="20"/>
                <w:lang w:val="en-GB"/>
              </w:rPr>
              <w:t>Prequalification criteria that ensure bidders have sufficient financial and technical capacity to be successful in the investment.</w:t>
            </w:r>
          </w:p>
          <w:p w14:paraId="33CEAB91" w14:textId="77777777" w:rsidR="00415DD1" w:rsidRPr="00F72D7C" w:rsidRDefault="00415DD1" w:rsidP="008A5C0E">
            <w:pPr>
              <w:pStyle w:val="ListParagraph"/>
              <w:numPr>
                <w:ilvl w:val="0"/>
                <w:numId w:val="63"/>
              </w:numPr>
              <w:spacing w:line="240" w:lineRule="auto"/>
              <w:rPr>
                <w:rFonts w:ascii="Garamond" w:hAnsi="Garamond" w:cs="Times New Roman"/>
                <w:caps/>
                <w:color w:val="365F91"/>
                <w:spacing w:val="10"/>
                <w:sz w:val="20"/>
                <w:szCs w:val="20"/>
                <w:lang w:val="en-GB" w:eastAsia="ko-KR"/>
              </w:rPr>
            </w:pPr>
            <w:r w:rsidRPr="00F72D7C">
              <w:rPr>
                <w:rFonts w:ascii="Garamond" w:hAnsi="Garamond"/>
                <w:sz w:val="20"/>
                <w:szCs w:val="20"/>
                <w:lang w:val="en-GB"/>
              </w:rPr>
              <w:t>Having a due diligence process</w:t>
            </w:r>
          </w:p>
          <w:p w14:paraId="519C7D5E" w14:textId="77777777" w:rsidR="00415DD1" w:rsidRDefault="00415DD1" w:rsidP="008A5C0E">
            <w:pPr>
              <w:pStyle w:val="ListParagraph"/>
              <w:numPr>
                <w:ilvl w:val="0"/>
                <w:numId w:val="63"/>
              </w:numPr>
              <w:spacing w:line="240" w:lineRule="auto"/>
              <w:rPr>
                <w:rFonts w:ascii="Garamond" w:hAnsi="Garamond" w:cs="Times New Roman"/>
                <w:caps/>
                <w:color w:val="365F91"/>
                <w:spacing w:val="10"/>
                <w:sz w:val="20"/>
                <w:szCs w:val="20"/>
                <w:lang w:val="en-GB" w:eastAsia="ko-KR"/>
              </w:rPr>
            </w:pPr>
            <w:r w:rsidRPr="00F72D7C">
              <w:rPr>
                <w:rFonts w:ascii="Garamond" w:hAnsi="Garamond"/>
                <w:sz w:val="20"/>
                <w:szCs w:val="20"/>
                <w:lang w:val="en-GB"/>
              </w:rPr>
              <w:t xml:space="preserve">Having a bid evaluation process with </w:t>
            </w:r>
            <w:proofErr w:type="gramStart"/>
            <w:r w:rsidRPr="00F72D7C">
              <w:rPr>
                <w:rFonts w:ascii="Garamond" w:hAnsi="Garamond"/>
                <w:sz w:val="20"/>
                <w:szCs w:val="20"/>
                <w:lang w:val="en-GB"/>
              </w:rPr>
              <w:t>an ‘adjudication</w:t>
            </w:r>
            <w:proofErr w:type="gramEnd"/>
            <w:r w:rsidRPr="00F72D7C">
              <w:rPr>
                <w:rFonts w:ascii="Garamond" w:hAnsi="Garamond"/>
                <w:sz w:val="20"/>
                <w:szCs w:val="20"/>
                <w:lang w:val="en-GB"/>
              </w:rPr>
              <w:t xml:space="preserve"> committee’, ‘final selection criteria’ a</w:t>
            </w:r>
            <w:r w:rsidR="006B7678" w:rsidRPr="00F72D7C">
              <w:rPr>
                <w:rFonts w:ascii="Garamond" w:hAnsi="Garamond"/>
                <w:sz w:val="20"/>
                <w:szCs w:val="20"/>
                <w:lang w:val="en-GB"/>
              </w:rPr>
              <w:t>nd clear, objective weightings.</w:t>
            </w:r>
          </w:p>
          <w:p w14:paraId="2D2CADBE" w14:textId="77777777" w:rsidR="000E66FD" w:rsidRPr="00E70E7A" w:rsidRDefault="000E66FD" w:rsidP="008A5C0E">
            <w:pPr>
              <w:pStyle w:val="ListParagraph"/>
              <w:numPr>
                <w:ilvl w:val="0"/>
                <w:numId w:val="63"/>
              </w:numPr>
              <w:pBdr>
                <w:bottom w:val="single" w:sz="6" w:space="1" w:color="4F81BD"/>
              </w:pBdr>
              <w:spacing w:line="240" w:lineRule="auto"/>
              <w:outlineLvl w:val="4"/>
              <w:rPr>
                <w:rFonts w:ascii="Garamond" w:hAnsi="Garamond" w:cs="Times New Roman"/>
                <w:caps/>
                <w:spacing w:val="10"/>
                <w:sz w:val="20"/>
                <w:szCs w:val="20"/>
                <w:lang w:val="en-GB" w:eastAsia="ko-KR"/>
              </w:rPr>
            </w:pPr>
            <w:r>
              <w:rPr>
                <w:rFonts w:ascii="Garamond" w:hAnsi="Garamond"/>
                <w:sz w:val="20"/>
                <w:szCs w:val="20"/>
                <w:lang w:val="en-GB"/>
              </w:rPr>
              <w:t xml:space="preserve">Commitment fees for bidders to avoid speculation. </w:t>
            </w:r>
          </w:p>
          <w:p w14:paraId="6EB0062F" w14:textId="1AA053D8" w:rsidR="00E70E7A" w:rsidRPr="00E70E7A" w:rsidRDefault="00E70E7A" w:rsidP="00E70E7A">
            <w:pPr>
              <w:pStyle w:val="ListParagraph"/>
              <w:numPr>
                <w:ilvl w:val="0"/>
                <w:numId w:val="63"/>
              </w:numPr>
              <w:pBdr>
                <w:bottom w:val="single" w:sz="6" w:space="1" w:color="4F81BD"/>
              </w:pBdr>
              <w:spacing w:line="240" w:lineRule="auto"/>
              <w:outlineLvl w:val="4"/>
              <w:rPr>
                <w:rFonts w:ascii="Garamond" w:hAnsi="Garamond" w:cs="Times New Roman"/>
                <w:caps/>
                <w:spacing w:val="10"/>
                <w:sz w:val="20"/>
                <w:szCs w:val="20"/>
                <w:lang w:val="en-GB" w:eastAsia="ko-KR"/>
              </w:rPr>
            </w:pPr>
            <w:r>
              <w:rPr>
                <w:rFonts w:ascii="Garamond" w:hAnsi="Garamond"/>
                <w:sz w:val="20"/>
                <w:szCs w:val="20"/>
                <w:lang w:val="en-GB"/>
              </w:rPr>
              <w:t>Concession agreement guidelines to avoid pitfalls.</w:t>
            </w:r>
          </w:p>
        </w:tc>
      </w:tr>
      <w:tr w:rsidR="00415DD1" w:rsidRPr="00490947" w14:paraId="02907987" w14:textId="77777777" w:rsidTr="00415DD1">
        <w:tc>
          <w:tcPr>
            <w:tcW w:w="2047" w:type="dxa"/>
          </w:tcPr>
          <w:p w14:paraId="3F62649C" w14:textId="7DE3D0F7" w:rsidR="00415DD1" w:rsidRPr="00F72D7C" w:rsidRDefault="00415DD1" w:rsidP="00D250FC">
            <w:pPr>
              <w:widowControl w:val="0"/>
              <w:autoSpaceDE w:val="0"/>
              <w:autoSpaceDN w:val="0"/>
              <w:adjustRightInd w:val="0"/>
              <w:spacing w:before="0" w:after="0" w:line="240" w:lineRule="auto"/>
              <w:jc w:val="left"/>
              <w:rPr>
                <w:rFonts w:ascii="Garamond" w:hAnsi="Garamond" w:cs="Times"/>
                <w:sz w:val="20"/>
                <w:szCs w:val="20"/>
                <w:lang w:val="en-GB"/>
              </w:rPr>
            </w:pPr>
            <w:r w:rsidRPr="00F72D7C">
              <w:rPr>
                <w:rFonts w:ascii="Garamond" w:hAnsi="Garamond" w:cs="Times"/>
                <w:sz w:val="20"/>
                <w:szCs w:val="20"/>
                <w:lang w:val="en-GB"/>
              </w:rPr>
              <w:t>Lessons learned</w:t>
            </w:r>
          </w:p>
        </w:tc>
        <w:tc>
          <w:tcPr>
            <w:tcW w:w="6850" w:type="dxa"/>
          </w:tcPr>
          <w:p w14:paraId="02C8967C" w14:textId="1F42CC7A" w:rsidR="00415DD1" w:rsidRPr="006B1FF5" w:rsidRDefault="00415DD1" w:rsidP="006B1FF5">
            <w:pPr>
              <w:widowControl w:val="0"/>
              <w:autoSpaceDE w:val="0"/>
              <w:autoSpaceDN w:val="0"/>
              <w:adjustRightInd w:val="0"/>
              <w:spacing w:before="0" w:after="0" w:line="240" w:lineRule="auto"/>
              <w:rPr>
                <w:rFonts w:ascii="Garamond" w:hAnsi="Garamond" w:cs="Times"/>
                <w:sz w:val="20"/>
                <w:szCs w:val="20"/>
                <w:lang w:val="en-GB"/>
              </w:rPr>
            </w:pPr>
            <w:r w:rsidRPr="00214B31">
              <w:rPr>
                <w:rFonts w:ascii="Garamond" w:hAnsi="Garamond" w:cs="Times"/>
                <w:sz w:val="20"/>
                <w:szCs w:val="20"/>
                <w:lang w:val="en-GB"/>
              </w:rPr>
              <w:t>Limpopo Sashe TFCA: Tuli Circle, Maramani and Nottingham Estat</w:t>
            </w:r>
            <w:r w:rsidR="001167F0">
              <w:rPr>
                <w:rFonts w:ascii="Garamond" w:hAnsi="Garamond" w:cs="Times"/>
                <w:sz w:val="20"/>
                <w:szCs w:val="20"/>
                <w:lang w:val="en-GB"/>
              </w:rPr>
              <w:t>e</w:t>
            </w:r>
          </w:p>
          <w:p w14:paraId="6441CE50" w14:textId="42C305B2" w:rsidR="00415DD1" w:rsidRPr="00214B31" w:rsidRDefault="00415DD1" w:rsidP="00D250FC">
            <w:pPr>
              <w:widowControl w:val="0"/>
              <w:autoSpaceDE w:val="0"/>
              <w:autoSpaceDN w:val="0"/>
              <w:adjustRightInd w:val="0"/>
              <w:spacing w:before="0" w:after="0" w:line="240" w:lineRule="auto"/>
              <w:rPr>
                <w:rFonts w:ascii="Garamond" w:hAnsi="Garamond" w:cs="Times"/>
                <w:sz w:val="20"/>
                <w:szCs w:val="20"/>
                <w:lang w:val="en-GB"/>
              </w:rPr>
            </w:pPr>
            <w:r w:rsidRPr="00214B31">
              <w:rPr>
                <w:rFonts w:ascii="Garamond" w:hAnsi="Garamond" w:cs="Times"/>
                <w:sz w:val="20"/>
                <w:szCs w:val="20"/>
                <w:lang w:val="en-GB"/>
              </w:rPr>
              <w:t>In Gonarezhou (</w:t>
            </w:r>
            <w:r w:rsidRPr="00214B31">
              <w:rPr>
                <w:rFonts w:ascii="Garamond" w:eastAsiaTheme="minorEastAsia" w:hAnsi="Garamond" w:cs="Times"/>
                <w:sz w:val="20"/>
                <w:szCs w:val="20"/>
                <w:lang w:val="en-GB"/>
              </w:rPr>
              <w:t>Zisadza, 2009</w:t>
            </w:r>
            <w:r w:rsidR="00E70E7A">
              <w:rPr>
                <w:rFonts w:ascii="Garamond" w:eastAsiaTheme="minorEastAsia" w:hAnsi="Garamond" w:cs="Times"/>
                <w:sz w:val="20"/>
                <w:szCs w:val="20"/>
                <w:lang w:val="en-GB"/>
              </w:rPr>
              <w:t>; Pers. Com. Van der Westhuizen, 2014</w:t>
            </w:r>
            <w:r w:rsidRPr="00214B31">
              <w:rPr>
                <w:rFonts w:ascii="Garamond" w:eastAsiaTheme="minorEastAsia" w:hAnsi="Garamond" w:cs="Times"/>
                <w:sz w:val="20"/>
                <w:szCs w:val="20"/>
                <w:lang w:val="en-GB"/>
              </w:rPr>
              <w:t>)</w:t>
            </w:r>
          </w:p>
          <w:p w14:paraId="06C03A09" w14:textId="77777777" w:rsidR="00E70E7A" w:rsidRPr="00E70E7A" w:rsidRDefault="00E70E7A" w:rsidP="00E70E7A">
            <w:pPr>
              <w:pStyle w:val="ListParagraph"/>
              <w:numPr>
                <w:ilvl w:val="0"/>
                <w:numId w:val="61"/>
              </w:numPr>
              <w:pBdr>
                <w:bottom w:val="single" w:sz="6" w:space="1" w:color="4F81BD"/>
              </w:pBdr>
              <w:spacing w:line="240" w:lineRule="auto"/>
              <w:outlineLvl w:val="4"/>
              <w:rPr>
                <w:rFonts w:ascii="Garamond" w:hAnsi="Garamond" w:cs="Times New Roman"/>
                <w:caps/>
                <w:spacing w:val="10"/>
                <w:sz w:val="20"/>
                <w:szCs w:val="20"/>
                <w:lang w:val="en-GB" w:eastAsia="ko-KR"/>
              </w:rPr>
            </w:pPr>
            <w:r>
              <w:rPr>
                <w:rFonts w:ascii="Garamond" w:hAnsi="Garamond"/>
                <w:sz w:val="20"/>
                <w:szCs w:val="20"/>
                <w:lang w:val="en-GB"/>
              </w:rPr>
              <w:t>Initial planning for tourism concessions did not include stakeholder participation.</w:t>
            </w:r>
          </w:p>
          <w:p w14:paraId="67FD059D" w14:textId="177F1382" w:rsidR="00E70E7A" w:rsidRPr="00E70E7A" w:rsidRDefault="00E70E7A" w:rsidP="00E70E7A">
            <w:pPr>
              <w:pStyle w:val="ListParagraph"/>
              <w:numPr>
                <w:ilvl w:val="0"/>
                <w:numId w:val="61"/>
              </w:numPr>
              <w:spacing w:line="240" w:lineRule="auto"/>
              <w:rPr>
                <w:rFonts w:ascii="Garamond" w:hAnsi="Garamond" w:cs="Times New Roman"/>
                <w:caps/>
                <w:color w:val="365F91"/>
                <w:spacing w:val="10"/>
                <w:sz w:val="20"/>
                <w:szCs w:val="20"/>
                <w:lang w:val="en-GB" w:eastAsia="ko-KR"/>
              </w:rPr>
            </w:pPr>
            <w:r>
              <w:rPr>
                <w:rFonts w:ascii="Garamond" w:hAnsi="Garamond"/>
                <w:sz w:val="20"/>
                <w:szCs w:val="20"/>
                <w:lang w:val="en-GB"/>
              </w:rPr>
              <w:t>Selected investors did not have a clear track record in the tourism industry.</w:t>
            </w:r>
          </w:p>
          <w:p w14:paraId="259F75B8" w14:textId="76E8977E" w:rsidR="00415DD1" w:rsidRPr="00214B31" w:rsidRDefault="00415DD1" w:rsidP="00E70E7A">
            <w:pPr>
              <w:pStyle w:val="ListParagraph"/>
              <w:numPr>
                <w:ilvl w:val="0"/>
                <w:numId w:val="61"/>
              </w:numPr>
              <w:spacing w:line="240" w:lineRule="auto"/>
              <w:rPr>
                <w:rFonts w:ascii="Garamond" w:hAnsi="Garamond" w:cs="Times New Roman"/>
                <w:caps/>
                <w:color w:val="365F91"/>
                <w:spacing w:val="10"/>
                <w:sz w:val="20"/>
                <w:szCs w:val="20"/>
                <w:lang w:val="en-GB" w:eastAsia="ko-KR"/>
              </w:rPr>
            </w:pPr>
            <w:r w:rsidRPr="00214B31">
              <w:rPr>
                <w:rFonts w:ascii="Garamond" w:hAnsi="Garamond"/>
                <w:sz w:val="20"/>
                <w:szCs w:val="20"/>
                <w:lang w:val="en-GB"/>
              </w:rPr>
              <w:t xml:space="preserve">Bid scores </w:t>
            </w:r>
            <w:r w:rsidR="00F75C8A">
              <w:rPr>
                <w:rFonts w:ascii="Garamond" w:hAnsi="Garamond"/>
                <w:sz w:val="20"/>
                <w:szCs w:val="20"/>
                <w:lang w:val="en-GB"/>
              </w:rPr>
              <w:t xml:space="preserve">and criteria </w:t>
            </w:r>
            <w:r w:rsidRPr="00214B31">
              <w:rPr>
                <w:rFonts w:ascii="Garamond" w:hAnsi="Garamond"/>
                <w:sz w:val="20"/>
                <w:szCs w:val="20"/>
                <w:lang w:val="en-GB"/>
              </w:rPr>
              <w:t>w</w:t>
            </w:r>
            <w:r w:rsidR="000E66FD">
              <w:rPr>
                <w:rFonts w:ascii="Garamond" w:hAnsi="Garamond"/>
                <w:sz w:val="20"/>
                <w:szCs w:val="20"/>
                <w:lang w:val="en-GB"/>
              </w:rPr>
              <w:t>ere</w:t>
            </w:r>
            <w:r w:rsidRPr="00214B31">
              <w:rPr>
                <w:rFonts w:ascii="Garamond" w:hAnsi="Garamond"/>
                <w:sz w:val="20"/>
                <w:szCs w:val="20"/>
                <w:lang w:val="en-GB"/>
              </w:rPr>
              <w:t xml:space="preserve"> supposed to be available for public scrutiny</w:t>
            </w:r>
          </w:p>
          <w:p w14:paraId="7173D999" w14:textId="77777777" w:rsidR="00415DD1" w:rsidRPr="00214B31" w:rsidRDefault="00415DD1" w:rsidP="00E70E7A">
            <w:pPr>
              <w:pStyle w:val="ListParagraph"/>
              <w:numPr>
                <w:ilvl w:val="0"/>
                <w:numId w:val="61"/>
              </w:numPr>
              <w:spacing w:line="240" w:lineRule="auto"/>
              <w:rPr>
                <w:rFonts w:ascii="Garamond" w:hAnsi="Garamond" w:cs="Times New Roman"/>
                <w:caps/>
                <w:color w:val="365F91"/>
                <w:spacing w:val="10"/>
                <w:sz w:val="20"/>
                <w:szCs w:val="20"/>
                <w:lang w:val="en-GB" w:eastAsia="ko-KR"/>
              </w:rPr>
            </w:pPr>
            <w:r w:rsidRPr="00214B31">
              <w:rPr>
                <w:rFonts w:ascii="Garamond" w:hAnsi="Garamond"/>
                <w:sz w:val="20"/>
                <w:szCs w:val="20"/>
                <w:lang w:val="en-GB"/>
              </w:rPr>
              <w:t xml:space="preserve">The Bidding Memorandum lacked information on empowerment of local communities and businesses. </w:t>
            </w:r>
          </w:p>
          <w:p w14:paraId="046FC6E9" w14:textId="6D973C87" w:rsidR="00415DD1" w:rsidRPr="00214B31" w:rsidRDefault="00415DD1" w:rsidP="00E70E7A">
            <w:pPr>
              <w:pStyle w:val="ListParagraph"/>
              <w:numPr>
                <w:ilvl w:val="0"/>
                <w:numId w:val="61"/>
              </w:numPr>
              <w:spacing w:line="240" w:lineRule="auto"/>
              <w:rPr>
                <w:rFonts w:ascii="Garamond" w:hAnsi="Garamond" w:cs="Times New Roman"/>
                <w:caps/>
                <w:color w:val="365F91"/>
                <w:spacing w:val="10"/>
                <w:sz w:val="20"/>
                <w:szCs w:val="20"/>
                <w:lang w:val="en-GB" w:eastAsia="ko-KR"/>
              </w:rPr>
            </w:pPr>
            <w:r w:rsidRPr="00214B31">
              <w:rPr>
                <w:rFonts w:ascii="Garamond" w:hAnsi="Garamond"/>
                <w:sz w:val="20"/>
                <w:szCs w:val="20"/>
                <w:lang w:val="en-GB"/>
              </w:rPr>
              <w:t xml:space="preserve">Having a participatory process of evaluation committee member nomination, and including on the committee an independent specialist and a local community representative would </w:t>
            </w:r>
            <w:r w:rsidR="00F75C8A">
              <w:rPr>
                <w:rFonts w:ascii="Garamond" w:hAnsi="Garamond"/>
                <w:sz w:val="20"/>
                <w:szCs w:val="20"/>
                <w:lang w:val="en-GB"/>
              </w:rPr>
              <w:t>be</w:t>
            </w:r>
            <w:r w:rsidRPr="00214B31">
              <w:rPr>
                <w:rFonts w:ascii="Garamond" w:hAnsi="Garamond"/>
                <w:sz w:val="20"/>
                <w:szCs w:val="20"/>
                <w:lang w:val="en-GB"/>
              </w:rPr>
              <w:t xml:space="preserve"> advantageous.  </w:t>
            </w:r>
          </w:p>
          <w:p w14:paraId="4F2E83BA" w14:textId="18A7CEA7" w:rsidR="00415DD1" w:rsidRPr="00214B31" w:rsidRDefault="00415DD1" w:rsidP="00E70E7A">
            <w:pPr>
              <w:pStyle w:val="ListParagraph"/>
              <w:numPr>
                <w:ilvl w:val="0"/>
                <w:numId w:val="61"/>
              </w:numPr>
              <w:spacing w:line="240" w:lineRule="auto"/>
              <w:rPr>
                <w:rFonts w:ascii="Garamond" w:hAnsi="Garamond" w:cs="Times New Roman"/>
                <w:caps/>
                <w:color w:val="365F91"/>
                <w:spacing w:val="10"/>
                <w:sz w:val="20"/>
                <w:szCs w:val="20"/>
                <w:lang w:val="en-GB" w:eastAsia="ko-KR"/>
              </w:rPr>
            </w:pPr>
            <w:r w:rsidRPr="00214B31">
              <w:rPr>
                <w:rFonts w:ascii="Garamond" w:hAnsi="Garamond"/>
                <w:sz w:val="20"/>
                <w:szCs w:val="20"/>
                <w:lang w:val="en-GB"/>
              </w:rPr>
              <w:t xml:space="preserve">Bid deposits </w:t>
            </w:r>
            <w:r w:rsidR="00F75C8A">
              <w:rPr>
                <w:rFonts w:ascii="Garamond" w:hAnsi="Garamond"/>
                <w:sz w:val="20"/>
                <w:szCs w:val="20"/>
                <w:lang w:val="en-GB"/>
              </w:rPr>
              <w:t>should be</w:t>
            </w:r>
            <w:r w:rsidRPr="00214B31">
              <w:rPr>
                <w:rFonts w:ascii="Garamond" w:hAnsi="Garamond"/>
                <w:sz w:val="20"/>
                <w:szCs w:val="20"/>
                <w:lang w:val="en-GB"/>
              </w:rPr>
              <w:t xml:space="preserve"> introduced, in case a winning bidder failed to implement the project. Then the deposit </w:t>
            </w:r>
            <w:r w:rsidR="00F75C8A">
              <w:rPr>
                <w:rFonts w:ascii="Garamond" w:hAnsi="Garamond"/>
                <w:sz w:val="20"/>
                <w:szCs w:val="20"/>
                <w:lang w:val="en-GB"/>
              </w:rPr>
              <w:t>can</w:t>
            </w:r>
            <w:r w:rsidRPr="00214B31">
              <w:rPr>
                <w:rFonts w:ascii="Garamond" w:hAnsi="Garamond"/>
                <w:sz w:val="20"/>
                <w:szCs w:val="20"/>
                <w:lang w:val="en-GB"/>
              </w:rPr>
              <w:t xml:space="preserve"> be used by ZPWMA, and c</w:t>
            </w:r>
            <w:r w:rsidR="00F75C8A">
              <w:rPr>
                <w:rFonts w:ascii="Garamond" w:hAnsi="Garamond"/>
                <w:sz w:val="20"/>
                <w:szCs w:val="20"/>
                <w:lang w:val="en-GB"/>
              </w:rPr>
              <w:t>an</w:t>
            </w:r>
            <w:r w:rsidRPr="00214B31">
              <w:rPr>
                <w:rFonts w:ascii="Garamond" w:hAnsi="Garamond"/>
                <w:sz w:val="20"/>
                <w:szCs w:val="20"/>
                <w:lang w:val="en-GB"/>
              </w:rPr>
              <w:t xml:space="preserve"> </w:t>
            </w:r>
            <w:r w:rsidRPr="00214B31">
              <w:rPr>
                <w:rFonts w:ascii="Garamond" w:hAnsi="Garamond"/>
                <w:sz w:val="20"/>
                <w:szCs w:val="20"/>
                <w:lang w:val="en-GB"/>
              </w:rPr>
              <w:lastRenderedPageBreak/>
              <w:t>proceed to discuss options with the second-placed bidder.</w:t>
            </w:r>
          </w:p>
          <w:p w14:paraId="4680616B" w14:textId="48A30A37" w:rsidR="00415DD1" w:rsidRPr="00214B31" w:rsidRDefault="00F75C8A" w:rsidP="00E70E7A">
            <w:pPr>
              <w:pStyle w:val="ListParagraph"/>
              <w:numPr>
                <w:ilvl w:val="0"/>
                <w:numId w:val="61"/>
              </w:numPr>
              <w:spacing w:line="240" w:lineRule="auto"/>
              <w:rPr>
                <w:rFonts w:ascii="Garamond" w:hAnsi="Garamond" w:cs="Times New Roman"/>
                <w:caps/>
                <w:color w:val="365F91"/>
                <w:spacing w:val="10"/>
                <w:sz w:val="20"/>
                <w:szCs w:val="20"/>
                <w:lang w:val="en-GB" w:eastAsia="ko-KR"/>
              </w:rPr>
            </w:pPr>
            <w:r>
              <w:rPr>
                <w:rFonts w:ascii="Garamond" w:hAnsi="Garamond"/>
                <w:sz w:val="20"/>
                <w:szCs w:val="20"/>
                <w:lang w:val="en-GB"/>
              </w:rPr>
              <w:t>Concessionaires have not</w:t>
            </w:r>
            <w:r w:rsidR="00415DD1" w:rsidRPr="00214B31">
              <w:rPr>
                <w:rFonts w:ascii="Garamond" w:hAnsi="Garamond"/>
                <w:sz w:val="20"/>
                <w:szCs w:val="20"/>
                <w:lang w:val="en-GB"/>
              </w:rPr>
              <w:t xml:space="preserve"> developed their sites</w:t>
            </w:r>
            <w:r w:rsidR="00AB7700">
              <w:rPr>
                <w:rFonts w:ascii="Garamond" w:hAnsi="Garamond"/>
                <w:sz w:val="20"/>
                <w:szCs w:val="20"/>
                <w:lang w:val="en-GB"/>
              </w:rPr>
              <w:t xml:space="preserve"> </w:t>
            </w:r>
            <w:r>
              <w:rPr>
                <w:rFonts w:ascii="Garamond" w:hAnsi="Garamond"/>
                <w:sz w:val="20"/>
                <w:szCs w:val="20"/>
                <w:lang w:val="en-GB"/>
              </w:rPr>
              <w:t>and</w:t>
            </w:r>
            <w:r w:rsidR="00415DD1" w:rsidRPr="00214B31">
              <w:rPr>
                <w:rFonts w:ascii="Garamond" w:hAnsi="Garamond"/>
                <w:sz w:val="20"/>
                <w:szCs w:val="20"/>
                <w:lang w:val="en-GB"/>
              </w:rPr>
              <w:t xml:space="preserve"> EIAs that ‘claimed’ to have been implemented were not done properly, or through appropriate channels.</w:t>
            </w:r>
          </w:p>
          <w:p w14:paraId="46262076" w14:textId="77777777" w:rsidR="00415DD1" w:rsidRPr="00214B31" w:rsidRDefault="00415DD1" w:rsidP="00E70E7A">
            <w:pPr>
              <w:pStyle w:val="ListParagraph"/>
              <w:numPr>
                <w:ilvl w:val="0"/>
                <w:numId w:val="61"/>
              </w:numPr>
              <w:spacing w:line="240" w:lineRule="auto"/>
              <w:rPr>
                <w:rFonts w:ascii="Garamond" w:hAnsi="Garamond" w:cs="Times New Roman"/>
                <w:caps/>
                <w:color w:val="365F91"/>
                <w:spacing w:val="10"/>
                <w:sz w:val="20"/>
                <w:szCs w:val="20"/>
                <w:lang w:val="en-GB" w:eastAsia="ko-KR"/>
              </w:rPr>
            </w:pPr>
            <w:r w:rsidRPr="00214B31">
              <w:rPr>
                <w:rFonts w:ascii="Garamond" w:hAnsi="Garamond"/>
                <w:sz w:val="20"/>
                <w:szCs w:val="20"/>
                <w:lang w:val="en-GB"/>
              </w:rPr>
              <w:t xml:space="preserve">Weak coordination meant that GNP management were not available for on-the-ground information for most sites. Since demarcation of the sites had not been done, visits by investors by themselves were not focused on the available sites. </w:t>
            </w:r>
          </w:p>
          <w:p w14:paraId="3FB8197F" w14:textId="51319520" w:rsidR="00415DD1" w:rsidRPr="00214B31" w:rsidRDefault="00AB7700" w:rsidP="00E70E7A">
            <w:pPr>
              <w:pStyle w:val="ListParagraph"/>
              <w:numPr>
                <w:ilvl w:val="0"/>
                <w:numId w:val="61"/>
              </w:numPr>
              <w:pBdr>
                <w:bottom w:val="single" w:sz="6" w:space="1" w:color="4F81BD"/>
              </w:pBdr>
              <w:spacing w:line="240" w:lineRule="auto"/>
              <w:outlineLvl w:val="4"/>
              <w:rPr>
                <w:rFonts w:ascii="Garamond" w:hAnsi="Garamond" w:cs="Times New Roman"/>
                <w:caps/>
                <w:spacing w:val="10"/>
                <w:sz w:val="20"/>
                <w:szCs w:val="20"/>
                <w:lang w:val="en-GB" w:eastAsia="ko-KR"/>
              </w:rPr>
            </w:pPr>
            <w:r>
              <w:rPr>
                <w:rFonts w:ascii="Garamond" w:hAnsi="Garamond"/>
                <w:sz w:val="20"/>
                <w:szCs w:val="20"/>
                <w:lang w:val="en-GB"/>
              </w:rPr>
              <w:t>M</w:t>
            </w:r>
            <w:r w:rsidR="00415DD1" w:rsidRPr="00214B31">
              <w:rPr>
                <w:rFonts w:ascii="Garamond" w:hAnsi="Garamond"/>
                <w:sz w:val="20"/>
                <w:szCs w:val="20"/>
                <w:lang w:val="en-GB"/>
              </w:rPr>
              <w:t>ost of the sites were at the main attractions/resources of GNP that all visitors would wish to see, rather than the basis for exclusive concession areas desired by investors. This led to public controversy and lengthy negotiations with</w:t>
            </w:r>
            <w:r w:rsidR="00F75C8A">
              <w:rPr>
                <w:rFonts w:ascii="Garamond" w:hAnsi="Garamond"/>
                <w:sz w:val="20"/>
                <w:szCs w:val="20"/>
                <w:lang w:val="en-GB"/>
              </w:rPr>
              <w:t xml:space="preserve"> concessionaires (i.e. 2 years) and the decision to review the tourism plan. </w:t>
            </w:r>
          </w:p>
          <w:p w14:paraId="14B6F3AF" w14:textId="77777777" w:rsidR="00415DD1" w:rsidRPr="00214B31" w:rsidRDefault="00415DD1" w:rsidP="00E70E7A">
            <w:pPr>
              <w:pStyle w:val="ListParagraph"/>
              <w:numPr>
                <w:ilvl w:val="0"/>
                <w:numId w:val="61"/>
              </w:numPr>
              <w:spacing w:line="240" w:lineRule="auto"/>
              <w:rPr>
                <w:rFonts w:ascii="Garamond" w:hAnsi="Garamond" w:cs="Times New Roman"/>
                <w:caps/>
                <w:color w:val="365F91"/>
                <w:spacing w:val="10"/>
                <w:sz w:val="20"/>
                <w:szCs w:val="20"/>
                <w:lang w:val="en-GB" w:eastAsia="ko-KR"/>
              </w:rPr>
            </w:pPr>
            <w:r w:rsidRPr="00214B31">
              <w:rPr>
                <w:rFonts w:ascii="Garamond" w:hAnsi="Garamond"/>
                <w:sz w:val="20"/>
                <w:szCs w:val="20"/>
                <w:lang w:val="en-GB"/>
              </w:rPr>
              <w:t>The rental rates are very (e.g. by comparison, rental of a 4-bed house in Harare can range from USD12</w:t>
            </w:r>
            <w:proofErr w:type="gramStart"/>
            <w:r w:rsidRPr="00214B31">
              <w:rPr>
                <w:rFonts w:ascii="Garamond" w:hAnsi="Garamond"/>
                <w:sz w:val="20"/>
                <w:szCs w:val="20"/>
                <w:lang w:val="en-GB"/>
              </w:rPr>
              <w:t>,000</w:t>
            </w:r>
            <w:proofErr w:type="gramEnd"/>
            <w:r w:rsidRPr="00214B31">
              <w:rPr>
                <w:rFonts w:ascii="Garamond" w:hAnsi="Garamond"/>
                <w:sz w:val="20"/>
                <w:szCs w:val="20"/>
                <w:lang w:val="en-GB"/>
              </w:rPr>
              <w:t>–USD42,000 per year</w:t>
            </w:r>
            <w:r w:rsidRPr="00214B31">
              <w:rPr>
                <w:rStyle w:val="FootnoteReference"/>
                <w:rFonts w:ascii="Garamond" w:hAnsi="Garamond"/>
                <w:sz w:val="20"/>
                <w:szCs w:val="20"/>
                <w:lang w:val="en-GB"/>
              </w:rPr>
              <w:footnoteReference w:id="83"/>
            </w:r>
            <w:r w:rsidRPr="00214B31">
              <w:rPr>
                <w:rFonts w:ascii="Garamond" w:hAnsi="Garamond"/>
                <w:sz w:val="20"/>
                <w:szCs w:val="20"/>
                <w:lang w:val="en-GB"/>
              </w:rPr>
              <w:t xml:space="preserve">). It is not clear whether the lease values were offered by the bidders, or suggested by ZPWMA. </w:t>
            </w:r>
          </w:p>
          <w:p w14:paraId="49AF2C2F" w14:textId="02B7DF18" w:rsidR="00415DD1" w:rsidRPr="00214B31" w:rsidRDefault="00415DD1" w:rsidP="00E70E7A">
            <w:pPr>
              <w:pStyle w:val="ListParagraph"/>
              <w:numPr>
                <w:ilvl w:val="0"/>
                <w:numId w:val="61"/>
              </w:numPr>
              <w:spacing w:line="240" w:lineRule="auto"/>
              <w:rPr>
                <w:rFonts w:ascii="Garamond" w:hAnsi="Garamond" w:cs="Times New Roman"/>
                <w:caps/>
                <w:color w:val="365F91"/>
                <w:spacing w:val="10"/>
                <w:sz w:val="20"/>
                <w:szCs w:val="20"/>
                <w:lang w:val="en-GB" w:eastAsia="ko-KR"/>
              </w:rPr>
            </w:pPr>
            <w:r w:rsidRPr="00214B31">
              <w:rPr>
                <w:rFonts w:ascii="Garamond" w:hAnsi="Garamond"/>
                <w:sz w:val="20"/>
                <w:szCs w:val="20"/>
                <w:lang w:val="en-GB"/>
              </w:rPr>
              <w:t xml:space="preserve">A </w:t>
            </w:r>
            <w:proofErr w:type="gramStart"/>
            <w:r w:rsidRPr="00214B31">
              <w:rPr>
                <w:rFonts w:ascii="Garamond" w:hAnsi="Garamond"/>
                <w:sz w:val="20"/>
                <w:szCs w:val="20"/>
                <w:lang w:val="en-GB"/>
              </w:rPr>
              <w:t>five year</w:t>
            </w:r>
            <w:proofErr w:type="gramEnd"/>
            <w:r w:rsidRPr="00214B31">
              <w:rPr>
                <w:rFonts w:ascii="Garamond" w:hAnsi="Garamond"/>
                <w:sz w:val="20"/>
                <w:szCs w:val="20"/>
                <w:lang w:val="en-GB"/>
              </w:rPr>
              <w:t xml:space="preserve"> concession period is very short duration for a company to undertake an EIA, develop infrastructure, establish a business, operate it and make a return on its investment.</w:t>
            </w:r>
          </w:p>
          <w:p w14:paraId="603ED5F9" w14:textId="77777777" w:rsidR="00415DD1" w:rsidRPr="00214B31" w:rsidRDefault="00415DD1" w:rsidP="00E70E7A">
            <w:pPr>
              <w:pStyle w:val="ListParagraph"/>
              <w:numPr>
                <w:ilvl w:val="0"/>
                <w:numId w:val="61"/>
              </w:numPr>
              <w:spacing w:line="240" w:lineRule="auto"/>
              <w:rPr>
                <w:rFonts w:ascii="Garamond" w:hAnsi="Garamond" w:cs="Times New Roman"/>
                <w:caps/>
                <w:color w:val="365F91"/>
                <w:spacing w:val="10"/>
                <w:sz w:val="20"/>
                <w:szCs w:val="20"/>
                <w:lang w:val="en-GB" w:eastAsia="ko-KR"/>
              </w:rPr>
            </w:pPr>
            <w:r w:rsidRPr="00214B31">
              <w:rPr>
                <w:rFonts w:ascii="Garamond" w:hAnsi="Garamond"/>
                <w:sz w:val="20"/>
                <w:szCs w:val="20"/>
                <w:lang w:val="en-GB"/>
              </w:rPr>
              <w:t xml:space="preserve">The prequalification materials noted the development of ‘semi-permanent’ facilities, but did not define what this meant. The lack of clarity created confusion among some investors. </w:t>
            </w:r>
          </w:p>
          <w:p w14:paraId="65A3958F" w14:textId="77777777" w:rsidR="00415DD1" w:rsidRPr="00214B31" w:rsidRDefault="00415DD1" w:rsidP="00E70E7A">
            <w:pPr>
              <w:pStyle w:val="ListParagraph"/>
              <w:numPr>
                <w:ilvl w:val="0"/>
                <w:numId w:val="61"/>
              </w:numPr>
              <w:spacing w:line="240" w:lineRule="auto"/>
              <w:rPr>
                <w:rFonts w:ascii="Garamond" w:hAnsi="Garamond" w:cs="Times New Roman"/>
                <w:caps/>
                <w:color w:val="365F91"/>
                <w:spacing w:val="10"/>
                <w:sz w:val="20"/>
                <w:szCs w:val="20"/>
                <w:lang w:val="en-GB" w:eastAsia="ko-KR"/>
              </w:rPr>
            </w:pPr>
            <w:r w:rsidRPr="00214B31">
              <w:rPr>
                <w:rFonts w:ascii="Garamond" w:hAnsi="Garamond"/>
                <w:sz w:val="20"/>
                <w:szCs w:val="20"/>
                <w:lang w:val="en-GB"/>
              </w:rPr>
              <w:t xml:space="preserve">Prequalification did not address empowerment and participation of local communities, in relation to the Indigenization Act. </w:t>
            </w:r>
          </w:p>
          <w:p w14:paraId="4E76B291" w14:textId="77777777" w:rsidR="00415DD1" w:rsidRPr="00214B31" w:rsidRDefault="00415DD1" w:rsidP="00E70E7A">
            <w:pPr>
              <w:pStyle w:val="ListParagraph"/>
              <w:numPr>
                <w:ilvl w:val="0"/>
                <w:numId w:val="61"/>
              </w:numPr>
              <w:spacing w:line="240" w:lineRule="auto"/>
              <w:rPr>
                <w:rFonts w:ascii="Garamond" w:hAnsi="Garamond" w:cs="Times New Roman"/>
                <w:caps/>
                <w:color w:val="365F91"/>
                <w:spacing w:val="10"/>
                <w:sz w:val="20"/>
                <w:szCs w:val="20"/>
                <w:lang w:val="en-GB" w:eastAsia="ko-KR"/>
              </w:rPr>
            </w:pPr>
            <w:r w:rsidRPr="00214B31">
              <w:rPr>
                <w:rFonts w:ascii="Garamond" w:hAnsi="Garamond"/>
                <w:sz w:val="20"/>
                <w:szCs w:val="20"/>
                <w:lang w:val="en-GB"/>
              </w:rPr>
              <w:t xml:space="preserve">Provide defined and consistent descriptions of tourism opportunities (e.g. no. </w:t>
            </w:r>
            <w:proofErr w:type="gramStart"/>
            <w:r w:rsidRPr="00214B31">
              <w:rPr>
                <w:rFonts w:ascii="Garamond" w:hAnsi="Garamond"/>
                <w:sz w:val="20"/>
                <w:szCs w:val="20"/>
                <w:lang w:val="en-GB"/>
              </w:rPr>
              <w:t>beds</w:t>
            </w:r>
            <w:proofErr w:type="gramEnd"/>
            <w:r w:rsidRPr="00214B31">
              <w:rPr>
                <w:rFonts w:ascii="Garamond" w:hAnsi="Garamond"/>
                <w:sz w:val="20"/>
                <w:szCs w:val="20"/>
                <w:lang w:val="en-GB"/>
              </w:rPr>
              <w:t>, level exclusivity, size of area, future competitive products, complementary infrastructure, obligations of ZPWMA)</w:t>
            </w:r>
          </w:p>
          <w:p w14:paraId="3AAD3FDD" w14:textId="77777777" w:rsidR="00415DD1" w:rsidRPr="00214B31" w:rsidRDefault="00415DD1" w:rsidP="00E70E7A">
            <w:pPr>
              <w:pStyle w:val="ListParagraph"/>
              <w:numPr>
                <w:ilvl w:val="0"/>
                <w:numId w:val="61"/>
              </w:numPr>
              <w:spacing w:line="240" w:lineRule="auto"/>
              <w:rPr>
                <w:rFonts w:ascii="Garamond" w:hAnsi="Garamond" w:cs="Times New Roman"/>
                <w:caps/>
                <w:color w:val="365F91"/>
                <w:spacing w:val="10"/>
                <w:sz w:val="20"/>
                <w:szCs w:val="20"/>
                <w:lang w:val="en-GB" w:eastAsia="ko-KR"/>
              </w:rPr>
            </w:pPr>
            <w:r w:rsidRPr="00214B31">
              <w:rPr>
                <w:rFonts w:ascii="Garamond" w:hAnsi="Garamond"/>
                <w:sz w:val="20"/>
                <w:szCs w:val="20"/>
                <w:lang w:val="en-GB"/>
              </w:rPr>
              <w:t xml:space="preserve">Defining the sites and bidding process would have been improved if done in consultation in consultation with conservation partners and potential investors, and if a list of potential investors had been established. </w:t>
            </w:r>
          </w:p>
          <w:p w14:paraId="2377DD4D" w14:textId="1361E3CB" w:rsidR="00415DD1" w:rsidRPr="00214B31" w:rsidRDefault="00415DD1" w:rsidP="00E70E7A">
            <w:pPr>
              <w:pStyle w:val="ListParagraph"/>
              <w:numPr>
                <w:ilvl w:val="0"/>
                <w:numId w:val="61"/>
              </w:numPr>
              <w:spacing w:line="240" w:lineRule="auto"/>
              <w:rPr>
                <w:rFonts w:ascii="Garamond" w:hAnsi="Garamond" w:cs="Times New Roman"/>
                <w:caps/>
                <w:color w:val="365F91"/>
                <w:spacing w:val="10"/>
                <w:sz w:val="20"/>
                <w:szCs w:val="20"/>
                <w:lang w:val="en-GB" w:eastAsia="ko-KR"/>
              </w:rPr>
            </w:pPr>
            <w:r w:rsidRPr="00214B31">
              <w:rPr>
                <w:rFonts w:ascii="Garamond" w:hAnsi="Garamond"/>
                <w:sz w:val="20"/>
                <w:szCs w:val="20"/>
                <w:lang w:val="en-GB"/>
              </w:rPr>
              <w:t xml:space="preserve">The process </w:t>
            </w:r>
            <w:r w:rsidR="003116EE">
              <w:rPr>
                <w:rFonts w:ascii="Garamond" w:hAnsi="Garamond"/>
                <w:sz w:val="20"/>
                <w:szCs w:val="20"/>
                <w:lang w:val="en-GB"/>
              </w:rPr>
              <w:t>may benefit</w:t>
            </w:r>
            <w:r w:rsidRPr="00214B31">
              <w:rPr>
                <w:rFonts w:ascii="Garamond" w:hAnsi="Garamond"/>
                <w:sz w:val="20"/>
                <w:szCs w:val="20"/>
                <w:lang w:val="en-GB"/>
              </w:rPr>
              <w:t xml:space="preserve"> from a conservation partnerships forum to organize workshops with stakeholders, and to discuss participation (including through Community Public Private Partnerships (CPPPs)). </w:t>
            </w:r>
          </w:p>
          <w:p w14:paraId="4871888C" w14:textId="39D759DD" w:rsidR="00415DD1" w:rsidRPr="00214B31" w:rsidRDefault="00415DD1" w:rsidP="00E70E7A">
            <w:pPr>
              <w:pStyle w:val="ListParagraph"/>
              <w:numPr>
                <w:ilvl w:val="0"/>
                <w:numId w:val="61"/>
              </w:numPr>
              <w:spacing w:line="240" w:lineRule="auto"/>
              <w:rPr>
                <w:rFonts w:ascii="Garamond" w:hAnsi="Garamond" w:cs="Times New Roman"/>
                <w:caps/>
                <w:color w:val="365F91"/>
                <w:spacing w:val="10"/>
                <w:sz w:val="20"/>
                <w:szCs w:val="20"/>
                <w:lang w:val="en-GB" w:eastAsia="ko-KR"/>
              </w:rPr>
            </w:pPr>
            <w:r w:rsidRPr="00214B31">
              <w:rPr>
                <w:rFonts w:ascii="Garamond" w:hAnsi="Garamond"/>
                <w:sz w:val="20"/>
                <w:szCs w:val="20"/>
                <w:lang w:val="en-GB"/>
              </w:rPr>
              <w:t xml:space="preserve">The opportunity to use donor funds to finance community equity stakes </w:t>
            </w:r>
            <w:r w:rsidR="003116EE">
              <w:rPr>
                <w:rFonts w:ascii="Garamond" w:hAnsi="Garamond"/>
                <w:sz w:val="20"/>
                <w:szCs w:val="20"/>
                <w:lang w:val="en-GB"/>
              </w:rPr>
              <w:t>should be</w:t>
            </w:r>
            <w:r w:rsidRPr="00214B31">
              <w:rPr>
                <w:rFonts w:ascii="Garamond" w:hAnsi="Garamond"/>
                <w:sz w:val="20"/>
                <w:szCs w:val="20"/>
                <w:lang w:val="en-GB"/>
              </w:rPr>
              <w:t xml:space="preserve"> explored. </w:t>
            </w:r>
          </w:p>
          <w:p w14:paraId="25BA991B" w14:textId="18D4F387" w:rsidR="00415DD1" w:rsidRPr="00214B31" w:rsidRDefault="00415DD1" w:rsidP="003116EE">
            <w:pPr>
              <w:pStyle w:val="ListParagraph"/>
              <w:numPr>
                <w:ilvl w:val="0"/>
                <w:numId w:val="61"/>
              </w:numPr>
              <w:spacing w:line="240" w:lineRule="auto"/>
              <w:rPr>
                <w:rFonts w:ascii="Garamond" w:hAnsi="Garamond" w:cs="Times New Roman"/>
                <w:caps/>
                <w:color w:val="365F91"/>
                <w:spacing w:val="10"/>
                <w:sz w:val="20"/>
                <w:szCs w:val="20"/>
                <w:lang w:val="en-GB" w:eastAsia="ko-KR"/>
              </w:rPr>
            </w:pPr>
            <w:r w:rsidRPr="00214B31">
              <w:rPr>
                <w:rFonts w:ascii="Garamond" w:hAnsi="Garamond"/>
                <w:sz w:val="20"/>
                <w:szCs w:val="20"/>
                <w:lang w:val="en-GB"/>
              </w:rPr>
              <w:t xml:space="preserve">A tender evaluation criteria relating to opportunities for local people and Zimbabwean enterprises </w:t>
            </w:r>
            <w:r w:rsidR="003116EE">
              <w:rPr>
                <w:rFonts w:ascii="Garamond" w:hAnsi="Garamond"/>
                <w:sz w:val="20"/>
                <w:szCs w:val="20"/>
                <w:lang w:val="en-GB"/>
              </w:rPr>
              <w:t>should be</w:t>
            </w:r>
            <w:r w:rsidRPr="00214B31">
              <w:rPr>
                <w:rFonts w:ascii="Garamond" w:hAnsi="Garamond"/>
                <w:sz w:val="20"/>
                <w:szCs w:val="20"/>
                <w:lang w:val="en-GB"/>
              </w:rPr>
              <w:t xml:space="preserve"> included, to encourage more local participation and partnerships.  However, bidders had to include Zimbabwean citizens as the propo</w:t>
            </w:r>
            <w:r w:rsidR="006B7678" w:rsidRPr="00214B31">
              <w:rPr>
                <w:rFonts w:ascii="Garamond" w:hAnsi="Garamond"/>
                <w:sz w:val="20"/>
                <w:szCs w:val="20"/>
                <w:lang w:val="en-GB"/>
              </w:rPr>
              <w:t>nent, or within a joint-venture</w:t>
            </w:r>
          </w:p>
        </w:tc>
      </w:tr>
    </w:tbl>
    <w:p w14:paraId="3B5EB0C4" w14:textId="68AEE6A4" w:rsidR="00484464" w:rsidRPr="00214B31" w:rsidRDefault="00484464" w:rsidP="00214B31">
      <w:pPr>
        <w:widowControl w:val="0"/>
        <w:autoSpaceDE w:val="0"/>
        <w:autoSpaceDN w:val="0"/>
        <w:adjustRightInd w:val="0"/>
        <w:spacing w:before="0" w:after="0" w:line="240" w:lineRule="auto"/>
        <w:rPr>
          <w:rFonts w:ascii="Garamond" w:hAnsi="Garamond" w:cs="Times"/>
          <w:sz w:val="20"/>
          <w:szCs w:val="20"/>
          <w:lang w:val="en-GB"/>
        </w:rPr>
      </w:pPr>
      <w:r w:rsidRPr="00A41C57">
        <w:rPr>
          <w:rFonts w:ascii="Garamond" w:hAnsi="Garamond" w:cs="Times"/>
          <w:sz w:val="20"/>
          <w:szCs w:val="20"/>
          <w:lang w:val="en-GB"/>
        </w:rPr>
        <w:lastRenderedPageBreak/>
        <w:t>Pers. Coms</w:t>
      </w:r>
      <w:r w:rsidR="00907ED7">
        <w:rPr>
          <w:rFonts w:ascii="Garamond" w:hAnsi="Garamond" w:cs="Times"/>
          <w:sz w:val="20"/>
          <w:szCs w:val="20"/>
          <w:lang w:val="en-GB"/>
        </w:rPr>
        <w:t>. A. Dangare</w:t>
      </w:r>
      <w:proofErr w:type="gramStart"/>
      <w:r w:rsidR="00907ED7">
        <w:rPr>
          <w:rFonts w:ascii="Garamond" w:hAnsi="Garamond" w:cs="Times"/>
          <w:sz w:val="20"/>
          <w:szCs w:val="20"/>
          <w:lang w:val="en-GB"/>
        </w:rPr>
        <w:t>,  T</w:t>
      </w:r>
      <w:proofErr w:type="gramEnd"/>
      <w:r w:rsidR="00907ED7">
        <w:rPr>
          <w:rFonts w:ascii="Garamond" w:hAnsi="Garamond" w:cs="Times"/>
          <w:sz w:val="20"/>
          <w:szCs w:val="20"/>
          <w:lang w:val="en-GB"/>
        </w:rPr>
        <w:t xml:space="preserve">. Musonza, P. Gandiwa,  H van der Westhuizen, </w:t>
      </w:r>
      <w:r w:rsidRPr="00A41C57">
        <w:rPr>
          <w:rFonts w:ascii="Garamond" w:hAnsi="Garamond" w:cs="Times"/>
          <w:sz w:val="20"/>
          <w:szCs w:val="20"/>
          <w:lang w:val="en-GB"/>
        </w:rPr>
        <w:t>2014</w:t>
      </w:r>
    </w:p>
    <w:p w14:paraId="7B92E5EA" w14:textId="450EE086" w:rsidR="00415DD1" w:rsidRPr="00214B31" w:rsidRDefault="00415DD1" w:rsidP="00415DD1">
      <w:pPr>
        <w:rPr>
          <w:rFonts w:ascii="Garamond" w:hAnsi="Garamond"/>
          <w:b/>
          <w:lang w:val="en-GB"/>
        </w:rPr>
      </w:pPr>
      <w:r w:rsidRPr="00214B31">
        <w:rPr>
          <w:rFonts w:ascii="Garamond" w:hAnsi="Garamond"/>
          <w:b/>
          <w:lang w:val="en-GB"/>
        </w:rPr>
        <w:t>Investor information</w:t>
      </w:r>
    </w:p>
    <w:tbl>
      <w:tblPr>
        <w:tblStyle w:val="TableGrid"/>
        <w:tblW w:w="0" w:type="auto"/>
        <w:tblLook w:val="04A0" w:firstRow="1" w:lastRow="0" w:firstColumn="1" w:lastColumn="0" w:noHBand="0" w:noVBand="1"/>
      </w:tblPr>
      <w:tblGrid>
        <w:gridCol w:w="1586"/>
        <w:gridCol w:w="7270"/>
      </w:tblGrid>
      <w:tr w:rsidR="00415DD1" w:rsidRPr="00490947" w14:paraId="3169F3DB" w14:textId="77777777" w:rsidTr="00D250FC">
        <w:tc>
          <w:tcPr>
            <w:tcW w:w="1586" w:type="dxa"/>
          </w:tcPr>
          <w:p w14:paraId="4D8B32DA" w14:textId="77777777" w:rsidR="00415DD1" w:rsidRPr="00214B31" w:rsidRDefault="00415DD1" w:rsidP="00D250FC">
            <w:pPr>
              <w:widowControl w:val="0"/>
              <w:autoSpaceDE w:val="0"/>
              <w:autoSpaceDN w:val="0"/>
              <w:adjustRightInd w:val="0"/>
              <w:spacing w:before="0" w:after="0" w:line="240" w:lineRule="auto"/>
              <w:jc w:val="left"/>
              <w:rPr>
                <w:rFonts w:ascii="Garamond" w:hAnsi="Garamond" w:cs="Times"/>
                <w:sz w:val="20"/>
                <w:szCs w:val="20"/>
                <w:lang w:val="en-GB"/>
              </w:rPr>
            </w:pPr>
            <w:r w:rsidRPr="00214B31">
              <w:rPr>
                <w:rFonts w:ascii="Garamond" w:hAnsi="Garamond" w:cs="Times"/>
                <w:sz w:val="20"/>
                <w:szCs w:val="20"/>
                <w:lang w:val="en-GB"/>
              </w:rPr>
              <w:t>International airports</w:t>
            </w:r>
          </w:p>
        </w:tc>
        <w:tc>
          <w:tcPr>
            <w:tcW w:w="7270" w:type="dxa"/>
          </w:tcPr>
          <w:p w14:paraId="702AB4E0" w14:textId="7FF2CAC5" w:rsidR="00415DD1" w:rsidRPr="00214B31" w:rsidRDefault="003116EE" w:rsidP="003116EE">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Pr>
                <w:rFonts w:ascii="Garamond" w:eastAsiaTheme="minorEastAsia" w:hAnsi="Garamond" w:cs="Times"/>
                <w:sz w:val="20"/>
                <w:szCs w:val="20"/>
                <w:lang w:val="en-GB"/>
              </w:rPr>
              <w:t>Harare, Victoria Falls, Buffalo Range</w:t>
            </w:r>
          </w:p>
        </w:tc>
      </w:tr>
      <w:tr w:rsidR="00415DD1" w:rsidRPr="00490947" w14:paraId="223B72D4" w14:textId="77777777" w:rsidTr="00D250FC">
        <w:tc>
          <w:tcPr>
            <w:tcW w:w="1586" w:type="dxa"/>
          </w:tcPr>
          <w:p w14:paraId="48BCE369" w14:textId="77777777" w:rsidR="00415DD1" w:rsidRPr="00762624" w:rsidRDefault="00415DD1" w:rsidP="00D250FC">
            <w:pPr>
              <w:widowControl w:val="0"/>
              <w:autoSpaceDE w:val="0"/>
              <w:autoSpaceDN w:val="0"/>
              <w:adjustRightInd w:val="0"/>
              <w:spacing w:before="0" w:after="0" w:line="240" w:lineRule="auto"/>
              <w:jc w:val="left"/>
              <w:rPr>
                <w:rFonts w:ascii="Garamond" w:hAnsi="Garamond" w:cs="Times"/>
                <w:sz w:val="20"/>
                <w:szCs w:val="20"/>
                <w:lang w:val="en-GB"/>
              </w:rPr>
            </w:pPr>
            <w:r w:rsidRPr="00762624">
              <w:rPr>
                <w:rFonts w:ascii="Garamond" w:hAnsi="Garamond" w:cs="Times"/>
                <w:sz w:val="20"/>
                <w:szCs w:val="20"/>
                <w:lang w:val="en-GB"/>
              </w:rPr>
              <w:t>National carrier</w:t>
            </w:r>
          </w:p>
        </w:tc>
        <w:tc>
          <w:tcPr>
            <w:tcW w:w="7270" w:type="dxa"/>
          </w:tcPr>
          <w:p w14:paraId="116D1E98" w14:textId="77777777" w:rsidR="00415DD1" w:rsidRPr="00762624" w:rsidRDefault="00415DD1" w:rsidP="00D250FC">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sidRPr="00762624">
              <w:rPr>
                <w:rFonts w:ascii="Garamond" w:eastAsiaTheme="minorEastAsia" w:hAnsi="Garamond" w:cs="Times"/>
                <w:sz w:val="20"/>
                <w:szCs w:val="20"/>
                <w:lang w:val="en-GB"/>
              </w:rPr>
              <w:t>Zimbabwe Air</w:t>
            </w:r>
          </w:p>
        </w:tc>
      </w:tr>
      <w:tr w:rsidR="00415DD1" w:rsidRPr="00490947" w14:paraId="0DBB0026" w14:textId="77777777" w:rsidTr="00D250FC">
        <w:tc>
          <w:tcPr>
            <w:tcW w:w="1586" w:type="dxa"/>
          </w:tcPr>
          <w:p w14:paraId="5DB0FF0A" w14:textId="77777777" w:rsidR="00415DD1" w:rsidRPr="00762624" w:rsidRDefault="00415DD1" w:rsidP="00D250FC">
            <w:pPr>
              <w:widowControl w:val="0"/>
              <w:autoSpaceDE w:val="0"/>
              <w:autoSpaceDN w:val="0"/>
              <w:adjustRightInd w:val="0"/>
              <w:spacing w:before="0" w:after="0" w:line="240" w:lineRule="auto"/>
              <w:jc w:val="left"/>
              <w:rPr>
                <w:rFonts w:ascii="Garamond" w:hAnsi="Garamond" w:cs="Times"/>
                <w:sz w:val="20"/>
                <w:szCs w:val="20"/>
                <w:lang w:val="en-GB"/>
              </w:rPr>
            </w:pPr>
            <w:r w:rsidRPr="00762624">
              <w:rPr>
                <w:rFonts w:ascii="Garamond" w:hAnsi="Garamond" w:cs="Times"/>
                <w:sz w:val="20"/>
                <w:szCs w:val="20"/>
                <w:lang w:val="en-GB"/>
              </w:rPr>
              <w:t>Internal transport</w:t>
            </w:r>
          </w:p>
        </w:tc>
        <w:tc>
          <w:tcPr>
            <w:tcW w:w="7270" w:type="dxa"/>
          </w:tcPr>
          <w:p w14:paraId="6A34FC2B" w14:textId="1E6D471D" w:rsidR="00415DD1" w:rsidRPr="00762624" w:rsidRDefault="003116EE" w:rsidP="00D250FC">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Pr>
                <w:rFonts w:ascii="Garamond" w:eastAsiaTheme="minorEastAsia" w:hAnsi="Garamond" w:cs="Times"/>
                <w:sz w:val="20"/>
                <w:szCs w:val="20"/>
                <w:lang w:val="en-GB"/>
              </w:rPr>
              <w:t>Charter flights, hire car companies in Harare</w:t>
            </w:r>
          </w:p>
        </w:tc>
      </w:tr>
      <w:tr w:rsidR="00415DD1" w:rsidRPr="00490947" w14:paraId="3047BF02" w14:textId="77777777" w:rsidTr="00D250FC">
        <w:tc>
          <w:tcPr>
            <w:tcW w:w="1586" w:type="dxa"/>
          </w:tcPr>
          <w:p w14:paraId="5A017550" w14:textId="77777777" w:rsidR="00415DD1" w:rsidRPr="00762624" w:rsidRDefault="00415DD1" w:rsidP="00D250FC">
            <w:pPr>
              <w:widowControl w:val="0"/>
              <w:autoSpaceDE w:val="0"/>
              <w:autoSpaceDN w:val="0"/>
              <w:adjustRightInd w:val="0"/>
              <w:spacing w:before="0" w:after="0" w:line="240" w:lineRule="auto"/>
              <w:jc w:val="left"/>
              <w:rPr>
                <w:rFonts w:ascii="Garamond" w:hAnsi="Garamond" w:cs="Times"/>
                <w:sz w:val="20"/>
                <w:szCs w:val="20"/>
                <w:lang w:val="en-GB"/>
              </w:rPr>
            </w:pPr>
            <w:r w:rsidRPr="00762624">
              <w:rPr>
                <w:rFonts w:ascii="Garamond" w:hAnsi="Garamond" w:cs="Times"/>
                <w:sz w:val="20"/>
                <w:szCs w:val="20"/>
                <w:lang w:val="en-GB"/>
              </w:rPr>
              <w:t>Communications availability</w:t>
            </w:r>
          </w:p>
        </w:tc>
        <w:tc>
          <w:tcPr>
            <w:tcW w:w="7270" w:type="dxa"/>
          </w:tcPr>
          <w:p w14:paraId="04FE7128" w14:textId="042709C8" w:rsidR="00415DD1" w:rsidRPr="00762624" w:rsidRDefault="003116EE" w:rsidP="00D250FC">
            <w:pPr>
              <w:widowControl w:val="0"/>
              <w:autoSpaceDE w:val="0"/>
              <w:autoSpaceDN w:val="0"/>
              <w:adjustRightInd w:val="0"/>
              <w:spacing w:before="0" w:after="0" w:line="240" w:lineRule="auto"/>
              <w:jc w:val="left"/>
              <w:rPr>
                <w:rFonts w:ascii="Garamond" w:eastAsiaTheme="minorEastAsia" w:hAnsi="Garamond" w:cs="Times"/>
                <w:sz w:val="20"/>
                <w:szCs w:val="20"/>
                <w:lang w:val="en-GB"/>
              </w:rPr>
            </w:pPr>
            <w:r>
              <w:rPr>
                <w:rFonts w:ascii="Garamond" w:eastAsiaTheme="minorEastAsia" w:hAnsi="Garamond" w:cs="Times"/>
                <w:sz w:val="20"/>
                <w:szCs w:val="20"/>
                <w:lang w:val="en-GB"/>
              </w:rPr>
              <w:t>Good cellphone networks</w:t>
            </w:r>
          </w:p>
        </w:tc>
      </w:tr>
      <w:tr w:rsidR="00415DD1" w:rsidRPr="00490947" w14:paraId="5B7386A3" w14:textId="77777777" w:rsidTr="00D250FC">
        <w:tc>
          <w:tcPr>
            <w:tcW w:w="1586" w:type="dxa"/>
          </w:tcPr>
          <w:p w14:paraId="4B778166" w14:textId="77777777" w:rsidR="00415DD1" w:rsidRPr="00762624" w:rsidRDefault="00415DD1" w:rsidP="00D250FC">
            <w:pPr>
              <w:widowControl w:val="0"/>
              <w:autoSpaceDE w:val="0"/>
              <w:autoSpaceDN w:val="0"/>
              <w:adjustRightInd w:val="0"/>
              <w:spacing w:before="0" w:after="0" w:line="240" w:lineRule="auto"/>
              <w:jc w:val="left"/>
              <w:rPr>
                <w:rFonts w:ascii="Garamond" w:hAnsi="Garamond" w:cs="Times"/>
                <w:sz w:val="20"/>
                <w:szCs w:val="20"/>
                <w:lang w:val="en-GB"/>
              </w:rPr>
            </w:pPr>
            <w:r w:rsidRPr="00762624">
              <w:rPr>
                <w:rFonts w:ascii="Garamond" w:hAnsi="Garamond" w:cs="Times"/>
                <w:sz w:val="20"/>
                <w:szCs w:val="20"/>
                <w:lang w:val="en-GB"/>
              </w:rPr>
              <w:t>Corporate tax rate</w:t>
            </w:r>
          </w:p>
        </w:tc>
        <w:tc>
          <w:tcPr>
            <w:tcW w:w="7270" w:type="dxa"/>
          </w:tcPr>
          <w:p w14:paraId="42ABFF72" w14:textId="77777777" w:rsidR="00415DD1" w:rsidRPr="00762624" w:rsidRDefault="00415DD1" w:rsidP="00D250FC">
            <w:pPr>
              <w:widowControl w:val="0"/>
              <w:autoSpaceDE w:val="0"/>
              <w:autoSpaceDN w:val="0"/>
              <w:adjustRightInd w:val="0"/>
              <w:spacing w:before="0" w:after="0" w:line="240" w:lineRule="auto"/>
              <w:rPr>
                <w:rFonts w:ascii="Garamond" w:hAnsi="Garamond" w:cs="Times"/>
                <w:sz w:val="20"/>
                <w:szCs w:val="20"/>
                <w:lang w:val="en-GB"/>
              </w:rPr>
            </w:pPr>
            <w:r w:rsidRPr="00762624">
              <w:rPr>
                <w:rFonts w:ascii="Garamond" w:eastAsiaTheme="minorEastAsia" w:hAnsi="Garamond" w:cs="Times"/>
                <w:sz w:val="20"/>
                <w:szCs w:val="20"/>
                <w:lang w:val="en-GB"/>
              </w:rPr>
              <w:t>25%   </w:t>
            </w:r>
          </w:p>
        </w:tc>
      </w:tr>
      <w:tr w:rsidR="00415DD1" w:rsidRPr="00490947" w14:paraId="02104F98" w14:textId="77777777" w:rsidTr="00D250FC">
        <w:tc>
          <w:tcPr>
            <w:tcW w:w="1586" w:type="dxa"/>
          </w:tcPr>
          <w:p w14:paraId="7A010D54" w14:textId="77777777" w:rsidR="00415DD1" w:rsidRPr="00762624" w:rsidRDefault="00415DD1" w:rsidP="00D250FC">
            <w:pPr>
              <w:widowControl w:val="0"/>
              <w:autoSpaceDE w:val="0"/>
              <w:autoSpaceDN w:val="0"/>
              <w:adjustRightInd w:val="0"/>
              <w:spacing w:before="0" w:after="0" w:line="240" w:lineRule="auto"/>
              <w:jc w:val="left"/>
              <w:rPr>
                <w:rFonts w:ascii="Garamond" w:hAnsi="Garamond" w:cs="Times"/>
                <w:sz w:val="20"/>
                <w:szCs w:val="20"/>
                <w:lang w:val="en-GB"/>
              </w:rPr>
            </w:pPr>
            <w:r w:rsidRPr="00762624">
              <w:rPr>
                <w:rFonts w:ascii="Garamond" w:hAnsi="Garamond" w:cs="Times"/>
                <w:sz w:val="20"/>
                <w:szCs w:val="20"/>
                <w:lang w:val="en-GB"/>
              </w:rPr>
              <w:t>Rules regarding repatriation of profits and dividends</w:t>
            </w:r>
          </w:p>
        </w:tc>
        <w:tc>
          <w:tcPr>
            <w:tcW w:w="7270" w:type="dxa"/>
          </w:tcPr>
          <w:p w14:paraId="156941DC" w14:textId="77777777" w:rsidR="00415DD1" w:rsidRPr="00762624" w:rsidRDefault="00415DD1" w:rsidP="00D250FC">
            <w:pPr>
              <w:widowControl w:val="0"/>
              <w:autoSpaceDE w:val="0"/>
              <w:autoSpaceDN w:val="0"/>
              <w:adjustRightInd w:val="0"/>
              <w:spacing w:before="0" w:after="0" w:line="240" w:lineRule="auto"/>
              <w:rPr>
                <w:rFonts w:ascii="Garamond" w:hAnsi="Garamond" w:cs="Times"/>
                <w:sz w:val="20"/>
                <w:szCs w:val="20"/>
                <w:lang w:val="en-GB"/>
              </w:rPr>
            </w:pPr>
            <w:r w:rsidRPr="00762624">
              <w:rPr>
                <w:rFonts w:ascii="Garamond" w:eastAsiaTheme="minorEastAsia" w:hAnsi="Garamond" w:cs="Times"/>
                <w:sz w:val="20"/>
                <w:szCs w:val="20"/>
                <w:lang w:val="en-GB"/>
              </w:rPr>
              <w:t xml:space="preserve">100% remittability of profits </w:t>
            </w:r>
          </w:p>
        </w:tc>
      </w:tr>
      <w:tr w:rsidR="00415DD1" w:rsidRPr="00490947" w14:paraId="063F5B8B" w14:textId="77777777" w:rsidTr="00D250FC">
        <w:tc>
          <w:tcPr>
            <w:tcW w:w="1586" w:type="dxa"/>
          </w:tcPr>
          <w:p w14:paraId="46CA3650" w14:textId="77777777" w:rsidR="00415DD1" w:rsidRPr="00762624" w:rsidRDefault="00415DD1" w:rsidP="00D250FC">
            <w:pPr>
              <w:widowControl w:val="0"/>
              <w:autoSpaceDE w:val="0"/>
              <w:autoSpaceDN w:val="0"/>
              <w:adjustRightInd w:val="0"/>
              <w:spacing w:before="0" w:after="0" w:line="240" w:lineRule="auto"/>
              <w:jc w:val="left"/>
              <w:rPr>
                <w:rFonts w:ascii="Garamond" w:hAnsi="Garamond" w:cs="Times"/>
                <w:sz w:val="20"/>
                <w:szCs w:val="20"/>
                <w:lang w:val="en-GB"/>
              </w:rPr>
            </w:pPr>
            <w:r w:rsidRPr="00762624">
              <w:rPr>
                <w:rFonts w:ascii="Garamond" w:hAnsi="Garamond" w:cs="Times"/>
                <w:sz w:val="20"/>
                <w:szCs w:val="20"/>
                <w:lang w:val="en-GB"/>
              </w:rPr>
              <w:lastRenderedPageBreak/>
              <w:t>Investment Incentives</w:t>
            </w:r>
          </w:p>
        </w:tc>
        <w:tc>
          <w:tcPr>
            <w:tcW w:w="7270" w:type="dxa"/>
          </w:tcPr>
          <w:p w14:paraId="56926877" w14:textId="77777777" w:rsidR="00415DD1" w:rsidRPr="00762624" w:rsidRDefault="00415DD1" w:rsidP="00D250FC">
            <w:pPr>
              <w:widowControl w:val="0"/>
              <w:autoSpaceDE w:val="0"/>
              <w:autoSpaceDN w:val="0"/>
              <w:adjustRightInd w:val="0"/>
              <w:spacing w:before="0" w:after="0" w:line="240" w:lineRule="auto"/>
              <w:rPr>
                <w:rFonts w:ascii="Garamond" w:eastAsiaTheme="minorEastAsia" w:hAnsi="Garamond" w:cs="Times"/>
                <w:sz w:val="20"/>
                <w:szCs w:val="20"/>
                <w:lang w:val="en-GB"/>
              </w:rPr>
            </w:pPr>
            <w:r w:rsidRPr="00762624">
              <w:rPr>
                <w:rFonts w:ascii="Garamond" w:eastAsiaTheme="minorEastAsia" w:hAnsi="Garamond" w:cs="Times"/>
                <w:sz w:val="20"/>
                <w:szCs w:val="20"/>
                <w:lang w:val="en-GB"/>
              </w:rPr>
              <w:t xml:space="preserve">Duty exemption on specified capital goods imported for use in TDZs Taxation on investments is as follows: </w:t>
            </w:r>
          </w:p>
          <w:p w14:paraId="49BE8010" w14:textId="77777777" w:rsidR="00415DD1" w:rsidRPr="00762624" w:rsidRDefault="00415DD1" w:rsidP="00D250FC">
            <w:pPr>
              <w:pStyle w:val="ListParagraph"/>
              <w:widowControl w:val="0"/>
              <w:numPr>
                <w:ilvl w:val="0"/>
                <w:numId w:val="2"/>
              </w:numPr>
              <w:autoSpaceDE w:val="0"/>
              <w:autoSpaceDN w:val="0"/>
              <w:adjustRightInd w:val="0"/>
              <w:spacing w:before="0" w:after="0" w:line="240" w:lineRule="auto"/>
              <w:rPr>
                <w:rFonts w:ascii="Garamond" w:eastAsiaTheme="minorEastAsia" w:hAnsi="Garamond" w:cs="Times"/>
                <w:sz w:val="20"/>
                <w:szCs w:val="20"/>
                <w:lang w:val="en-GB"/>
              </w:rPr>
            </w:pPr>
            <w:r w:rsidRPr="00762624">
              <w:rPr>
                <w:rFonts w:ascii="Garamond" w:eastAsiaTheme="minorEastAsia" w:hAnsi="Garamond" w:cs="Times"/>
                <w:sz w:val="20"/>
                <w:szCs w:val="20"/>
                <w:lang w:val="en-GB"/>
              </w:rPr>
              <w:t xml:space="preserve">First 5 years of operation 0% </w:t>
            </w:r>
          </w:p>
          <w:p w14:paraId="2C43AFB1" w14:textId="77777777" w:rsidR="00415DD1" w:rsidRPr="00762624" w:rsidRDefault="00415DD1" w:rsidP="00D250FC">
            <w:pPr>
              <w:pStyle w:val="ListParagraph"/>
              <w:widowControl w:val="0"/>
              <w:numPr>
                <w:ilvl w:val="0"/>
                <w:numId w:val="2"/>
              </w:numPr>
              <w:autoSpaceDE w:val="0"/>
              <w:autoSpaceDN w:val="0"/>
              <w:adjustRightInd w:val="0"/>
              <w:spacing w:before="0" w:after="0" w:line="240" w:lineRule="auto"/>
              <w:rPr>
                <w:rFonts w:ascii="Garamond" w:eastAsiaTheme="minorEastAsia" w:hAnsi="Garamond" w:cs="Times"/>
                <w:sz w:val="20"/>
                <w:szCs w:val="20"/>
                <w:lang w:val="en-GB"/>
              </w:rPr>
            </w:pPr>
            <w:r w:rsidRPr="00762624">
              <w:rPr>
                <w:rFonts w:ascii="Garamond" w:eastAsiaTheme="minorEastAsia" w:hAnsi="Garamond" w:cs="Times"/>
                <w:sz w:val="20"/>
                <w:szCs w:val="20"/>
                <w:lang w:val="en-GB"/>
              </w:rPr>
              <w:t xml:space="preserve">Second 5 years of operation 15% </w:t>
            </w:r>
          </w:p>
          <w:p w14:paraId="3BB7F6E3" w14:textId="77777777" w:rsidR="00415DD1" w:rsidRPr="00762624" w:rsidRDefault="00415DD1" w:rsidP="00D250FC">
            <w:pPr>
              <w:pStyle w:val="ListParagraph"/>
              <w:widowControl w:val="0"/>
              <w:numPr>
                <w:ilvl w:val="0"/>
                <w:numId w:val="2"/>
              </w:numPr>
              <w:autoSpaceDE w:val="0"/>
              <w:autoSpaceDN w:val="0"/>
              <w:adjustRightInd w:val="0"/>
              <w:spacing w:before="0" w:after="0" w:line="240" w:lineRule="auto"/>
              <w:rPr>
                <w:rFonts w:ascii="Garamond" w:eastAsiaTheme="minorEastAsia" w:hAnsi="Garamond" w:cs="Times"/>
                <w:sz w:val="20"/>
                <w:szCs w:val="20"/>
                <w:lang w:val="en-GB"/>
              </w:rPr>
            </w:pPr>
            <w:r w:rsidRPr="00762624">
              <w:rPr>
                <w:rFonts w:ascii="Garamond" w:eastAsiaTheme="minorEastAsia" w:hAnsi="Garamond" w:cs="Times"/>
                <w:sz w:val="20"/>
                <w:szCs w:val="20"/>
                <w:lang w:val="en-GB"/>
              </w:rPr>
              <w:t>Third 5 years of operation 20%</w:t>
            </w:r>
          </w:p>
          <w:p w14:paraId="1B873749" w14:textId="77777777" w:rsidR="00415DD1" w:rsidRPr="00762624" w:rsidRDefault="00415DD1" w:rsidP="00D250FC">
            <w:pPr>
              <w:widowControl w:val="0"/>
              <w:autoSpaceDE w:val="0"/>
              <w:autoSpaceDN w:val="0"/>
              <w:adjustRightInd w:val="0"/>
              <w:spacing w:before="0" w:after="0" w:line="240" w:lineRule="auto"/>
              <w:rPr>
                <w:rFonts w:ascii="Garamond" w:eastAsiaTheme="minorEastAsia" w:hAnsi="Garamond" w:cs="Times"/>
                <w:sz w:val="20"/>
                <w:szCs w:val="20"/>
                <w:lang w:val="en-GB"/>
              </w:rPr>
            </w:pPr>
            <w:r w:rsidRPr="00762624">
              <w:rPr>
                <w:rFonts w:ascii="Garamond" w:eastAsiaTheme="minorEastAsia" w:hAnsi="Garamond" w:cs="Times"/>
                <w:sz w:val="20"/>
                <w:szCs w:val="20"/>
                <w:lang w:val="en-GB"/>
              </w:rPr>
              <w:t>Thereafter normal rates of corporate tax apply</w:t>
            </w:r>
          </w:p>
          <w:p w14:paraId="2D60B6AD" w14:textId="77777777" w:rsidR="00415DD1" w:rsidRPr="00762624" w:rsidRDefault="00415DD1" w:rsidP="00D250FC">
            <w:pPr>
              <w:widowControl w:val="0"/>
              <w:autoSpaceDE w:val="0"/>
              <w:autoSpaceDN w:val="0"/>
              <w:adjustRightInd w:val="0"/>
              <w:spacing w:before="0" w:after="0" w:line="240" w:lineRule="auto"/>
              <w:rPr>
                <w:rFonts w:ascii="Garamond" w:eastAsiaTheme="minorEastAsia" w:hAnsi="Garamond" w:cs="Times"/>
                <w:sz w:val="20"/>
                <w:szCs w:val="20"/>
                <w:lang w:val="en-GB"/>
              </w:rPr>
            </w:pPr>
            <w:r w:rsidRPr="00762624">
              <w:rPr>
                <w:rFonts w:ascii="Garamond" w:eastAsiaTheme="minorEastAsia" w:hAnsi="Garamond" w:cs="Times"/>
                <w:sz w:val="20"/>
                <w:szCs w:val="20"/>
                <w:lang w:val="en-GB"/>
              </w:rPr>
              <w:t>Quick processing of investment licences (24 hours)</w:t>
            </w:r>
          </w:p>
          <w:p w14:paraId="724CC570" w14:textId="77777777" w:rsidR="00415DD1" w:rsidRPr="00762624" w:rsidRDefault="00415DD1" w:rsidP="00D250FC">
            <w:pPr>
              <w:widowControl w:val="0"/>
              <w:autoSpaceDE w:val="0"/>
              <w:autoSpaceDN w:val="0"/>
              <w:adjustRightInd w:val="0"/>
              <w:spacing w:before="0" w:after="0" w:line="240" w:lineRule="auto"/>
              <w:rPr>
                <w:rFonts w:ascii="Garamond" w:hAnsi="Garamond" w:cs="Times"/>
                <w:sz w:val="20"/>
                <w:szCs w:val="20"/>
                <w:lang w:val="en-GB"/>
              </w:rPr>
            </w:pPr>
            <w:r w:rsidRPr="00762624">
              <w:rPr>
                <w:rFonts w:ascii="Garamond" w:eastAsiaTheme="minorEastAsia" w:hAnsi="Garamond" w:cs="Times"/>
                <w:sz w:val="20"/>
                <w:szCs w:val="20"/>
                <w:lang w:val="en-GB"/>
              </w:rPr>
              <w:t>Zimbabwe Tourism Authority (ZTA) provides free advisory services</w:t>
            </w:r>
          </w:p>
        </w:tc>
      </w:tr>
      <w:tr w:rsidR="00415DD1" w:rsidRPr="00490947" w14:paraId="5AD64029" w14:textId="77777777" w:rsidTr="00D250FC">
        <w:tc>
          <w:tcPr>
            <w:tcW w:w="1586" w:type="dxa"/>
          </w:tcPr>
          <w:p w14:paraId="47A78EBB" w14:textId="77777777" w:rsidR="00415DD1" w:rsidRPr="000362C3" w:rsidRDefault="00415DD1" w:rsidP="00D250FC">
            <w:pPr>
              <w:widowControl w:val="0"/>
              <w:autoSpaceDE w:val="0"/>
              <w:autoSpaceDN w:val="0"/>
              <w:adjustRightInd w:val="0"/>
              <w:spacing w:before="0" w:after="0" w:line="240" w:lineRule="auto"/>
              <w:jc w:val="left"/>
              <w:rPr>
                <w:rFonts w:ascii="Garamond" w:hAnsi="Garamond" w:cs="Times"/>
                <w:sz w:val="20"/>
                <w:szCs w:val="20"/>
                <w:lang w:val="en-GB"/>
              </w:rPr>
            </w:pPr>
            <w:r w:rsidRPr="000362C3">
              <w:rPr>
                <w:rFonts w:ascii="Garamond" w:hAnsi="Garamond" w:cs="Times"/>
                <w:sz w:val="20"/>
                <w:szCs w:val="20"/>
                <w:lang w:val="en-GB"/>
              </w:rPr>
              <w:t>Rules related to requirements for local partners</w:t>
            </w:r>
          </w:p>
        </w:tc>
        <w:tc>
          <w:tcPr>
            <w:tcW w:w="7270" w:type="dxa"/>
          </w:tcPr>
          <w:p w14:paraId="021B6E5C" w14:textId="77777777" w:rsidR="00415DD1" w:rsidRPr="000362C3" w:rsidRDefault="00415DD1" w:rsidP="00D250FC">
            <w:pPr>
              <w:widowControl w:val="0"/>
              <w:autoSpaceDE w:val="0"/>
              <w:autoSpaceDN w:val="0"/>
              <w:adjustRightInd w:val="0"/>
              <w:spacing w:before="0" w:after="0" w:line="240" w:lineRule="auto"/>
              <w:rPr>
                <w:rFonts w:ascii="Garamond" w:eastAsiaTheme="minorEastAsia" w:hAnsi="Garamond" w:cs="Times"/>
                <w:sz w:val="20"/>
                <w:szCs w:val="20"/>
                <w:lang w:val="en-GB"/>
              </w:rPr>
            </w:pPr>
            <w:r w:rsidRPr="000362C3">
              <w:rPr>
                <w:rFonts w:ascii="Garamond" w:eastAsiaTheme="minorEastAsia" w:hAnsi="Garamond" w:cs="Times"/>
                <w:sz w:val="20"/>
                <w:szCs w:val="20"/>
                <w:lang w:val="en-GB"/>
              </w:rPr>
              <w:t>Facilitation of access to land</w:t>
            </w:r>
          </w:p>
          <w:p w14:paraId="71656B67" w14:textId="77777777" w:rsidR="00415DD1" w:rsidRPr="000362C3" w:rsidRDefault="00415DD1" w:rsidP="00D250FC">
            <w:pPr>
              <w:widowControl w:val="0"/>
              <w:autoSpaceDE w:val="0"/>
              <w:autoSpaceDN w:val="0"/>
              <w:adjustRightInd w:val="0"/>
              <w:spacing w:before="0" w:after="0" w:line="240" w:lineRule="auto"/>
              <w:rPr>
                <w:rFonts w:ascii="Garamond" w:hAnsi="Garamond" w:cs="Times"/>
                <w:sz w:val="20"/>
                <w:szCs w:val="20"/>
                <w:lang w:val="en-GB"/>
              </w:rPr>
            </w:pPr>
            <w:r w:rsidRPr="000362C3">
              <w:rPr>
                <w:rFonts w:ascii="Garamond" w:eastAsiaTheme="minorEastAsia" w:hAnsi="Garamond" w:cs="Times"/>
                <w:sz w:val="20"/>
                <w:szCs w:val="20"/>
                <w:lang w:val="en-GB"/>
              </w:rPr>
              <w:t>Equity of up to 51% in line with the Indigenisation Policy. The policy is however flexible and may be dependent on the nature and size of the investment.</w:t>
            </w:r>
          </w:p>
        </w:tc>
      </w:tr>
      <w:tr w:rsidR="00415DD1" w:rsidRPr="00490947" w14:paraId="7B04EBE5" w14:textId="77777777" w:rsidTr="00D250FC">
        <w:tc>
          <w:tcPr>
            <w:tcW w:w="1586" w:type="dxa"/>
          </w:tcPr>
          <w:p w14:paraId="68684B78" w14:textId="77777777" w:rsidR="00415DD1" w:rsidRPr="000362C3" w:rsidRDefault="00415DD1" w:rsidP="00D250FC">
            <w:pPr>
              <w:widowControl w:val="0"/>
              <w:autoSpaceDE w:val="0"/>
              <w:autoSpaceDN w:val="0"/>
              <w:adjustRightInd w:val="0"/>
              <w:spacing w:before="0" w:after="0" w:line="240" w:lineRule="auto"/>
              <w:jc w:val="left"/>
              <w:rPr>
                <w:rFonts w:ascii="Garamond" w:hAnsi="Garamond" w:cs="Times"/>
                <w:sz w:val="20"/>
                <w:szCs w:val="20"/>
                <w:lang w:val="en-GB"/>
              </w:rPr>
            </w:pPr>
            <w:r w:rsidRPr="000362C3">
              <w:rPr>
                <w:rFonts w:ascii="Garamond" w:hAnsi="Garamond" w:cs="Times"/>
                <w:sz w:val="20"/>
                <w:szCs w:val="20"/>
                <w:lang w:val="en-GB"/>
              </w:rPr>
              <w:t>Rules regarding land ownership by foreign companies</w:t>
            </w:r>
          </w:p>
        </w:tc>
        <w:tc>
          <w:tcPr>
            <w:tcW w:w="7270" w:type="dxa"/>
          </w:tcPr>
          <w:p w14:paraId="04242DFD" w14:textId="6AA695C7" w:rsidR="00415DD1" w:rsidRPr="000362C3" w:rsidRDefault="00415DD1" w:rsidP="00D250FC">
            <w:pPr>
              <w:widowControl w:val="0"/>
              <w:autoSpaceDE w:val="0"/>
              <w:autoSpaceDN w:val="0"/>
              <w:adjustRightInd w:val="0"/>
              <w:spacing w:before="0" w:after="0" w:line="240" w:lineRule="auto"/>
              <w:rPr>
                <w:rFonts w:ascii="Garamond" w:hAnsi="Garamond" w:cs="Times"/>
                <w:sz w:val="20"/>
                <w:szCs w:val="20"/>
                <w:lang w:val="en-GB"/>
              </w:rPr>
            </w:pPr>
            <w:r w:rsidRPr="000362C3">
              <w:rPr>
                <w:rFonts w:ascii="Garamond" w:eastAsiaTheme="minorEastAsia" w:hAnsi="Garamond" w:cs="Times"/>
                <w:sz w:val="20"/>
                <w:szCs w:val="20"/>
                <w:lang w:val="en-GB"/>
              </w:rPr>
              <w:t>Foreign investors may acquire land through outright purchase (freehold title) especially in urban centres, and through long</w:t>
            </w:r>
            <w:r w:rsidR="000362C3">
              <w:rPr>
                <w:rFonts w:ascii="Garamond" w:eastAsiaTheme="minorEastAsia" w:hAnsi="Garamond" w:cs="Times"/>
                <w:sz w:val="20"/>
                <w:szCs w:val="20"/>
                <w:lang w:val="en-GB"/>
              </w:rPr>
              <w:t>-</w:t>
            </w:r>
            <w:r w:rsidRPr="000362C3">
              <w:rPr>
                <w:rFonts w:ascii="Garamond" w:eastAsiaTheme="minorEastAsia" w:hAnsi="Garamond" w:cs="Times"/>
                <w:sz w:val="20"/>
                <w:szCs w:val="20"/>
                <w:lang w:val="en-GB"/>
              </w:rPr>
              <w:t>term leases (leasehold title) for land owned by local and central government (state land) including land in parks or game reserves.</w:t>
            </w:r>
          </w:p>
        </w:tc>
      </w:tr>
      <w:tr w:rsidR="00415DD1" w:rsidRPr="00490947" w14:paraId="07A646E4" w14:textId="77777777" w:rsidTr="00D250FC">
        <w:tc>
          <w:tcPr>
            <w:tcW w:w="1586" w:type="dxa"/>
          </w:tcPr>
          <w:p w14:paraId="06DA97BF" w14:textId="77777777" w:rsidR="00415DD1" w:rsidRPr="000362C3" w:rsidRDefault="00415DD1" w:rsidP="00D250FC">
            <w:pPr>
              <w:widowControl w:val="0"/>
              <w:autoSpaceDE w:val="0"/>
              <w:autoSpaceDN w:val="0"/>
              <w:adjustRightInd w:val="0"/>
              <w:spacing w:before="0" w:after="0" w:line="240" w:lineRule="auto"/>
              <w:jc w:val="left"/>
              <w:rPr>
                <w:rFonts w:ascii="Garamond" w:hAnsi="Garamond" w:cs="Times"/>
                <w:sz w:val="20"/>
                <w:szCs w:val="20"/>
                <w:lang w:val="en-GB"/>
              </w:rPr>
            </w:pPr>
            <w:r w:rsidRPr="000362C3">
              <w:rPr>
                <w:rFonts w:ascii="Garamond" w:hAnsi="Garamond" w:cs="Times"/>
                <w:sz w:val="20"/>
                <w:szCs w:val="20"/>
                <w:lang w:val="en-GB"/>
              </w:rPr>
              <w:t>Availability of work permits for expatriate staff</w:t>
            </w:r>
          </w:p>
        </w:tc>
        <w:tc>
          <w:tcPr>
            <w:tcW w:w="7270" w:type="dxa"/>
          </w:tcPr>
          <w:p w14:paraId="0AFC2F11" w14:textId="77777777" w:rsidR="00415DD1" w:rsidRPr="000362C3" w:rsidRDefault="00415DD1" w:rsidP="00D250FC">
            <w:pPr>
              <w:widowControl w:val="0"/>
              <w:autoSpaceDE w:val="0"/>
              <w:autoSpaceDN w:val="0"/>
              <w:adjustRightInd w:val="0"/>
              <w:spacing w:before="0" w:after="0" w:line="240" w:lineRule="auto"/>
              <w:rPr>
                <w:rFonts w:ascii="Garamond" w:hAnsi="Garamond" w:cs="Times"/>
                <w:sz w:val="20"/>
                <w:szCs w:val="20"/>
                <w:lang w:val="en-GB"/>
              </w:rPr>
            </w:pPr>
            <w:r w:rsidRPr="000362C3">
              <w:rPr>
                <w:rFonts w:ascii="Garamond" w:eastAsiaTheme="minorEastAsia" w:hAnsi="Garamond" w:cs="Times"/>
                <w:sz w:val="20"/>
                <w:szCs w:val="20"/>
                <w:lang w:val="en-GB"/>
              </w:rPr>
              <w:t>These are granted on a case-by-case basis through the Department of Immigration and Control</w:t>
            </w:r>
          </w:p>
        </w:tc>
      </w:tr>
      <w:tr w:rsidR="00415DD1" w:rsidRPr="00490947" w14:paraId="5AD72107" w14:textId="77777777" w:rsidTr="00D250FC">
        <w:tc>
          <w:tcPr>
            <w:tcW w:w="1586" w:type="dxa"/>
          </w:tcPr>
          <w:p w14:paraId="10FA56A6" w14:textId="77777777" w:rsidR="00415DD1" w:rsidRPr="000362C3" w:rsidRDefault="00415DD1" w:rsidP="00D250FC">
            <w:pPr>
              <w:widowControl w:val="0"/>
              <w:autoSpaceDE w:val="0"/>
              <w:autoSpaceDN w:val="0"/>
              <w:adjustRightInd w:val="0"/>
              <w:spacing w:before="0" w:after="0" w:line="240" w:lineRule="auto"/>
              <w:jc w:val="left"/>
              <w:rPr>
                <w:rFonts w:ascii="Garamond" w:hAnsi="Garamond" w:cs="Times"/>
                <w:sz w:val="20"/>
                <w:szCs w:val="20"/>
                <w:lang w:val="en-GB"/>
              </w:rPr>
            </w:pPr>
            <w:r w:rsidRPr="000362C3">
              <w:rPr>
                <w:rFonts w:ascii="Garamond" w:hAnsi="Garamond" w:cs="Times"/>
                <w:sz w:val="20"/>
                <w:szCs w:val="20"/>
                <w:lang w:val="en-GB"/>
              </w:rPr>
              <w:t>Investment guarantees</w:t>
            </w:r>
          </w:p>
        </w:tc>
        <w:tc>
          <w:tcPr>
            <w:tcW w:w="7270" w:type="dxa"/>
          </w:tcPr>
          <w:p w14:paraId="6EDACC29" w14:textId="77777777" w:rsidR="00415DD1" w:rsidRPr="000362C3" w:rsidRDefault="00415DD1" w:rsidP="00D250FC">
            <w:pPr>
              <w:widowControl w:val="0"/>
              <w:autoSpaceDE w:val="0"/>
              <w:autoSpaceDN w:val="0"/>
              <w:adjustRightInd w:val="0"/>
              <w:spacing w:before="0" w:after="0" w:line="240" w:lineRule="auto"/>
              <w:rPr>
                <w:rFonts w:ascii="Garamond" w:hAnsi="Garamond" w:cs="Times"/>
                <w:sz w:val="20"/>
                <w:szCs w:val="20"/>
                <w:lang w:val="en-GB"/>
              </w:rPr>
            </w:pPr>
            <w:r w:rsidRPr="000362C3">
              <w:rPr>
                <w:rFonts w:ascii="Garamond" w:eastAsiaTheme="minorEastAsia" w:hAnsi="Garamond" w:cs="Times"/>
                <w:sz w:val="20"/>
                <w:szCs w:val="20"/>
                <w:lang w:val="en-GB"/>
              </w:rPr>
              <w:t>Security of foreign investment is provided through Bilateral Investment Promotion and Protection Agreements (BIPPAs).</w:t>
            </w:r>
          </w:p>
        </w:tc>
      </w:tr>
      <w:tr w:rsidR="00415DD1" w:rsidRPr="00490947" w14:paraId="05885C33" w14:textId="77777777" w:rsidTr="00D250FC">
        <w:tc>
          <w:tcPr>
            <w:tcW w:w="1586" w:type="dxa"/>
          </w:tcPr>
          <w:p w14:paraId="0A1AE52F" w14:textId="77777777" w:rsidR="00415DD1" w:rsidRPr="000362C3" w:rsidRDefault="00415DD1" w:rsidP="00D250FC">
            <w:pPr>
              <w:widowControl w:val="0"/>
              <w:autoSpaceDE w:val="0"/>
              <w:autoSpaceDN w:val="0"/>
              <w:adjustRightInd w:val="0"/>
              <w:spacing w:before="0" w:after="0" w:line="240" w:lineRule="auto"/>
              <w:jc w:val="left"/>
              <w:rPr>
                <w:rFonts w:ascii="Garamond" w:hAnsi="Garamond" w:cs="Times"/>
                <w:sz w:val="20"/>
                <w:szCs w:val="20"/>
                <w:lang w:val="en-GB"/>
              </w:rPr>
            </w:pPr>
            <w:r w:rsidRPr="000362C3">
              <w:rPr>
                <w:rFonts w:ascii="Garamond" w:hAnsi="Garamond" w:cs="Times"/>
                <w:sz w:val="20"/>
                <w:szCs w:val="20"/>
                <w:lang w:val="en-GB"/>
              </w:rPr>
              <w:t>Restrictions on foreign investment</w:t>
            </w:r>
          </w:p>
        </w:tc>
        <w:tc>
          <w:tcPr>
            <w:tcW w:w="7270" w:type="dxa"/>
          </w:tcPr>
          <w:p w14:paraId="44D6F52B" w14:textId="77777777" w:rsidR="00415DD1" w:rsidRPr="000362C3" w:rsidRDefault="00415DD1" w:rsidP="00D250FC">
            <w:pPr>
              <w:widowControl w:val="0"/>
              <w:autoSpaceDE w:val="0"/>
              <w:autoSpaceDN w:val="0"/>
              <w:adjustRightInd w:val="0"/>
              <w:spacing w:before="0" w:after="0" w:line="240" w:lineRule="auto"/>
              <w:rPr>
                <w:rFonts w:ascii="Garamond" w:hAnsi="Garamond" w:cs="Times"/>
                <w:sz w:val="20"/>
                <w:szCs w:val="20"/>
                <w:lang w:val="en-GB"/>
              </w:rPr>
            </w:pPr>
            <w:r w:rsidRPr="000362C3">
              <w:rPr>
                <w:rFonts w:ascii="Garamond" w:eastAsiaTheme="minorEastAsia" w:hAnsi="Garamond" w:cs="Times"/>
                <w:sz w:val="20"/>
                <w:szCs w:val="20"/>
                <w:lang w:val="en-GB"/>
              </w:rPr>
              <w:t xml:space="preserve">Certain types of investments are preserved for locals. These include car hire companies, </w:t>
            </w:r>
            <w:proofErr w:type="gramStart"/>
            <w:r w:rsidRPr="000362C3">
              <w:rPr>
                <w:rFonts w:ascii="Garamond" w:eastAsiaTheme="minorEastAsia" w:hAnsi="Garamond" w:cs="Times"/>
                <w:sz w:val="20"/>
                <w:szCs w:val="20"/>
                <w:lang w:val="en-GB"/>
              </w:rPr>
              <w:t>guest houses</w:t>
            </w:r>
            <w:proofErr w:type="gramEnd"/>
            <w:r w:rsidRPr="000362C3">
              <w:rPr>
                <w:rFonts w:ascii="Garamond" w:eastAsiaTheme="minorEastAsia" w:hAnsi="Garamond" w:cs="Times"/>
                <w:sz w:val="20"/>
                <w:szCs w:val="20"/>
                <w:lang w:val="en-GB"/>
              </w:rPr>
              <w:t>, camping sites and restaurants.</w:t>
            </w:r>
          </w:p>
        </w:tc>
      </w:tr>
    </w:tbl>
    <w:p w14:paraId="7E9E0CF0" w14:textId="3F7611CC" w:rsidR="00907ED7" w:rsidRPr="003C267E" w:rsidRDefault="00415DD1" w:rsidP="00907ED7">
      <w:pPr>
        <w:widowControl w:val="0"/>
        <w:autoSpaceDE w:val="0"/>
        <w:autoSpaceDN w:val="0"/>
        <w:adjustRightInd w:val="0"/>
        <w:spacing w:before="0" w:after="0" w:line="240" w:lineRule="auto"/>
        <w:rPr>
          <w:rFonts w:ascii="Garamond" w:hAnsi="Garamond" w:cs="Times"/>
          <w:sz w:val="20"/>
          <w:szCs w:val="20"/>
          <w:lang w:val="fr-FR"/>
        </w:rPr>
      </w:pPr>
      <w:r w:rsidRPr="003C267E">
        <w:rPr>
          <w:rFonts w:ascii="Garamond" w:hAnsi="Garamond"/>
          <w:sz w:val="20"/>
          <w:szCs w:val="20"/>
          <w:lang w:val="fr-FR"/>
        </w:rPr>
        <w:t>Source: RETOSA 2014, pp98</w:t>
      </w:r>
      <w:r w:rsidR="00907ED7" w:rsidRPr="003C267E">
        <w:rPr>
          <w:rFonts w:ascii="Garamond" w:hAnsi="Garamond"/>
          <w:sz w:val="20"/>
          <w:szCs w:val="20"/>
          <w:lang w:val="fr-FR"/>
        </w:rPr>
        <w:t>,</w:t>
      </w:r>
      <w:r w:rsidRPr="003C267E">
        <w:rPr>
          <w:rFonts w:ascii="Garamond" w:hAnsi="Garamond"/>
          <w:sz w:val="20"/>
          <w:szCs w:val="20"/>
          <w:lang w:val="fr-FR"/>
        </w:rPr>
        <w:t xml:space="preserve"> </w:t>
      </w:r>
      <w:r w:rsidR="00907ED7" w:rsidRPr="003C267E">
        <w:rPr>
          <w:rFonts w:ascii="Garamond" w:hAnsi="Garamond" w:cs="Times"/>
          <w:sz w:val="20"/>
          <w:szCs w:val="20"/>
          <w:lang w:val="fr-FR"/>
        </w:rPr>
        <w:t>Pers. Coms. A. Dangare,  T. Musonza, P. Ga</w:t>
      </w:r>
      <w:r w:rsidR="003116EE">
        <w:rPr>
          <w:rFonts w:ascii="Garamond" w:hAnsi="Garamond" w:cs="Times"/>
          <w:sz w:val="20"/>
          <w:szCs w:val="20"/>
          <w:lang w:val="fr-FR"/>
        </w:rPr>
        <w:t xml:space="preserve">ndiwa,  H van der Westhuizen, </w:t>
      </w:r>
      <w:r w:rsidR="00907ED7" w:rsidRPr="003C267E">
        <w:rPr>
          <w:rFonts w:ascii="Garamond" w:hAnsi="Garamond" w:cs="Times"/>
          <w:sz w:val="20"/>
          <w:szCs w:val="20"/>
          <w:lang w:val="fr-FR"/>
        </w:rPr>
        <w:t>2014</w:t>
      </w:r>
    </w:p>
    <w:p w14:paraId="5B45C161" w14:textId="13CCF1DA" w:rsidR="00415DD1" w:rsidRPr="003C267E" w:rsidRDefault="00415DD1" w:rsidP="00415DD1">
      <w:pPr>
        <w:spacing w:before="0" w:after="0" w:line="240" w:lineRule="auto"/>
        <w:jc w:val="left"/>
        <w:rPr>
          <w:rFonts w:ascii="Garamond" w:hAnsi="Garamond"/>
          <w:sz w:val="20"/>
          <w:szCs w:val="20"/>
          <w:lang w:val="fr-FR"/>
        </w:rPr>
      </w:pPr>
    </w:p>
    <w:p w14:paraId="4CEE3A0C" w14:textId="7D27938E" w:rsidR="00F0174E" w:rsidRPr="003C267E" w:rsidRDefault="00F0174E">
      <w:pPr>
        <w:spacing w:before="0" w:after="0" w:line="240" w:lineRule="auto"/>
        <w:jc w:val="left"/>
        <w:rPr>
          <w:rFonts w:ascii="Garamond" w:hAnsi="Garamond"/>
          <w:sz w:val="20"/>
          <w:szCs w:val="20"/>
          <w:lang w:val="fr-FR"/>
        </w:rPr>
      </w:pPr>
      <w:r w:rsidRPr="003C267E">
        <w:rPr>
          <w:rFonts w:ascii="Garamond" w:hAnsi="Garamond"/>
          <w:sz w:val="20"/>
          <w:szCs w:val="20"/>
          <w:lang w:val="fr-FR"/>
        </w:rPr>
        <w:br w:type="page"/>
      </w:r>
    </w:p>
    <w:p w14:paraId="7254B8FA" w14:textId="77777777" w:rsidR="00BD4A1E" w:rsidRPr="003C267E" w:rsidRDefault="00BD4A1E" w:rsidP="00E753FD">
      <w:pPr>
        <w:spacing w:before="0" w:after="0" w:line="240" w:lineRule="auto"/>
        <w:jc w:val="left"/>
        <w:rPr>
          <w:rFonts w:ascii="Garamond" w:hAnsi="Garamond"/>
          <w:lang w:val="fr-FR"/>
        </w:rPr>
      </w:pPr>
    </w:p>
    <w:p w14:paraId="6F91F198" w14:textId="1A8DD44A" w:rsidR="00BD4A1E" w:rsidRPr="000362C3" w:rsidRDefault="00BD4A1E" w:rsidP="00BD4A1E">
      <w:pPr>
        <w:pStyle w:val="Heading2"/>
        <w:pBdr>
          <w:top w:val="none" w:sz="0" w:space="0" w:color="auto"/>
          <w:left w:val="none" w:sz="0" w:space="0" w:color="auto"/>
          <w:bottom w:val="none" w:sz="0" w:space="0" w:color="auto"/>
          <w:right w:val="none" w:sz="0" w:space="0" w:color="auto"/>
        </w:pBdr>
        <w:shd w:val="clear" w:color="auto" w:fill="C2D69B"/>
        <w:tabs>
          <w:tab w:val="num" w:pos="1074"/>
        </w:tabs>
        <w:spacing w:before="0" w:line="240" w:lineRule="auto"/>
        <w:rPr>
          <w:rFonts w:ascii="Garamond" w:hAnsi="Garamond"/>
          <w:lang w:val="en-GB"/>
        </w:rPr>
      </w:pPr>
      <w:bookmarkStart w:id="102" w:name="_Toc273252923"/>
      <w:r w:rsidRPr="000362C3">
        <w:rPr>
          <w:rFonts w:ascii="Garamond" w:hAnsi="Garamond"/>
          <w:lang w:val="en-GB"/>
        </w:rPr>
        <w:t>Guideline development process</w:t>
      </w:r>
      <w:bookmarkEnd w:id="102"/>
    </w:p>
    <w:p w14:paraId="6BD5C504" w14:textId="16137816" w:rsidR="006B7678" w:rsidRPr="000362C3" w:rsidRDefault="008A5C0E" w:rsidP="006B7678">
      <w:pPr>
        <w:spacing w:line="240" w:lineRule="auto"/>
        <w:rPr>
          <w:rFonts w:ascii="Garamond" w:hAnsi="Garamond"/>
          <w:lang w:val="en-GB"/>
        </w:rPr>
      </w:pPr>
      <w:r>
        <w:rPr>
          <w:rFonts w:ascii="Garamond" w:hAnsi="Garamond"/>
          <w:lang w:val="en-GB"/>
        </w:rPr>
        <w:t xml:space="preserve">The overall development process for these guidelines is summarised below, including the timeframe for future steps. </w:t>
      </w:r>
    </w:p>
    <w:tbl>
      <w:tblPr>
        <w:tblStyle w:val="TableGrid"/>
        <w:tblW w:w="0" w:type="auto"/>
        <w:tblLook w:val="04A0" w:firstRow="1" w:lastRow="0" w:firstColumn="1" w:lastColumn="0" w:noHBand="0" w:noVBand="1"/>
      </w:tblPr>
      <w:tblGrid>
        <w:gridCol w:w="6204"/>
        <w:gridCol w:w="2312"/>
      </w:tblGrid>
      <w:tr w:rsidR="008A5C0E" w:rsidRPr="00490947" w14:paraId="2E3320D4" w14:textId="77777777" w:rsidTr="006F560B">
        <w:tc>
          <w:tcPr>
            <w:tcW w:w="6204" w:type="dxa"/>
          </w:tcPr>
          <w:p w14:paraId="11275BDC" w14:textId="7A7F42E6" w:rsidR="008A5C0E" w:rsidRPr="000362C3" w:rsidRDefault="008A5C0E" w:rsidP="006B7678">
            <w:pPr>
              <w:spacing w:before="0" w:after="0" w:line="240" w:lineRule="auto"/>
              <w:rPr>
                <w:rFonts w:ascii="Garamond" w:hAnsi="Garamond"/>
                <w:b/>
                <w:sz w:val="20"/>
                <w:szCs w:val="20"/>
                <w:lang w:val="en-GB"/>
              </w:rPr>
            </w:pPr>
            <w:r>
              <w:rPr>
                <w:rFonts w:ascii="Garamond" w:hAnsi="Garamond"/>
                <w:b/>
                <w:sz w:val="20"/>
                <w:szCs w:val="20"/>
                <w:lang w:val="en-GB"/>
              </w:rPr>
              <w:t>Activity</w:t>
            </w:r>
          </w:p>
        </w:tc>
        <w:tc>
          <w:tcPr>
            <w:tcW w:w="2312" w:type="dxa"/>
          </w:tcPr>
          <w:p w14:paraId="2DFBC14B" w14:textId="7F36623E" w:rsidR="008A5C0E" w:rsidRPr="000362C3" w:rsidRDefault="008A5C0E" w:rsidP="008A5C0E">
            <w:pPr>
              <w:spacing w:before="0" w:after="0" w:line="240" w:lineRule="auto"/>
              <w:jc w:val="left"/>
              <w:rPr>
                <w:rFonts w:ascii="Garamond" w:hAnsi="Garamond"/>
                <w:sz w:val="20"/>
                <w:szCs w:val="20"/>
                <w:lang w:val="en-GB"/>
              </w:rPr>
            </w:pPr>
            <w:r>
              <w:rPr>
                <w:rFonts w:ascii="Garamond" w:hAnsi="Garamond"/>
                <w:sz w:val="20"/>
                <w:szCs w:val="20"/>
                <w:lang w:val="en-GB"/>
              </w:rPr>
              <w:t>Stage/timing</w:t>
            </w:r>
          </w:p>
        </w:tc>
      </w:tr>
      <w:tr w:rsidR="006B7678" w:rsidRPr="00490947" w14:paraId="62814CEB" w14:textId="77777777" w:rsidTr="006F560B">
        <w:tc>
          <w:tcPr>
            <w:tcW w:w="6204" w:type="dxa"/>
          </w:tcPr>
          <w:p w14:paraId="313164EE" w14:textId="77777777" w:rsidR="006B7678" w:rsidRPr="000362C3" w:rsidRDefault="006B7678" w:rsidP="006B7678">
            <w:pPr>
              <w:spacing w:before="0" w:after="0" w:line="240" w:lineRule="auto"/>
              <w:rPr>
                <w:rFonts w:ascii="Garamond" w:hAnsi="Garamond"/>
                <w:sz w:val="20"/>
                <w:szCs w:val="20"/>
                <w:lang w:val="en-GB"/>
              </w:rPr>
            </w:pPr>
            <w:r w:rsidRPr="000362C3">
              <w:rPr>
                <w:rFonts w:ascii="Garamond" w:hAnsi="Garamond"/>
                <w:b/>
                <w:sz w:val="20"/>
                <w:szCs w:val="20"/>
                <w:lang w:val="en-GB"/>
              </w:rPr>
              <w:t>Inception</w:t>
            </w:r>
            <w:r w:rsidRPr="000362C3">
              <w:rPr>
                <w:rFonts w:ascii="Garamond" w:hAnsi="Garamond"/>
                <w:sz w:val="20"/>
                <w:szCs w:val="20"/>
                <w:lang w:val="en-GB"/>
              </w:rPr>
              <w:t xml:space="preserve"> meeting and report</w:t>
            </w:r>
          </w:p>
        </w:tc>
        <w:tc>
          <w:tcPr>
            <w:tcW w:w="2312" w:type="dxa"/>
          </w:tcPr>
          <w:p w14:paraId="4EF9DC32" w14:textId="77777777" w:rsidR="006B7678" w:rsidRPr="000362C3" w:rsidRDefault="006B7678" w:rsidP="008A5C0E">
            <w:pPr>
              <w:spacing w:before="0" w:after="0" w:line="240" w:lineRule="auto"/>
              <w:jc w:val="left"/>
              <w:rPr>
                <w:rFonts w:ascii="Garamond" w:hAnsi="Garamond"/>
                <w:sz w:val="20"/>
                <w:szCs w:val="20"/>
                <w:lang w:val="en-GB"/>
              </w:rPr>
            </w:pPr>
            <w:r w:rsidRPr="000362C3">
              <w:rPr>
                <w:rFonts w:ascii="Garamond" w:hAnsi="Garamond"/>
                <w:sz w:val="20"/>
                <w:szCs w:val="20"/>
                <w:lang w:val="en-GB"/>
              </w:rPr>
              <w:t>Completed</w:t>
            </w:r>
          </w:p>
        </w:tc>
      </w:tr>
      <w:tr w:rsidR="006B7678" w:rsidRPr="00490947" w14:paraId="61209FBF" w14:textId="77777777" w:rsidTr="006F560B">
        <w:tc>
          <w:tcPr>
            <w:tcW w:w="6204" w:type="dxa"/>
          </w:tcPr>
          <w:p w14:paraId="1570BCA6" w14:textId="77777777" w:rsidR="006B7678" w:rsidRPr="00762624" w:rsidRDefault="006B7678" w:rsidP="006B7678">
            <w:pPr>
              <w:spacing w:before="0" w:after="0" w:line="240" w:lineRule="auto"/>
              <w:rPr>
                <w:rFonts w:ascii="Garamond" w:hAnsi="Garamond"/>
                <w:sz w:val="20"/>
                <w:szCs w:val="20"/>
                <w:lang w:val="en-GB"/>
              </w:rPr>
            </w:pPr>
            <w:r w:rsidRPr="00762624">
              <w:rPr>
                <w:rFonts w:ascii="Garamond" w:hAnsi="Garamond"/>
                <w:b/>
                <w:sz w:val="20"/>
                <w:szCs w:val="20"/>
                <w:lang w:val="en-GB"/>
              </w:rPr>
              <w:t>Scoping</w:t>
            </w:r>
            <w:r w:rsidRPr="00762624">
              <w:rPr>
                <w:rFonts w:ascii="Garamond" w:hAnsi="Garamond"/>
                <w:sz w:val="20"/>
                <w:szCs w:val="20"/>
                <w:lang w:val="en-GB"/>
              </w:rPr>
              <w:t>– on format and style of guideline, and draft ToC</w:t>
            </w:r>
          </w:p>
        </w:tc>
        <w:tc>
          <w:tcPr>
            <w:tcW w:w="2312" w:type="dxa"/>
          </w:tcPr>
          <w:p w14:paraId="2101E7A6" w14:textId="43CFAEE9" w:rsidR="006B7678" w:rsidRPr="00762624" w:rsidRDefault="006B7678" w:rsidP="008A5C0E">
            <w:pPr>
              <w:spacing w:before="0" w:after="0" w:line="240" w:lineRule="auto"/>
              <w:jc w:val="left"/>
              <w:rPr>
                <w:rFonts w:ascii="Garamond" w:hAnsi="Garamond"/>
                <w:sz w:val="20"/>
                <w:szCs w:val="20"/>
                <w:lang w:val="en-GB"/>
              </w:rPr>
            </w:pPr>
            <w:r w:rsidRPr="00762624">
              <w:rPr>
                <w:rFonts w:ascii="Garamond" w:hAnsi="Garamond"/>
                <w:sz w:val="20"/>
                <w:szCs w:val="20"/>
                <w:lang w:val="en-GB"/>
              </w:rPr>
              <w:t>Completed</w:t>
            </w:r>
          </w:p>
        </w:tc>
      </w:tr>
      <w:tr w:rsidR="006B7678" w:rsidRPr="00490947" w14:paraId="28DDCEBA" w14:textId="77777777" w:rsidTr="006F560B">
        <w:tc>
          <w:tcPr>
            <w:tcW w:w="6204" w:type="dxa"/>
          </w:tcPr>
          <w:p w14:paraId="3B9D576D" w14:textId="77777777" w:rsidR="006B7678" w:rsidRPr="00762624" w:rsidRDefault="006B7678" w:rsidP="006B7678">
            <w:pPr>
              <w:spacing w:before="0" w:after="0" w:line="240" w:lineRule="auto"/>
              <w:rPr>
                <w:rFonts w:ascii="Garamond" w:hAnsi="Garamond"/>
                <w:sz w:val="20"/>
                <w:szCs w:val="20"/>
                <w:lang w:val="en-GB"/>
              </w:rPr>
            </w:pPr>
            <w:r w:rsidRPr="00762624">
              <w:rPr>
                <w:rFonts w:ascii="Garamond" w:hAnsi="Garamond"/>
                <w:b/>
                <w:sz w:val="20"/>
                <w:szCs w:val="20"/>
                <w:lang w:val="en-GB"/>
              </w:rPr>
              <w:t>Situational analysis</w:t>
            </w:r>
            <w:r w:rsidRPr="00762624">
              <w:rPr>
                <w:rFonts w:ascii="Garamond" w:hAnsi="Garamond"/>
                <w:sz w:val="20"/>
                <w:szCs w:val="20"/>
                <w:lang w:val="en-GB"/>
              </w:rPr>
              <w:t xml:space="preserve"> – information on concessions, processes and products in SADC currently</w:t>
            </w:r>
          </w:p>
        </w:tc>
        <w:tc>
          <w:tcPr>
            <w:tcW w:w="2312" w:type="dxa"/>
          </w:tcPr>
          <w:p w14:paraId="1E2FBFCD" w14:textId="41B6773B" w:rsidR="006B7678" w:rsidRPr="00762624" w:rsidRDefault="006B7678" w:rsidP="008A5C0E">
            <w:pPr>
              <w:spacing w:before="0" w:after="0" w:line="240" w:lineRule="auto"/>
              <w:jc w:val="left"/>
              <w:rPr>
                <w:rFonts w:ascii="Garamond" w:hAnsi="Garamond"/>
                <w:sz w:val="20"/>
                <w:szCs w:val="20"/>
                <w:lang w:val="en-GB"/>
              </w:rPr>
            </w:pPr>
            <w:r w:rsidRPr="00762624">
              <w:rPr>
                <w:rFonts w:ascii="Garamond" w:hAnsi="Garamond"/>
                <w:sz w:val="20"/>
                <w:szCs w:val="20"/>
                <w:lang w:val="en-GB"/>
              </w:rPr>
              <w:t>In progress</w:t>
            </w:r>
          </w:p>
        </w:tc>
      </w:tr>
      <w:tr w:rsidR="006B7678" w:rsidRPr="00490947" w14:paraId="58942DBD" w14:textId="77777777" w:rsidTr="006F560B">
        <w:tc>
          <w:tcPr>
            <w:tcW w:w="6204" w:type="dxa"/>
          </w:tcPr>
          <w:p w14:paraId="60507256" w14:textId="77777777" w:rsidR="006B7678" w:rsidRPr="00762624" w:rsidRDefault="006B7678" w:rsidP="006B7678">
            <w:pPr>
              <w:spacing w:before="0" w:after="0" w:line="240" w:lineRule="auto"/>
              <w:rPr>
                <w:rFonts w:ascii="Garamond" w:hAnsi="Garamond"/>
                <w:sz w:val="20"/>
                <w:szCs w:val="20"/>
                <w:lang w:val="en-GB"/>
              </w:rPr>
            </w:pPr>
            <w:r w:rsidRPr="00762624">
              <w:rPr>
                <w:rFonts w:ascii="Garamond" w:hAnsi="Garamond"/>
                <w:b/>
                <w:sz w:val="20"/>
                <w:szCs w:val="20"/>
                <w:lang w:val="en-GB"/>
              </w:rPr>
              <w:t>Draft guideline development</w:t>
            </w:r>
            <w:r w:rsidRPr="00762624">
              <w:rPr>
                <w:rFonts w:ascii="Garamond" w:hAnsi="Garamond"/>
                <w:sz w:val="20"/>
                <w:szCs w:val="20"/>
                <w:lang w:val="en-GB"/>
              </w:rPr>
              <w:t xml:space="preserve"> – populating the ToC (version 1)</w:t>
            </w:r>
          </w:p>
        </w:tc>
        <w:tc>
          <w:tcPr>
            <w:tcW w:w="2312" w:type="dxa"/>
          </w:tcPr>
          <w:p w14:paraId="093F3300" w14:textId="3AC93C65" w:rsidR="006B7678" w:rsidRPr="00762624" w:rsidRDefault="006B7678" w:rsidP="008A5C0E">
            <w:pPr>
              <w:spacing w:before="0" w:after="0" w:line="240" w:lineRule="auto"/>
              <w:jc w:val="left"/>
              <w:rPr>
                <w:rFonts w:ascii="Garamond" w:hAnsi="Garamond"/>
                <w:sz w:val="20"/>
                <w:szCs w:val="20"/>
                <w:lang w:val="en-GB"/>
              </w:rPr>
            </w:pPr>
            <w:r w:rsidRPr="00762624">
              <w:rPr>
                <w:rFonts w:ascii="Garamond" w:hAnsi="Garamond"/>
                <w:sz w:val="20"/>
                <w:szCs w:val="20"/>
                <w:lang w:val="en-GB"/>
              </w:rPr>
              <w:t>Completed</w:t>
            </w:r>
          </w:p>
        </w:tc>
      </w:tr>
      <w:tr w:rsidR="006B7678" w:rsidRPr="00490947" w14:paraId="18A26D84" w14:textId="77777777" w:rsidTr="006F560B">
        <w:tc>
          <w:tcPr>
            <w:tcW w:w="6204" w:type="dxa"/>
          </w:tcPr>
          <w:p w14:paraId="739ED52B" w14:textId="2F64C44A" w:rsidR="006B7678" w:rsidRPr="00762624" w:rsidRDefault="006B7678" w:rsidP="006B7678">
            <w:pPr>
              <w:spacing w:before="0" w:after="0" w:line="240" w:lineRule="auto"/>
              <w:rPr>
                <w:rFonts w:ascii="Garamond" w:hAnsi="Garamond"/>
                <w:sz w:val="20"/>
                <w:szCs w:val="20"/>
                <w:lang w:val="en-GB"/>
              </w:rPr>
            </w:pPr>
            <w:r w:rsidRPr="00762624">
              <w:rPr>
                <w:rFonts w:ascii="Garamond" w:hAnsi="Garamond"/>
                <w:b/>
                <w:sz w:val="20"/>
                <w:szCs w:val="20"/>
                <w:lang w:val="en-GB"/>
              </w:rPr>
              <w:t>Review period</w:t>
            </w:r>
            <w:r w:rsidRPr="00762624">
              <w:rPr>
                <w:rFonts w:ascii="Garamond" w:hAnsi="Garamond"/>
                <w:sz w:val="20"/>
                <w:szCs w:val="20"/>
                <w:lang w:val="en-GB"/>
              </w:rPr>
              <w:t xml:space="preserve"> for draft prior to conference (English version)</w:t>
            </w:r>
          </w:p>
          <w:p w14:paraId="47AB81FA" w14:textId="47CB137D" w:rsidR="006B7678" w:rsidRPr="00762624" w:rsidRDefault="006B7678" w:rsidP="006B7678">
            <w:pPr>
              <w:spacing w:before="0" w:after="0" w:line="240" w:lineRule="auto"/>
              <w:rPr>
                <w:rFonts w:ascii="Garamond" w:hAnsi="Garamond"/>
                <w:i/>
                <w:sz w:val="20"/>
                <w:szCs w:val="20"/>
                <w:lang w:val="en-GB"/>
              </w:rPr>
            </w:pPr>
            <w:r w:rsidRPr="00762624">
              <w:rPr>
                <w:rFonts w:ascii="Garamond" w:hAnsi="Garamond"/>
                <w:i/>
                <w:sz w:val="20"/>
                <w:szCs w:val="20"/>
                <w:lang w:val="en-GB"/>
              </w:rPr>
              <w:t>Requested Portuguse and French Translation.</w:t>
            </w:r>
          </w:p>
        </w:tc>
        <w:tc>
          <w:tcPr>
            <w:tcW w:w="2312" w:type="dxa"/>
          </w:tcPr>
          <w:p w14:paraId="19A63741" w14:textId="33172565" w:rsidR="006B7678" w:rsidRPr="00762624" w:rsidRDefault="00D01973" w:rsidP="008A5C0E">
            <w:pPr>
              <w:pBdr>
                <w:bottom w:val="single" w:sz="6" w:space="1" w:color="4F81BD"/>
              </w:pBdr>
              <w:spacing w:before="0" w:after="0" w:line="240" w:lineRule="auto"/>
              <w:jc w:val="left"/>
              <w:outlineLvl w:val="4"/>
              <w:rPr>
                <w:rFonts w:ascii="Garamond" w:hAnsi="Garamond"/>
                <w:sz w:val="20"/>
                <w:szCs w:val="20"/>
                <w:lang w:val="en-GB"/>
              </w:rPr>
            </w:pPr>
            <w:r w:rsidRPr="00762624">
              <w:rPr>
                <w:rFonts w:ascii="Garamond" w:hAnsi="Garamond"/>
                <w:sz w:val="20"/>
                <w:szCs w:val="20"/>
                <w:lang w:val="en-GB"/>
              </w:rPr>
              <w:t>Completed</w:t>
            </w:r>
          </w:p>
        </w:tc>
      </w:tr>
      <w:tr w:rsidR="006B7678" w:rsidRPr="00490947" w14:paraId="1F6A43E7" w14:textId="77777777" w:rsidTr="006F560B">
        <w:tc>
          <w:tcPr>
            <w:tcW w:w="6204" w:type="dxa"/>
          </w:tcPr>
          <w:p w14:paraId="2A501D92" w14:textId="77777777" w:rsidR="006B7678" w:rsidRPr="00762624" w:rsidRDefault="006B7678" w:rsidP="006B7678">
            <w:pPr>
              <w:spacing w:before="0" w:after="0" w:line="240" w:lineRule="auto"/>
              <w:rPr>
                <w:rFonts w:ascii="Garamond" w:hAnsi="Garamond"/>
                <w:sz w:val="20"/>
                <w:szCs w:val="20"/>
                <w:lang w:val="en-GB"/>
              </w:rPr>
            </w:pPr>
            <w:r w:rsidRPr="00762624">
              <w:rPr>
                <w:rFonts w:ascii="Garamond" w:hAnsi="Garamond"/>
                <w:b/>
                <w:sz w:val="20"/>
                <w:szCs w:val="20"/>
                <w:lang w:val="en-GB"/>
              </w:rPr>
              <w:t xml:space="preserve">Conference </w:t>
            </w:r>
            <w:r w:rsidRPr="00762624">
              <w:rPr>
                <w:rFonts w:ascii="Garamond" w:hAnsi="Garamond"/>
                <w:sz w:val="20"/>
                <w:szCs w:val="20"/>
                <w:lang w:val="en-GB"/>
              </w:rPr>
              <w:t>on concessions: review and improve the content of the guideline + annexes (Johannesburg)</w:t>
            </w:r>
          </w:p>
        </w:tc>
        <w:tc>
          <w:tcPr>
            <w:tcW w:w="2312" w:type="dxa"/>
          </w:tcPr>
          <w:p w14:paraId="5E8B41DA" w14:textId="55EB42B9" w:rsidR="006B7678" w:rsidRPr="00762624" w:rsidRDefault="006B7678" w:rsidP="008A5C0E">
            <w:pPr>
              <w:spacing w:before="0" w:after="0" w:line="240" w:lineRule="auto"/>
              <w:jc w:val="left"/>
              <w:rPr>
                <w:rFonts w:ascii="Garamond" w:hAnsi="Garamond"/>
                <w:sz w:val="20"/>
                <w:szCs w:val="20"/>
                <w:lang w:val="en-GB"/>
              </w:rPr>
            </w:pPr>
            <w:r w:rsidRPr="00762624">
              <w:rPr>
                <w:rFonts w:ascii="Garamond" w:hAnsi="Garamond"/>
                <w:sz w:val="20"/>
                <w:szCs w:val="20"/>
                <w:lang w:val="en-GB"/>
              </w:rPr>
              <w:t>1-3 September</w:t>
            </w:r>
            <w:r w:rsidR="00D01973" w:rsidRPr="00762624">
              <w:rPr>
                <w:rFonts w:ascii="Garamond" w:hAnsi="Garamond"/>
                <w:sz w:val="20"/>
                <w:szCs w:val="20"/>
                <w:lang w:val="en-GB"/>
              </w:rPr>
              <w:t>: Completed</w:t>
            </w:r>
          </w:p>
        </w:tc>
      </w:tr>
      <w:tr w:rsidR="006B7678" w:rsidRPr="00490947" w14:paraId="29FF896E" w14:textId="77777777" w:rsidTr="006F560B">
        <w:tc>
          <w:tcPr>
            <w:tcW w:w="6204" w:type="dxa"/>
          </w:tcPr>
          <w:p w14:paraId="4ABBCA7C" w14:textId="77777777" w:rsidR="006B7678" w:rsidRPr="00762624" w:rsidRDefault="006B7678" w:rsidP="006B7678">
            <w:pPr>
              <w:spacing w:before="0" w:after="0" w:line="240" w:lineRule="auto"/>
              <w:rPr>
                <w:rFonts w:ascii="Garamond" w:hAnsi="Garamond"/>
                <w:sz w:val="20"/>
                <w:szCs w:val="20"/>
                <w:lang w:val="en-GB"/>
              </w:rPr>
            </w:pPr>
            <w:r w:rsidRPr="00762624">
              <w:rPr>
                <w:rFonts w:ascii="Garamond" w:hAnsi="Garamond"/>
                <w:b/>
                <w:sz w:val="20"/>
                <w:szCs w:val="20"/>
                <w:lang w:val="en-GB"/>
              </w:rPr>
              <w:t xml:space="preserve">Revision </w:t>
            </w:r>
            <w:r w:rsidRPr="00762624">
              <w:rPr>
                <w:rFonts w:ascii="Garamond" w:hAnsi="Garamond"/>
                <w:sz w:val="20"/>
                <w:szCs w:val="20"/>
                <w:lang w:val="en-GB"/>
              </w:rPr>
              <w:t>of guideline (version 2)</w:t>
            </w:r>
          </w:p>
        </w:tc>
        <w:tc>
          <w:tcPr>
            <w:tcW w:w="2312" w:type="dxa"/>
          </w:tcPr>
          <w:p w14:paraId="2153E186" w14:textId="2182D3CA" w:rsidR="006B7678" w:rsidRPr="00762624" w:rsidRDefault="006B7678" w:rsidP="008A5C0E">
            <w:pPr>
              <w:spacing w:before="0" w:after="0" w:line="240" w:lineRule="auto"/>
              <w:jc w:val="left"/>
              <w:rPr>
                <w:rFonts w:ascii="Garamond" w:hAnsi="Garamond"/>
                <w:sz w:val="20"/>
                <w:szCs w:val="20"/>
                <w:lang w:val="en-GB"/>
              </w:rPr>
            </w:pPr>
            <w:r w:rsidRPr="00762624">
              <w:rPr>
                <w:rFonts w:ascii="Garamond" w:hAnsi="Garamond"/>
                <w:sz w:val="20"/>
                <w:szCs w:val="20"/>
                <w:lang w:val="en-GB"/>
              </w:rPr>
              <w:t>September</w:t>
            </w:r>
            <w:r w:rsidR="006F560B">
              <w:rPr>
                <w:rFonts w:ascii="Garamond" w:hAnsi="Garamond"/>
                <w:sz w:val="20"/>
                <w:szCs w:val="20"/>
                <w:lang w:val="en-GB"/>
              </w:rPr>
              <w:t>: Completed</w:t>
            </w:r>
          </w:p>
        </w:tc>
      </w:tr>
      <w:tr w:rsidR="006B7678" w:rsidRPr="00490947" w14:paraId="2427F0F1" w14:textId="77777777" w:rsidTr="006F560B">
        <w:tc>
          <w:tcPr>
            <w:tcW w:w="6204" w:type="dxa"/>
          </w:tcPr>
          <w:p w14:paraId="4B47F9D5" w14:textId="42537D06" w:rsidR="006B7678" w:rsidRPr="00762624" w:rsidRDefault="006B7678" w:rsidP="006F560B">
            <w:pPr>
              <w:spacing w:before="0" w:after="0" w:line="240" w:lineRule="auto"/>
              <w:ind w:left="720"/>
              <w:rPr>
                <w:rFonts w:ascii="Garamond" w:hAnsi="Garamond"/>
                <w:b/>
                <w:sz w:val="20"/>
                <w:szCs w:val="20"/>
                <w:lang w:val="en-GB"/>
              </w:rPr>
            </w:pPr>
            <w:r w:rsidRPr="00762624">
              <w:rPr>
                <w:rFonts w:ascii="Garamond" w:hAnsi="Garamond"/>
                <w:sz w:val="20"/>
                <w:szCs w:val="20"/>
                <w:lang w:val="en-GB"/>
              </w:rPr>
              <w:t>Translation (French, Portuguese)</w:t>
            </w:r>
            <w:r w:rsidR="006F560B">
              <w:rPr>
                <w:rFonts w:ascii="Garamond" w:hAnsi="Garamond"/>
                <w:sz w:val="20"/>
                <w:szCs w:val="20"/>
                <w:lang w:val="en-GB"/>
              </w:rPr>
              <w:t xml:space="preserve"> </w:t>
            </w:r>
          </w:p>
        </w:tc>
        <w:tc>
          <w:tcPr>
            <w:tcW w:w="2312" w:type="dxa"/>
          </w:tcPr>
          <w:p w14:paraId="2348350D" w14:textId="0E9FC290" w:rsidR="006B7678" w:rsidRPr="00762624" w:rsidRDefault="006B7678" w:rsidP="006F560B">
            <w:pPr>
              <w:spacing w:before="0" w:after="0" w:line="240" w:lineRule="auto"/>
              <w:jc w:val="left"/>
              <w:rPr>
                <w:rFonts w:ascii="Garamond" w:hAnsi="Garamond"/>
                <w:sz w:val="20"/>
                <w:szCs w:val="20"/>
                <w:lang w:val="en-GB"/>
              </w:rPr>
            </w:pPr>
            <w:r w:rsidRPr="00762624">
              <w:rPr>
                <w:rFonts w:ascii="Garamond" w:hAnsi="Garamond"/>
                <w:sz w:val="20"/>
                <w:szCs w:val="20"/>
                <w:lang w:val="en-GB"/>
              </w:rPr>
              <w:t xml:space="preserve">September: 2 </w:t>
            </w:r>
            <w:r w:rsidR="006956FA">
              <w:rPr>
                <w:rFonts w:ascii="Garamond" w:hAnsi="Garamond"/>
                <w:sz w:val="20"/>
                <w:szCs w:val="20"/>
                <w:lang w:val="en-GB"/>
              </w:rPr>
              <w:t>w</w:t>
            </w:r>
            <w:r w:rsidRPr="00762624">
              <w:rPr>
                <w:rFonts w:ascii="Garamond" w:hAnsi="Garamond"/>
                <w:sz w:val="20"/>
                <w:szCs w:val="20"/>
                <w:lang w:val="en-GB"/>
              </w:rPr>
              <w:t>eeks</w:t>
            </w:r>
            <w:r w:rsidR="008A5C0E">
              <w:rPr>
                <w:rFonts w:ascii="Garamond" w:hAnsi="Garamond"/>
                <w:sz w:val="20"/>
                <w:szCs w:val="20"/>
                <w:lang w:val="en-GB"/>
              </w:rPr>
              <w:t xml:space="preserve"> </w:t>
            </w:r>
          </w:p>
        </w:tc>
      </w:tr>
      <w:tr w:rsidR="006B7678" w:rsidRPr="00490947" w14:paraId="575E51F4" w14:textId="77777777" w:rsidTr="006F560B">
        <w:tc>
          <w:tcPr>
            <w:tcW w:w="6204" w:type="dxa"/>
          </w:tcPr>
          <w:p w14:paraId="2B531063" w14:textId="77777777" w:rsidR="006B7678" w:rsidRPr="00762624" w:rsidRDefault="006B7678" w:rsidP="006B7678">
            <w:pPr>
              <w:spacing w:before="0" w:after="0" w:line="240" w:lineRule="auto"/>
              <w:rPr>
                <w:rFonts w:ascii="Garamond" w:hAnsi="Garamond"/>
                <w:sz w:val="20"/>
                <w:szCs w:val="20"/>
                <w:lang w:val="en-GB"/>
              </w:rPr>
            </w:pPr>
            <w:r w:rsidRPr="00762624">
              <w:rPr>
                <w:rFonts w:ascii="Garamond" w:hAnsi="Garamond"/>
                <w:b/>
                <w:sz w:val="20"/>
                <w:szCs w:val="20"/>
                <w:lang w:val="en-GB"/>
              </w:rPr>
              <w:t>Review period</w:t>
            </w:r>
            <w:r w:rsidRPr="00762624">
              <w:rPr>
                <w:rFonts w:ascii="Garamond" w:hAnsi="Garamond"/>
                <w:sz w:val="20"/>
                <w:szCs w:val="20"/>
                <w:lang w:val="en-GB"/>
              </w:rPr>
              <w:t xml:space="preserve"> (English, French, Portuguese)</w:t>
            </w:r>
          </w:p>
        </w:tc>
        <w:tc>
          <w:tcPr>
            <w:tcW w:w="2312" w:type="dxa"/>
          </w:tcPr>
          <w:p w14:paraId="2CA880B4" w14:textId="3303A70E" w:rsidR="006B7678" w:rsidRPr="00762624" w:rsidRDefault="006B7678" w:rsidP="008A5C0E">
            <w:pPr>
              <w:spacing w:before="0" w:after="0" w:line="240" w:lineRule="auto"/>
              <w:jc w:val="left"/>
              <w:rPr>
                <w:rFonts w:ascii="Garamond" w:hAnsi="Garamond"/>
                <w:sz w:val="20"/>
                <w:szCs w:val="20"/>
                <w:lang w:val="en-GB"/>
              </w:rPr>
            </w:pPr>
            <w:r w:rsidRPr="00762624">
              <w:rPr>
                <w:rFonts w:ascii="Garamond" w:hAnsi="Garamond"/>
                <w:sz w:val="20"/>
                <w:szCs w:val="20"/>
                <w:lang w:val="en-GB"/>
              </w:rPr>
              <w:t>Oct (2 weeks)</w:t>
            </w:r>
            <w:r w:rsidR="006F560B">
              <w:rPr>
                <w:rFonts w:ascii="Garamond" w:hAnsi="Garamond"/>
                <w:sz w:val="20"/>
                <w:szCs w:val="20"/>
                <w:lang w:val="en-GB"/>
              </w:rPr>
              <w:t>: Completed</w:t>
            </w:r>
          </w:p>
        </w:tc>
      </w:tr>
      <w:tr w:rsidR="006B7678" w:rsidRPr="00490947" w14:paraId="619AA04E" w14:textId="77777777" w:rsidTr="006F560B">
        <w:tc>
          <w:tcPr>
            <w:tcW w:w="6204" w:type="dxa"/>
          </w:tcPr>
          <w:p w14:paraId="587AF24E" w14:textId="77777777" w:rsidR="006B7678" w:rsidRPr="00762624" w:rsidRDefault="006B7678" w:rsidP="006B7678">
            <w:pPr>
              <w:spacing w:before="0" w:after="0" w:line="240" w:lineRule="auto"/>
              <w:ind w:left="720"/>
              <w:rPr>
                <w:rFonts w:ascii="Garamond" w:hAnsi="Garamond"/>
                <w:sz w:val="20"/>
                <w:szCs w:val="20"/>
                <w:lang w:val="en-GB"/>
              </w:rPr>
            </w:pPr>
            <w:r w:rsidRPr="00762624">
              <w:rPr>
                <w:rFonts w:ascii="Garamond" w:hAnsi="Garamond"/>
                <w:sz w:val="20"/>
                <w:szCs w:val="20"/>
                <w:lang w:val="en-GB"/>
              </w:rPr>
              <w:t>Revision of guideline (version 3)</w:t>
            </w:r>
          </w:p>
        </w:tc>
        <w:tc>
          <w:tcPr>
            <w:tcW w:w="2312" w:type="dxa"/>
          </w:tcPr>
          <w:p w14:paraId="7FAE6D0E" w14:textId="3A880820" w:rsidR="006B7678" w:rsidRPr="00762624" w:rsidRDefault="00245C48" w:rsidP="009B596C">
            <w:pPr>
              <w:spacing w:before="0" w:after="0" w:line="240" w:lineRule="auto"/>
              <w:jc w:val="left"/>
              <w:rPr>
                <w:rFonts w:ascii="Garamond" w:hAnsi="Garamond"/>
                <w:sz w:val="20"/>
                <w:szCs w:val="20"/>
                <w:lang w:val="en-GB"/>
              </w:rPr>
            </w:pPr>
            <w:r>
              <w:rPr>
                <w:rFonts w:ascii="Garamond" w:hAnsi="Garamond"/>
                <w:sz w:val="20"/>
                <w:szCs w:val="20"/>
                <w:lang w:val="en-GB"/>
              </w:rPr>
              <w:t>Completed</w:t>
            </w:r>
          </w:p>
        </w:tc>
      </w:tr>
      <w:tr w:rsidR="006B7678" w:rsidRPr="00490947" w14:paraId="5B35C045" w14:textId="77777777" w:rsidTr="006F560B">
        <w:tc>
          <w:tcPr>
            <w:tcW w:w="6204" w:type="dxa"/>
          </w:tcPr>
          <w:p w14:paraId="0404B1AC" w14:textId="32025E94" w:rsidR="006B7678" w:rsidRPr="00762624" w:rsidRDefault="006B7678" w:rsidP="006B7678">
            <w:pPr>
              <w:spacing w:before="0" w:after="0" w:line="240" w:lineRule="auto"/>
              <w:rPr>
                <w:rFonts w:ascii="Garamond" w:hAnsi="Garamond"/>
                <w:sz w:val="20"/>
                <w:szCs w:val="20"/>
                <w:lang w:val="en-GB"/>
              </w:rPr>
            </w:pPr>
            <w:r w:rsidRPr="00762624">
              <w:rPr>
                <w:rFonts w:ascii="Garamond" w:hAnsi="Garamond"/>
                <w:b/>
                <w:sz w:val="20"/>
                <w:szCs w:val="20"/>
                <w:lang w:val="en-GB"/>
              </w:rPr>
              <w:t>Validation meeting</w:t>
            </w:r>
            <w:r w:rsidRPr="00762624">
              <w:rPr>
                <w:rFonts w:ascii="Garamond" w:hAnsi="Garamond"/>
                <w:sz w:val="20"/>
                <w:szCs w:val="20"/>
                <w:lang w:val="en-GB"/>
              </w:rPr>
              <w:t xml:space="preserve"> with SADC/</w:t>
            </w:r>
            <w:r w:rsidR="006F560B">
              <w:rPr>
                <w:rFonts w:ascii="Garamond" w:hAnsi="Garamond"/>
                <w:sz w:val="20"/>
                <w:szCs w:val="20"/>
                <w:lang w:val="en-GB"/>
              </w:rPr>
              <w:t>GIZ</w:t>
            </w:r>
            <w:r w:rsidRPr="00762624">
              <w:rPr>
                <w:rFonts w:ascii="Garamond" w:hAnsi="Garamond"/>
                <w:sz w:val="20"/>
                <w:szCs w:val="20"/>
                <w:lang w:val="en-GB"/>
              </w:rPr>
              <w:t xml:space="preserve"> (Gaborone)</w:t>
            </w:r>
          </w:p>
        </w:tc>
        <w:tc>
          <w:tcPr>
            <w:tcW w:w="2312" w:type="dxa"/>
          </w:tcPr>
          <w:p w14:paraId="4320C516" w14:textId="3B22F18E" w:rsidR="006B7678" w:rsidRPr="00762624" w:rsidRDefault="009B596C" w:rsidP="008A5C0E">
            <w:pPr>
              <w:spacing w:before="0" w:after="0" w:line="240" w:lineRule="auto"/>
              <w:jc w:val="left"/>
              <w:rPr>
                <w:rFonts w:ascii="Garamond" w:hAnsi="Garamond"/>
                <w:sz w:val="20"/>
                <w:szCs w:val="20"/>
                <w:lang w:val="en-GB"/>
              </w:rPr>
            </w:pPr>
            <w:r>
              <w:rPr>
                <w:rFonts w:ascii="Garamond" w:hAnsi="Garamond"/>
                <w:sz w:val="20"/>
                <w:szCs w:val="20"/>
                <w:lang w:val="en-GB"/>
              </w:rPr>
              <w:t>Completed</w:t>
            </w:r>
          </w:p>
        </w:tc>
      </w:tr>
      <w:tr w:rsidR="006B7678" w:rsidRPr="00490947" w14:paraId="622EAF4F" w14:textId="77777777" w:rsidTr="006F560B">
        <w:tc>
          <w:tcPr>
            <w:tcW w:w="6204" w:type="dxa"/>
          </w:tcPr>
          <w:p w14:paraId="381E0AC2" w14:textId="77777777" w:rsidR="006B7678" w:rsidRPr="00762624" w:rsidRDefault="006B7678" w:rsidP="006B7678">
            <w:pPr>
              <w:spacing w:before="0" w:after="0" w:line="240" w:lineRule="auto"/>
              <w:ind w:left="720"/>
              <w:rPr>
                <w:rFonts w:ascii="Garamond" w:hAnsi="Garamond"/>
                <w:sz w:val="20"/>
                <w:szCs w:val="20"/>
                <w:lang w:val="en-GB"/>
              </w:rPr>
            </w:pPr>
            <w:r w:rsidRPr="00762624">
              <w:rPr>
                <w:rFonts w:ascii="Garamond" w:hAnsi="Garamond"/>
                <w:sz w:val="20"/>
                <w:szCs w:val="20"/>
                <w:lang w:val="en-GB"/>
              </w:rPr>
              <w:t>Finalisation of guideline (version 4)</w:t>
            </w:r>
          </w:p>
        </w:tc>
        <w:tc>
          <w:tcPr>
            <w:tcW w:w="2312" w:type="dxa"/>
          </w:tcPr>
          <w:p w14:paraId="738F7955" w14:textId="0E587935" w:rsidR="006B7678" w:rsidRPr="00762624" w:rsidRDefault="009B596C" w:rsidP="008A5C0E">
            <w:pPr>
              <w:spacing w:before="0" w:after="0" w:line="240" w:lineRule="auto"/>
              <w:jc w:val="left"/>
              <w:rPr>
                <w:rFonts w:ascii="Garamond" w:hAnsi="Garamond"/>
                <w:sz w:val="20"/>
                <w:szCs w:val="20"/>
                <w:lang w:val="en-GB"/>
              </w:rPr>
            </w:pPr>
            <w:r>
              <w:rPr>
                <w:rFonts w:ascii="Garamond" w:hAnsi="Garamond"/>
                <w:sz w:val="20"/>
                <w:szCs w:val="20"/>
                <w:lang w:val="en-GB"/>
              </w:rPr>
              <w:t xml:space="preserve">Completed </w:t>
            </w:r>
            <w:r w:rsidRPr="009B596C">
              <w:rPr>
                <w:rFonts w:ascii="Garamond" w:hAnsi="Garamond"/>
                <w:i/>
                <w:sz w:val="20"/>
                <w:szCs w:val="20"/>
                <w:lang w:val="en-GB"/>
              </w:rPr>
              <w:t>(this document)</w:t>
            </w:r>
          </w:p>
        </w:tc>
      </w:tr>
    </w:tbl>
    <w:p w14:paraId="23D8B921" w14:textId="77777777" w:rsidR="00F50142" w:rsidRDefault="00F50142" w:rsidP="003D156D">
      <w:pPr>
        <w:spacing w:before="0" w:after="0" w:line="240" w:lineRule="auto"/>
        <w:rPr>
          <w:rFonts w:ascii="Garamond" w:hAnsi="Garamond"/>
          <w:lang w:val="en-GB"/>
        </w:rPr>
      </w:pPr>
    </w:p>
    <w:p w14:paraId="17F033D0" w14:textId="48608AA5" w:rsidR="006F560B" w:rsidRDefault="006F560B" w:rsidP="003D156D">
      <w:pPr>
        <w:spacing w:before="0" w:after="0" w:line="240" w:lineRule="auto"/>
        <w:rPr>
          <w:rFonts w:ascii="Garamond" w:hAnsi="Garamond"/>
          <w:lang w:val="en-GB"/>
        </w:rPr>
      </w:pPr>
      <w:r>
        <w:rPr>
          <w:rFonts w:ascii="Garamond" w:hAnsi="Garamond"/>
          <w:lang w:val="en-GB"/>
        </w:rPr>
        <w:t>Note: English versions of review drafts were available for all of the review periods. However, by the time of this version of the guidelines, only French translation</w:t>
      </w:r>
      <w:r w:rsidR="00AC67A4">
        <w:rPr>
          <w:rFonts w:ascii="Garamond" w:hAnsi="Garamond"/>
          <w:lang w:val="en-GB"/>
        </w:rPr>
        <w:t>s</w:t>
      </w:r>
      <w:r>
        <w:rPr>
          <w:rFonts w:ascii="Garamond" w:hAnsi="Garamond"/>
          <w:lang w:val="en-GB"/>
        </w:rPr>
        <w:t xml:space="preserve"> of Version 1</w:t>
      </w:r>
      <w:r w:rsidR="00245C48">
        <w:rPr>
          <w:rFonts w:ascii="Garamond" w:hAnsi="Garamond"/>
          <w:lang w:val="en-GB"/>
        </w:rPr>
        <w:t xml:space="preserve"> and 2</w:t>
      </w:r>
      <w:r>
        <w:rPr>
          <w:rFonts w:ascii="Garamond" w:hAnsi="Garamond"/>
          <w:lang w:val="en-GB"/>
        </w:rPr>
        <w:t xml:space="preserve"> </w:t>
      </w:r>
      <w:r w:rsidR="00245C48">
        <w:rPr>
          <w:rFonts w:ascii="Garamond" w:hAnsi="Garamond"/>
          <w:lang w:val="en-GB"/>
        </w:rPr>
        <w:t>were available</w:t>
      </w:r>
      <w:r>
        <w:rPr>
          <w:rFonts w:ascii="Garamond" w:hAnsi="Garamond"/>
          <w:lang w:val="en-GB"/>
        </w:rPr>
        <w:t xml:space="preserve"> for review</w:t>
      </w:r>
      <w:r w:rsidR="00652528">
        <w:rPr>
          <w:rFonts w:ascii="Garamond" w:hAnsi="Garamond"/>
          <w:lang w:val="en-GB"/>
        </w:rPr>
        <w:t xml:space="preserve">. </w:t>
      </w:r>
    </w:p>
    <w:p w14:paraId="750063DD" w14:textId="77777777" w:rsidR="006F560B" w:rsidRPr="00762624" w:rsidRDefault="006F560B" w:rsidP="003D156D">
      <w:pPr>
        <w:spacing w:before="0" w:after="0" w:line="240" w:lineRule="auto"/>
        <w:rPr>
          <w:rFonts w:ascii="Garamond" w:hAnsi="Garamond"/>
          <w:lang w:val="en-GB"/>
        </w:rPr>
      </w:pPr>
    </w:p>
    <w:p w14:paraId="72653F7B" w14:textId="318D879C" w:rsidR="000043BF" w:rsidRPr="00762624" w:rsidRDefault="000043BF" w:rsidP="000043BF">
      <w:pPr>
        <w:pStyle w:val="Heading2"/>
        <w:pBdr>
          <w:top w:val="none" w:sz="0" w:space="0" w:color="auto"/>
          <w:left w:val="none" w:sz="0" w:space="0" w:color="auto"/>
          <w:bottom w:val="none" w:sz="0" w:space="0" w:color="auto"/>
          <w:right w:val="none" w:sz="0" w:space="0" w:color="auto"/>
        </w:pBdr>
        <w:shd w:val="clear" w:color="auto" w:fill="C2D69B"/>
        <w:tabs>
          <w:tab w:val="num" w:pos="1074"/>
        </w:tabs>
        <w:spacing w:before="0" w:line="240" w:lineRule="auto"/>
        <w:rPr>
          <w:rFonts w:ascii="Garamond" w:hAnsi="Garamond"/>
          <w:lang w:val="en-GB"/>
        </w:rPr>
      </w:pPr>
      <w:bookmarkStart w:id="103" w:name="_Toc273252924"/>
      <w:r w:rsidRPr="00762624">
        <w:rPr>
          <w:rFonts w:ascii="Garamond" w:hAnsi="Garamond"/>
          <w:lang w:val="en-GB"/>
        </w:rPr>
        <w:t>Contributors to the guideline development</w:t>
      </w:r>
      <w:bookmarkEnd w:id="103"/>
    </w:p>
    <w:p w14:paraId="09A74DED" w14:textId="77777777" w:rsidR="000043BF" w:rsidRPr="00762624" w:rsidRDefault="000043BF" w:rsidP="003D156D">
      <w:pPr>
        <w:spacing w:before="0" w:after="0" w:line="240" w:lineRule="auto"/>
        <w:rPr>
          <w:rFonts w:ascii="Garamond" w:hAnsi="Garamond"/>
          <w:lang w:val="en-GB"/>
        </w:rPr>
      </w:pPr>
    </w:p>
    <w:p w14:paraId="5A27E28A" w14:textId="693B9134" w:rsidR="001247E3" w:rsidRPr="00762624" w:rsidRDefault="001247E3" w:rsidP="003D156D">
      <w:pPr>
        <w:spacing w:before="0" w:after="0" w:line="240" w:lineRule="auto"/>
        <w:rPr>
          <w:rFonts w:ascii="Garamond" w:hAnsi="Garamond"/>
          <w:lang w:val="en-GB"/>
        </w:rPr>
      </w:pPr>
      <w:r w:rsidRPr="00762624">
        <w:rPr>
          <w:rFonts w:ascii="Garamond" w:hAnsi="Garamond"/>
          <w:lang w:val="en-GB"/>
        </w:rPr>
        <w:t xml:space="preserve">The contributors listed below contributed to the development of these guidelines, either by participating in a consultative workshop; providing feedback on draft materials; and providing information to support them. </w:t>
      </w:r>
    </w:p>
    <w:p w14:paraId="472AA62B" w14:textId="77777777" w:rsidR="001247E3" w:rsidRPr="00762624" w:rsidRDefault="001247E3" w:rsidP="003D156D">
      <w:pPr>
        <w:spacing w:before="0" w:after="0" w:line="240" w:lineRule="auto"/>
        <w:rPr>
          <w:rFonts w:ascii="Garamond" w:hAnsi="Garamond"/>
          <w:lang w:val="en-GB"/>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4961"/>
        <w:gridCol w:w="1559"/>
      </w:tblGrid>
      <w:tr w:rsidR="000043BF" w:rsidRPr="00490947" w14:paraId="65E8958F" w14:textId="77777777" w:rsidTr="007C370A">
        <w:trPr>
          <w:trHeight w:val="320"/>
        </w:trPr>
        <w:tc>
          <w:tcPr>
            <w:tcW w:w="2567" w:type="dxa"/>
            <w:shd w:val="clear" w:color="auto" w:fill="auto"/>
            <w:vAlign w:val="center"/>
          </w:tcPr>
          <w:p w14:paraId="3860B7CB" w14:textId="77777777" w:rsidR="000043BF" w:rsidRPr="0078720E" w:rsidRDefault="000043BF" w:rsidP="000043BF">
            <w:pPr>
              <w:spacing w:before="0" w:after="0" w:line="240" w:lineRule="auto"/>
              <w:jc w:val="left"/>
              <w:rPr>
                <w:rFonts w:ascii="Garamond" w:hAnsi="Garamond" w:cs="Times New Roman"/>
                <w:b/>
                <w:sz w:val="20"/>
                <w:szCs w:val="20"/>
                <w:lang w:val="en-GB"/>
              </w:rPr>
            </w:pPr>
            <w:r w:rsidRPr="0078720E">
              <w:rPr>
                <w:rFonts w:ascii="Garamond" w:hAnsi="Garamond" w:cs="Times New Roman"/>
                <w:b/>
                <w:sz w:val="20"/>
                <w:szCs w:val="20"/>
                <w:lang w:val="en-GB"/>
              </w:rPr>
              <w:t>Name</w:t>
            </w:r>
          </w:p>
        </w:tc>
        <w:tc>
          <w:tcPr>
            <w:tcW w:w="4961" w:type="dxa"/>
            <w:shd w:val="clear" w:color="auto" w:fill="auto"/>
            <w:vAlign w:val="center"/>
          </w:tcPr>
          <w:p w14:paraId="7177CAEC" w14:textId="77777777" w:rsidR="000043BF" w:rsidRPr="009763CF" w:rsidRDefault="000043BF" w:rsidP="000043BF">
            <w:pPr>
              <w:spacing w:before="0" w:after="0" w:line="240" w:lineRule="auto"/>
              <w:jc w:val="left"/>
              <w:rPr>
                <w:rFonts w:ascii="Garamond" w:hAnsi="Garamond" w:cs="Times New Roman"/>
                <w:b/>
                <w:sz w:val="20"/>
                <w:szCs w:val="20"/>
                <w:lang w:val="en-GB"/>
              </w:rPr>
            </w:pPr>
            <w:r w:rsidRPr="009763CF">
              <w:rPr>
                <w:rFonts w:ascii="Garamond" w:hAnsi="Garamond" w:cs="Times New Roman"/>
                <w:b/>
                <w:sz w:val="20"/>
                <w:szCs w:val="20"/>
                <w:lang w:val="en-GB"/>
              </w:rPr>
              <w:t>Institution</w:t>
            </w:r>
          </w:p>
        </w:tc>
        <w:tc>
          <w:tcPr>
            <w:tcW w:w="1559" w:type="dxa"/>
            <w:shd w:val="clear" w:color="auto" w:fill="auto"/>
            <w:vAlign w:val="center"/>
          </w:tcPr>
          <w:p w14:paraId="1BB0BA52" w14:textId="77777777" w:rsidR="000043BF" w:rsidRPr="00AE7BA2" w:rsidRDefault="000043BF" w:rsidP="000043BF">
            <w:pPr>
              <w:spacing w:before="0" w:after="0" w:line="240" w:lineRule="auto"/>
              <w:jc w:val="left"/>
              <w:rPr>
                <w:rFonts w:ascii="Garamond" w:hAnsi="Garamond" w:cs="Times New Roman"/>
                <w:b/>
                <w:sz w:val="20"/>
                <w:szCs w:val="20"/>
                <w:lang w:val="en-GB"/>
              </w:rPr>
            </w:pPr>
            <w:r w:rsidRPr="00AE7BA2">
              <w:rPr>
                <w:rFonts w:ascii="Garamond" w:hAnsi="Garamond" w:cs="Times New Roman"/>
                <w:b/>
                <w:sz w:val="20"/>
                <w:szCs w:val="20"/>
                <w:lang w:val="en-GB"/>
              </w:rPr>
              <w:t>Country</w:t>
            </w:r>
          </w:p>
        </w:tc>
      </w:tr>
      <w:tr w:rsidR="005C4AE4" w:rsidRPr="00490947" w14:paraId="1D2482A5" w14:textId="77777777" w:rsidTr="007C370A">
        <w:trPr>
          <w:trHeight w:val="320"/>
        </w:trPr>
        <w:tc>
          <w:tcPr>
            <w:tcW w:w="2567" w:type="dxa"/>
            <w:shd w:val="clear" w:color="auto" w:fill="auto"/>
            <w:vAlign w:val="center"/>
            <w:hideMark/>
          </w:tcPr>
          <w:p w14:paraId="62F3879D" w14:textId="77777777" w:rsidR="005C4AE4" w:rsidRPr="009763CF"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Mrs </w:t>
            </w:r>
            <w:r w:rsidRPr="009763CF">
              <w:rPr>
                <w:rFonts w:ascii="Garamond" w:hAnsi="Garamond" w:cs="Times New Roman"/>
                <w:sz w:val="20"/>
                <w:szCs w:val="20"/>
                <w:lang w:val="en-GB"/>
              </w:rPr>
              <w:t>Janina Lawut</w:t>
            </w:r>
          </w:p>
        </w:tc>
        <w:tc>
          <w:tcPr>
            <w:tcW w:w="4961" w:type="dxa"/>
            <w:shd w:val="clear" w:color="auto" w:fill="auto"/>
            <w:vAlign w:val="center"/>
            <w:hideMark/>
          </w:tcPr>
          <w:p w14:paraId="33A670BF" w14:textId="77777777" w:rsidR="005C4AE4" w:rsidRPr="00AE7BA2" w:rsidRDefault="005C4AE4" w:rsidP="000043BF">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GIZ</w:t>
            </w:r>
          </w:p>
        </w:tc>
        <w:tc>
          <w:tcPr>
            <w:tcW w:w="1559" w:type="dxa"/>
            <w:shd w:val="clear" w:color="auto" w:fill="auto"/>
            <w:vAlign w:val="center"/>
            <w:hideMark/>
          </w:tcPr>
          <w:p w14:paraId="134019A5" w14:textId="77777777" w:rsidR="005C4AE4" w:rsidRPr="006F4CA4" w:rsidRDefault="005C4AE4"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Botswana</w:t>
            </w:r>
          </w:p>
        </w:tc>
      </w:tr>
      <w:tr w:rsidR="005C4AE4" w:rsidRPr="00490947" w14:paraId="3A5E5B29" w14:textId="77777777" w:rsidTr="007C370A">
        <w:trPr>
          <w:trHeight w:val="320"/>
        </w:trPr>
        <w:tc>
          <w:tcPr>
            <w:tcW w:w="2567" w:type="dxa"/>
            <w:shd w:val="clear" w:color="auto" w:fill="auto"/>
            <w:vAlign w:val="center"/>
            <w:hideMark/>
          </w:tcPr>
          <w:p w14:paraId="1CB4B428" w14:textId="77777777" w:rsidR="005C4AE4" w:rsidRPr="009763CF"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Mr </w:t>
            </w:r>
            <w:r w:rsidRPr="009763CF">
              <w:rPr>
                <w:rFonts w:ascii="Garamond" w:hAnsi="Garamond" w:cs="Times New Roman"/>
                <w:sz w:val="20"/>
                <w:szCs w:val="20"/>
                <w:lang w:val="en-GB"/>
              </w:rPr>
              <w:t>Martin Schneichel</w:t>
            </w:r>
          </w:p>
        </w:tc>
        <w:tc>
          <w:tcPr>
            <w:tcW w:w="4961" w:type="dxa"/>
            <w:shd w:val="clear" w:color="auto" w:fill="auto"/>
            <w:vAlign w:val="center"/>
            <w:hideMark/>
          </w:tcPr>
          <w:p w14:paraId="5B702F8E" w14:textId="77777777" w:rsidR="005C4AE4" w:rsidRPr="00AE7BA2" w:rsidRDefault="005C4AE4"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SADC/</w:t>
            </w:r>
            <w:r>
              <w:rPr>
                <w:rFonts w:ascii="Garamond" w:hAnsi="Garamond" w:cs="Times New Roman"/>
                <w:sz w:val="20"/>
                <w:szCs w:val="20"/>
                <w:lang w:val="en-GB"/>
              </w:rPr>
              <w:t>GIZ</w:t>
            </w:r>
          </w:p>
        </w:tc>
        <w:tc>
          <w:tcPr>
            <w:tcW w:w="1559" w:type="dxa"/>
            <w:shd w:val="clear" w:color="auto" w:fill="auto"/>
            <w:vAlign w:val="center"/>
            <w:hideMark/>
          </w:tcPr>
          <w:p w14:paraId="79DD504C" w14:textId="77777777" w:rsidR="005C4AE4" w:rsidRPr="006F4CA4" w:rsidRDefault="005C4AE4"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Botswana</w:t>
            </w:r>
          </w:p>
        </w:tc>
      </w:tr>
      <w:tr w:rsidR="005C4AE4" w:rsidRPr="00490947" w14:paraId="2BED6385" w14:textId="77777777" w:rsidTr="007C370A">
        <w:trPr>
          <w:trHeight w:val="320"/>
        </w:trPr>
        <w:tc>
          <w:tcPr>
            <w:tcW w:w="2567" w:type="dxa"/>
            <w:shd w:val="clear" w:color="auto" w:fill="auto"/>
            <w:vAlign w:val="center"/>
            <w:hideMark/>
          </w:tcPr>
          <w:p w14:paraId="50DC0EEF" w14:textId="77777777" w:rsidR="005C4AE4" w:rsidRPr="00AE7BA2"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Mr </w:t>
            </w:r>
            <w:r w:rsidRPr="009763CF">
              <w:rPr>
                <w:rFonts w:ascii="Garamond" w:hAnsi="Garamond" w:cs="Times New Roman"/>
                <w:sz w:val="20"/>
                <w:szCs w:val="20"/>
                <w:lang w:val="en-GB"/>
              </w:rPr>
              <w:t xml:space="preserve">Martin </w:t>
            </w:r>
            <w:r w:rsidRPr="00AE7BA2">
              <w:rPr>
                <w:rFonts w:ascii="Garamond" w:hAnsi="Garamond" w:cs="Times New Roman"/>
                <w:sz w:val="20"/>
                <w:szCs w:val="20"/>
                <w:lang w:val="en-GB"/>
              </w:rPr>
              <w:t>Leineweber</w:t>
            </w:r>
          </w:p>
        </w:tc>
        <w:tc>
          <w:tcPr>
            <w:tcW w:w="4961" w:type="dxa"/>
            <w:shd w:val="clear" w:color="auto" w:fill="auto"/>
            <w:vAlign w:val="center"/>
            <w:hideMark/>
          </w:tcPr>
          <w:p w14:paraId="2535B4E7" w14:textId="77777777" w:rsidR="005C4AE4" w:rsidRPr="006F4CA4" w:rsidRDefault="005C4AE4"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SADC/</w:t>
            </w:r>
            <w:r>
              <w:rPr>
                <w:rFonts w:ascii="Garamond" w:hAnsi="Garamond" w:cs="Times New Roman"/>
                <w:sz w:val="20"/>
                <w:szCs w:val="20"/>
                <w:lang w:val="en-GB"/>
              </w:rPr>
              <w:t>GIZ</w:t>
            </w:r>
          </w:p>
        </w:tc>
        <w:tc>
          <w:tcPr>
            <w:tcW w:w="1559" w:type="dxa"/>
            <w:shd w:val="clear" w:color="auto" w:fill="auto"/>
            <w:vAlign w:val="center"/>
            <w:hideMark/>
          </w:tcPr>
          <w:p w14:paraId="1869BFBD" w14:textId="77777777" w:rsidR="005C4AE4" w:rsidRPr="00A3464D" w:rsidRDefault="005C4AE4" w:rsidP="000043BF">
            <w:pPr>
              <w:spacing w:before="0" w:after="0" w:line="240" w:lineRule="auto"/>
              <w:jc w:val="left"/>
              <w:rPr>
                <w:rFonts w:ascii="Garamond" w:hAnsi="Garamond" w:cs="Times New Roman"/>
                <w:sz w:val="20"/>
                <w:szCs w:val="20"/>
                <w:lang w:val="en-GB"/>
              </w:rPr>
            </w:pPr>
            <w:r w:rsidRPr="00A3464D">
              <w:rPr>
                <w:rFonts w:ascii="Garamond" w:hAnsi="Garamond" w:cs="Times New Roman"/>
                <w:sz w:val="20"/>
                <w:szCs w:val="20"/>
                <w:lang w:val="en-GB"/>
              </w:rPr>
              <w:t>Botswana</w:t>
            </w:r>
          </w:p>
        </w:tc>
      </w:tr>
      <w:tr w:rsidR="00621290" w:rsidRPr="00490947" w14:paraId="64AD7CFE" w14:textId="77777777" w:rsidTr="007C370A">
        <w:trPr>
          <w:trHeight w:val="320"/>
        </w:trPr>
        <w:tc>
          <w:tcPr>
            <w:tcW w:w="2567" w:type="dxa"/>
            <w:shd w:val="clear" w:color="auto" w:fill="auto"/>
            <w:vAlign w:val="center"/>
          </w:tcPr>
          <w:p w14:paraId="1B14240F" w14:textId="6EA11235" w:rsidR="00621290" w:rsidRPr="0078720E" w:rsidRDefault="00621290" w:rsidP="000043BF">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Mr David Evans</w:t>
            </w:r>
          </w:p>
        </w:tc>
        <w:tc>
          <w:tcPr>
            <w:tcW w:w="4961" w:type="dxa"/>
            <w:shd w:val="clear" w:color="auto" w:fill="auto"/>
            <w:vAlign w:val="center"/>
          </w:tcPr>
          <w:p w14:paraId="6EB82318" w14:textId="62C4CCA3" w:rsidR="00621290" w:rsidRPr="00AE7BA2" w:rsidRDefault="00621290" w:rsidP="000043BF">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Northern Tuli Game Reserve</w:t>
            </w:r>
          </w:p>
        </w:tc>
        <w:tc>
          <w:tcPr>
            <w:tcW w:w="1559" w:type="dxa"/>
            <w:shd w:val="clear" w:color="auto" w:fill="auto"/>
            <w:vAlign w:val="center"/>
          </w:tcPr>
          <w:p w14:paraId="29275325" w14:textId="41B14FB8" w:rsidR="00621290" w:rsidRPr="006F4CA4" w:rsidRDefault="00621290" w:rsidP="000043BF">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Botswana</w:t>
            </w:r>
          </w:p>
        </w:tc>
      </w:tr>
      <w:tr w:rsidR="005C4AE4" w:rsidRPr="00490947" w14:paraId="0F3520AD" w14:textId="77777777" w:rsidTr="007C370A">
        <w:trPr>
          <w:trHeight w:val="320"/>
        </w:trPr>
        <w:tc>
          <w:tcPr>
            <w:tcW w:w="2567" w:type="dxa"/>
            <w:shd w:val="clear" w:color="auto" w:fill="auto"/>
            <w:vAlign w:val="center"/>
            <w:hideMark/>
          </w:tcPr>
          <w:p w14:paraId="4D0F9F16" w14:textId="77777777" w:rsidR="005C4AE4" w:rsidRPr="009763CF"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Mr Tsepang Hat</w:t>
            </w:r>
            <w:r w:rsidRPr="009763CF">
              <w:rPr>
                <w:rFonts w:ascii="Garamond" w:hAnsi="Garamond" w:cs="Times New Roman"/>
                <w:sz w:val="20"/>
                <w:szCs w:val="20"/>
                <w:lang w:val="en-GB"/>
              </w:rPr>
              <w:t>ase</w:t>
            </w:r>
          </w:p>
        </w:tc>
        <w:tc>
          <w:tcPr>
            <w:tcW w:w="4961" w:type="dxa"/>
            <w:shd w:val="clear" w:color="auto" w:fill="auto"/>
            <w:vAlign w:val="center"/>
            <w:hideMark/>
          </w:tcPr>
          <w:p w14:paraId="6B56EA8D" w14:textId="77777777" w:rsidR="005C4AE4" w:rsidRPr="00AE7BA2" w:rsidRDefault="005C4AE4"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Lesotho Tourism Development Corporation, Investment Officer</w:t>
            </w:r>
          </w:p>
        </w:tc>
        <w:tc>
          <w:tcPr>
            <w:tcW w:w="1559" w:type="dxa"/>
            <w:shd w:val="clear" w:color="auto" w:fill="auto"/>
            <w:vAlign w:val="center"/>
            <w:hideMark/>
          </w:tcPr>
          <w:p w14:paraId="00712215" w14:textId="77777777" w:rsidR="005C4AE4" w:rsidRPr="006F4CA4" w:rsidRDefault="005C4AE4"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 xml:space="preserve">Lesotho </w:t>
            </w:r>
          </w:p>
        </w:tc>
      </w:tr>
      <w:tr w:rsidR="005C4AE4" w:rsidRPr="00490947" w14:paraId="2BDC6E26" w14:textId="77777777" w:rsidTr="007C370A">
        <w:trPr>
          <w:trHeight w:val="320"/>
        </w:trPr>
        <w:tc>
          <w:tcPr>
            <w:tcW w:w="2567" w:type="dxa"/>
            <w:shd w:val="clear" w:color="auto" w:fill="auto"/>
            <w:vAlign w:val="center"/>
            <w:hideMark/>
          </w:tcPr>
          <w:p w14:paraId="0433444D" w14:textId="77777777" w:rsidR="005C4AE4" w:rsidRPr="0078720E"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Ms Lieketseng Mohasi</w:t>
            </w:r>
          </w:p>
        </w:tc>
        <w:tc>
          <w:tcPr>
            <w:tcW w:w="4961" w:type="dxa"/>
            <w:shd w:val="clear" w:color="auto" w:fill="auto"/>
            <w:vAlign w:val="center"/>
            <w:hideMark/>
          </w:tcPr>
          <w:p w14:paraId="3DCFE679" w14:textId="77777777" w:rsidR="005C4AE4" w:rsidRPr="00AE7BA2" w:rsidRDefault="005C4AE4"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Ministry of Tourism</w:t>
            </w:r>
            <w:r w:rsidRPr="00AE7BA2">
              <w:rPr>
                <w:rFonts w:ascii="Garamond" w:hAnsi="Garamond" w:cs="Times New Roman"/>
                <w:sz w:val="20"/>
                <w:szCs w:val="20"/>
                <w:lang w:val="en-GB"/>
              </w:rPr>
              <w:t>, Director Tourism (Acting),</w:t>
            </w:r>
          </w:p>
        </w:tc>
        <w:tc>
          <w:tcPr>
            <w:tcW w:w="1559" w:type="dxa"/>
            <w:shd w:val="clear" w:color="auto" w:fill="auto"/>
            <w:vAlign w:val="center"/>
            <w:hideMark/>
          </w:tcPr>
          <w:p w14:paraId="6BC97D65" w14:textId="77777777" w:rsidR="005C4AE4" w:rsidRPr="006F4CA4" w:rsidRDefault="005C4AE4"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 xml:space="preserve">Lesotho </w:t>
            </w:r>
          </w:p>
        </w:tc>
      </w:tr>
      <w:tr w:rsidR="005C4AE4" w:rsidRPr="00490947" w14:paraId="51F64AA5" w14:textId="77777777" w:rsidTr="007C370A">
        <w:trPr>
          <w:trHeight w:val="320"/>
        </w:trPr>
        <w:tc>
          <w:tcPr>
            <w:tcW w:w="2567" w:type="dxa"/>
            <w:shd w:val="clear" w:color="auto" w:fill="auto"/>
            <w:vAlign w:val="center"/>
            <w:hideMark/>
          </w:tcPr>
          <w:p w14:paraId="427A755B" w14:textId="77777777" w:rsidR="005C4AE4" w:rsidRPr="0078720E"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Mr </w:t>
            </w:r>
            <w:proofErr w:type="gramStart"/>
            <w:r w:rsidRPr="0078720E">
              <w:rPr>
                <w:rFonts w:ascii="Garamond" w:hAnsi="Garamond" w:cs="Times New Roman"/>
                <w:sz w:val="20"/>
                <w:szCs w:val="20"/>
                <w:lang w:val="en-GB"/>
              </w:rPr>
              <w:t>Chizamsoka  Manda</w:t>
            </w:r>
            <w:proofErr w:type="gramEnd"/>
            <w:r w:rsidRPr="0078720E">
              <w:rPr>
                <w:rFonts w:ascii="Garamond" w:hAnsi="Garamond" w:cs="Times New Roman"/>
                <w:sz w:val="20"/>
                <w:szCs w:val="20"/>
                <w:lang w:val="en-GB"/>
              </w:rPr>
              <w:t xml:space="preserve"> </w:t>
            </w:r>
          </w:p>
        </w:tc>
        <w:tc>
          <w:tcPr>
            <w:tcW w:w="4961" w:type="dxa"/>
            <w:shd w:val="clear" w:color="auto" w:fill="auto"/>
            <w:vAlign w:val="center"/>
            <w:hideMark/>
          </w:tcPr>
          <w:p w14:paraId="6EF4FDD2" w14:textId="77777777" w:rsidR="005C4AE4" w:rsidRPr="00AE7BA2" w:rsidRDefault="005C4AE4"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Department of Wildlife and National Parks (DWNP)</w:t>
            </w:r>
            <w:r w:rsidRPr="00AE7BA2">
              <w:rPr>
                <w:rFonts w:ascii="Garamond" w:hAnsi="Garamond" w:cs="Times New Roman"/>
                <w:sz w:val="20"/>
                <w:szCs w:val="20"/>
                <w:lang w:val="en-GB"/>
              </w:rPr>
              <w:t xml:space="preserve">, </w:t>
            </w:r>
            <w:proofErr w:type="gramStart"/>
            <w:r w:rsidRPr="00AE7BA2">
              <w:rPr>
                <w:rFonts w:ascii="Garamond" w:hAnsi="Garamond" w:cs="Times New Roman"/>
                <w:sz w:val="20"/>
                <w:szCs w:val="20"/>
                <w:lang w:val="en-GB"/>
              </w:rPr>
              <w:t xml:space="preserve">Concessioning  </w:t>
            </w:r>
            <w:proofErr w:type="gramEnd"/>
          </w:p>
        </w:tc>
        <w:tc>
          <w:tcPr>
            <w:tcW w:w="1559" w:type="dxa"/>
            <w:shd w:val="clear" w:color="auto" w:fill="auto"/>
            <w:vAlign w:val="center"/>
            <w:hideMark/>
          </w:tcPr>
          <w:p w14:paraId="47BA525B" w14:textId="77777777" w:rsidR="005C4AE4" w:rsidRPr="006F4CA4" w:rsidRDefault="005C4AE4"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 xml:space="preserve">Malawi </w:t>
            </w:r>
          </w:p>
        </w:tc>
      </w:tr>
      <w:tr w:rsidR="005C4AE4" w:rsidRPr="00490947" w14:paraId="4C17AADE" w14:textId="77777777" w:rsidTr="007C370A">
        <w:trPr>
          <w:trHeight w:val="320"/>
        </w:trPr>
        <w:tc>
          <w:tcPr>
            <w:tcW w:w="2567" w:type="dxa"/>
            <w:shd w:val="clear" w:color="auto" w:fill="auto"/>
            <w:vAlign w:val="center"/>
            <w:hideMark/>
          </w:tcPr>
          <w:p w14:paraId="709A70C2" w14:textId="77777777" w:rsidR="005C4AE4" w:rsidRPr="0078720E"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Mr </w:t>
            </w:r>
            <w:proofErr w:type="gramStart"/>
            <w:r w:rsidRPr="0078720E">
              <w:rPr>
                <w:rFonts w:ascii="Garamond" w:hAnsi="Garamond" w:cs="Times New Roman"/>
                <w:sz w:val="20"/>
                <w:szCs w:val="20"/>
                <w:lang w:val="en-GB"/>
              </w:rPr>
              <w:t>Samuel  Nyanyale</w:t>
            </w:r>
            <w:proofErr w:type="gramEnd"/>
            <w:r w:rsidRPr="0078720E">
              <w:rPr>
                <w:rFonts w:ascii="Garamond" w:hAnsi="Garamond" w:cs="Times New Roman"/>
                <w:sz w:val="20"/>
                <w:szCs w:val="20"/>
                <w:lang w:val="en-GB"/>
              </w:rPr>
              <w:t xml:space="preserve"> </w:t>
            </w:r>
          </w:p>
        </w:tc>
        <w:tc>
          <w:tcPr>
            <w:tcW w:w="4961" w:type="dxa"/>
            <w:shd w:val="clear" w:color="auto" w:fill="auto"/>
            <w:vAlign w:val="center"/>
            <w:hideMark/>
          </w:tcPr>
          <w:p w14:paraId="6FE4B3FE" w14:textId="77777777" w:rsidR="005C4AE4" w:rsidRPr="009763CF" w:rsidRDefault="005C4AE4"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 xml:space="preserve">DWNP TFCA Coordinator </w:t>
            </w:r>
          </w:p>
        </w:tc>
        <w:tc>
          <w:tcPr>
            <w:tcW w:w="1559" w:type="dxa"/>
            <w:shd w:val="clear" w:color="auto" w:fill="auto"/>
            <w:vAlign w:val="center"/>
            <w:hideMark/>
          </w:tcPr>
          <w:p w14:paraId="33D9F84F" w14:textId="77777777" w:rsidR="005C4AE4" w:rsidRPr="006F4CA4" w:rsidRDefault="005C4AE4"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 xml:space="preserve">Malawi </w:t>
            </w:r>
          </w:p>
        </w:tc>
      </w:tr>
      <w:tr w:rsidR="005C4AE4" w:rsidRPr="00490947" w14:paraId="56E1673D" w14:textId="77777777" w:rsidTr="007C370A">
        <w:trPr>
          <w:trHeight w:val="320"/>
        </w:trPr>
        <w:tc>
          <w:tcPr>
            <w:tcW w:w="2567" w:type="dxa"/>
            <w:shd w:val="clear" w:color="auto" w:fill="auto"/>
            <w:vAlign w:val="center"/>
            <w:hideMark/>
          </w:tcPr>
          <w:p w14:paraId="4302DB05" w14:textId="77777777" w:rsidR="005C4AE4" w:rsidRPr="0078720E"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Mr Rollings Moyo</w:t>
            </w:r>
          </w:p>
        </w:tc>
        <w:tc>
          <w:tcPr>
            <w:tcW w:w="4961" w:type="dxa"/>
            <w:shd w:val="clear" w:color="auto" w:fill="auto"/>
            <w:vAlign w:val="center"/>
            <w:hideMark/>
          </w:tcPr>
          <w:p w14:paraId="5F991685" w14:textId="77777777" w:rsidR="005C4AE4" w:rsidRPr="009763CF" w:rsidRDefault="005C4AE4"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 xml:space="preserve">Malawi Tourism Association </w:t>
            </w:r>
          </w:p>
        </w:tc>
        <w:tc>
          <w:tcPr>
            <w:tcW w:w="1559" w:type="dxa"/>
            <w:shd w:val="clear" w:color="auto" w:fill="auto"/>
            <w:vAlign w:val="center"/>
            <w:hideMark/>
          </w:tcPr>
          <w:p w14:paraId="0F01E601" w14:textId="77777777" w:rsidR="005C4AE4" w:rsidRPr="00AE7BA2" w:rsidRDefault="005C4AE4"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 xml:space="preserve">Malawi </w:t>
            </w:r>
          </w:p>
        </w:tc>
      </w:tr>
      <w:tr w:rsidR="005C4AE4" w:rsidRPr="00490947" w14:paraId="35D32B59" w14:textId="77777777" w:rsidTr="007C370A">
        <w:trPr>
          <w:trHeight w:val="320"/>
        </w:trPr>
        <w:tc>
          <w:tcPr>
            <w:tcW w:w="2567" w:type="dxa"/>
            <w:shd w:val="clear" w:color="auto" w:fill="auto"/>
            <w:vAlign w:val="center"/>
          </w:tcPr>
          <w:p w14:paraId="5E478C7D" w14:textId="5B5D2AD9" w:rsidR="005C4AE4" w:rsidRPr="0078720E" w:rsidRDefault="005C4AE4" w:rsidP="000043BF">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Mr Humphrey Nzima</w:t>
            </w:r>
          </w:p>
        </w:tc>
        <w:tc>
          <w:tcPr>
            <w:tcW w:w="4961" w:type="dxa"/>
            <w:shd w:val="clear" w:color="auto" w:fill="auto"/>
            <w:vAlign w:val="center"/>
          </w:tcPr>
          <w:p w14:paraId="79E580E8" w14:textId="2041BB0C" w:rsidR="005C4AE4" w:rsidRPr="009763CF" w:rsidRDefault="005C4AE4" w:rsidP="000043BF">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Malawi Zambia Transfrontier Conservation Area, International Coordinator</w:t>
            </w:r>
          </w:p>
        </w:tc>
        <w:tc>
          <w:tcPr>
            <w:tcW w:w="1559" w:type="dxa"/>
            <w:shd w:val="clear" w:color="auto" w:fill="auto"/>
            <w:vAlign w:val="center"/>
          </w:tcPr>
          <w:p w14:paraId="748F3AE4" w14:textId="14B18AA3" w:rsidR="005C4AE4" w:rsidRPr="006F4CA4" w:rsidRDefault="005C4AE4" w:rsidP="000043BF">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Malawi</w:t>
            </w:r>
          </w:p>
        </w:tc>
      </w:tr>
      <w:tr w:rsidR="005C4AE4" w:rsidRPr="00490947" w14:paraId="187ADB47" w14:textId="77777777" w:rsidTr="007C370A">
        <w:trPr>
          <w:trHeight w:val="320"/>
        </w:trPr>
        <w:tc>
          <w:tcPr>
            <w:tcW w:w="2567" w:type="dxa"/>
            <w:shd w:val="clear" w:color="auto" w:fill="auto"/>
            <w:vAlign w:val="center"/>
            <w:hideMark/>
          </w:tcPr>
          <w:p w14:paraId="204275D0" w14:textId="77777777" w:rsidR="005C4AE4" w:rsidRPr="0078720E"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Mr Niven Loganaden Muneesamy</w:t>
            </w:r>
          </w:p>
        </w:tc>
        <w:tc>
          <w:tcPr>
            <w:tcW w:w="4961" w:type="dxa"/>
            <w:shd w:val="clear" w:color="auto" w:fill="auto"/>
            <w:vAlign w:val="center"/>
            <w:hideMark/>
          </w:tcPr>
          <w:p w14:paraId="30AE808F" w14:textId="77777777" w:rsidR="005C4AE4" w:rsidRPr="00AE7BA2" w:rsidRDefault="005C4AE4"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 xml:space="preserve">Tourism Authority, </w:t>
            </w:r>
            <w:r w:rsidRPr="00AE7BA2">
              <w:rPr>
                <w:rFonts w:ascii="Garamond" w:hAnsi="Garamond" w:cs="Times New Roman"/>
                <w:sz w:val="20"/>
                <w:szCs w:val="20"/>
                <w:lang w:val="en-GB"/>
              </w:rPr>
              <w:t>Director</w:t>
            </w:r>
          </w:p>
        </w:tc>
        <w:tc>
          <w:tcPr>
            <w:tcW w:w="1559" w:type="dxa"/>
            <w:shd w:val="clear" w:color="auto" w:fill="auto"/>
            <w:vAlign w:val="center"/>
            <w:hideMark/>
          </w:tcPr>
          <w:p w14:paraId="3186B92E" w14:textId="77777777" w:rsidR="005C4AE4" w:rsidRPr="00A3464D" w:rsidRDefault="005C4AE4"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Maurit</w:t>
            </w:r>
            <w:r w:rsidRPr="00A3464D">
              <w:rPr>
                <w:rFonts w:ascii="Garamond" w:hAnsi="Garamond" w:cs="Times New Roman"/>
                <w:sz w:val="20"/>
                <w:szCs w:val="20"/>
                <w:lang w:val="en-GB"/>
              </w:rPr>
              <w:t xml:space="preserve">ius </w:t>
            </w:r>
          </w:p>
        </w:tc>
      </w:tr>
      <w:tr w:rsidR="005C4AE4" w:rsidRPr="00490947" w14:paraId="21424C42" w14:textId="77777777" w:rsidTr="007C370A">
        <w:trPr>
          <w:trHeight w:val="320"/>
        </w:trPr>
        <w:tc>
          <w:tcPr>
            <w:tcW w:w="2567" w:type="dxa"/>
            <w:shd w:val="clear" w:color="auto" w:fill="auto"/>
            <w:vAlign w:val="center"/>
            <w:hideMark/>
          </w:tcPr>
          <w:p w14:paraId="3C3AE3CC" w14:textId="77777777" w:rsidR="005C4AE4" w:rsidRPr="0078720E"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Dr. Bartolomeu Soto </w:t>
            </w:r>
          </w:p>
        </w:tc>
        <w:tc>
          <w:tcPr>
            <w:tcW w:w="4961" w:type="dxa"/>
            <w:shd w:val="clear" w:color="auto" w:fill="auto"/>
            <w:vAlign w:val="center"/>
            <w:hideMark/>
          </w:tcPr>
          <w:p w14:paraId="3A41DB02" w14:textId="77777777" w:rsidR="005C4AE4" w:rsidRPr="00AE7BA2" w:rsidRDefault="005C4AE4"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National Administration of Conservation Areas (ANAC)</w:t>
            </w:r>
            <w:r w:rsidRPr="00AE7BA2">
              <w:rPr>
                <w:rFonts w:ascii="Garamond" w:hAnsi="Garamond" w:cs="Times New Roman"/>
                <w:sz w:val="20"/>
                <w:szCs w:val="20"/>
                <w:lang w:val="en-GB"/>
              </w:rPr>
              <w:t>, Director General</w:t>
            </w:r>
          </w:p>
        </w:tc>
        <w:tc>
          <w:tcPr>
            <w:tcW w:w="1559" w:type="dxa"/>
            <w:shd w:val="clear" w:color="auto" w:fill="auto"/>
            <w:vAlign w:val="center"/>
            <w:hideMark/>
          </w:tcPr>
          <w:p w14:paraId="0B7BA3A9" w14:textId="77777777" w:rsidR="005C4AE4" w:rsidRPr="006F4CA4" w:rsidRDefault="005C4AE4"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 xml:space="preserve">Mozambique </w:t>
            </w:r>
          </w:p>
        </w:tc>
      </w:tr>
      <w:tr w:rsidR="005C4AE4" w:rsidRPr="00490947" w14:paraId="7A4F119A" w14:textId="77777777" w:rsidTr="007C370A">
        <w:trPr>
          <w:trHeight w:val="320"/>
        </w:trPr>
        <w:tc>
          <w:tcPr>
            <w:tcW w:w="2567" w:type="dxa"/>
            <w:shd w:val="clear" w:color="auto" w:fill="auto"/>
            <w:vAlign w:val="center"/>
            <w:hideMark/>
          </w:tcPr>
          <w:p w14:paraId="07744CDB" w14:textId="77777777" w:rsidR="005C4AE4" w:rsidRPr="009763CF"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Mr. Vitali</w:t>
            </w:r>
            <w:r w:rsidRPr="009763CF">
              <w:rPr>
                <w:rFonts w:ascii="Garamond" w:hAnsi="Garamond" w:cs="Times New Roman"/>
                <w:sz w:val="20"/>
                <w:szCs w:val="20"/>
                <w:lang w:val="en-GB"/>
              </w:rPr>
              <w:t xml:space="preserve">s Mushongo </w:t>
            </w:r>
          </w:p>
        </w:tc>
        <w:tc>
          <w:tcPr>
            <w:tcW w:w="4961" w:type="dxa"/>
            <w:shd w:val="clear" w:color="auto" w:fill="auto"/>
            <w:vAlign w:val="center"/>
            <w:hideMark/>
          </w:tcPr>
          <w:p w14:paraId="13B52EF9" w14:textId="77777777" w:rsidR="005C4AE4" w:rsidRPr="00AE7BA2" w:rsidRDefault="005C4AE4"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M</w:t>
            </w:r>
            <w:r>
              <w:rPr>
                <w:rFonts w:ascii="Garamond" w:hAnsi="Garamond" w:cs="Times New Roman"/>
                <w:sz w:val="20"/>
                <w:szCs w:val="20"/>
                <w:lang w:val="en-GB"/>
              </w:rPr>
              <w:t>inistry of Environment and Tourism (M</w:t>
            </w:r>
            <w:r w:rsidRPr="00AE7BA2">
              <w:rPr>
                <w:rFonts w:ascii="Garamond" w:hAnsi="Garamond" w:cs="Times New Roman"/>
                <w:sz w:val="20"/>
                <w:szCs w:val="20"/>
                <w:lang w:val="en-GB"/>
              </w:rPr>
              <w:t>ET</w:t>
            </w:r>
            <w:r>
              <w:rPr>
                <w:rFonts w:ascii="Garamond" w:hAnsi="Garamond" w:cs="Times New Roman"/>
                <w:sz w:val="20"/>
                <w:szCs w:val="20"/>
                <w:lang w:val="en-GB"/>
              </w:rPr>
              <w:t>)</w:t>
            </w:r>
            <w:r w:rsidRPr="00AE7BA2">
              <w:rPr>
                <w:rFonts w:ascii="Garamond" w:hAnsi="Garamond" w:cs="Times New Roman"/>
                <w:sz w:val="20"/>
                <w:szCs w:val="20"/>
                <w:lang w:val="en-GB"/>
              </w:rPr>
              <w:t>, Chief Warden for Concessions Unit,</w:t>
            </w:r>
          </w:p>
        </w:tc>
        <w:tc>
          <w:tcPr>
            <w:tcW w:w="1559" w:type="dxa"/>
            <w:shd w:val="clear" w:color="auto" w:fill="auto"/>
            <w:vAlign w:val="center"/>
            <w:hideMark/>
          </w:tcPr>
          <w:p w14:paraId="28D7CFE3" w14:textId="77777777" w:rsidR="005C4AE4" w:rsidRPr="006F4CA4" w:rsidRDefault="005C4AE4"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 xml:space="preserve">Namibia </w:t>
            </w:r>
          </w:p>
        </w:tc>
      </w:tr>
      <w:tr w:rsidR="00B42323" w:rsidRPr="00490947" w14:paraId="0AE4B27F" w14:textId="77777777" w:rsidTr="007C370A">
        <w:trPr>
          <w:trHeight w:val="320"/>
        </w:trPr>
        <w:tc>
          <w:tcPr>
            <w:tcW w:w="2567" w:type="dxa"/>
            <w:shd w:val="clear" w:color="auto" w:fill="auto"/>
            <w:vAlign w:val="center"/>
          </w:tcPr>
          <w:p w14:paraId="52BA3D40" w14:textId="02A069E3" w:rsidR="00B42323" w:rsidRPr="0078720E" w:rsidRDefault="00B42323" w:rsidP="000043BF">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Hon. Harry Tjihukununa</w:t>
            </w:r>
          </w:p>
        </w:tc>
        <w:tc>
          <w:tcPr>
            <w:tcW w:w="4961" w:type="dxa"/>
            <w:shd w:val="clear" w:color="auto" w:fill="auto"/>
            <w:vAlign w:val="center"/>
          </w:tcPr>
          <w:p w14:paraId="4DCC9598" w14:textId="5F0AE255" w:rsidR="00B42323" w:rsidRPr="009763CF" w:rsidRDefault="00B42323" w:rsidP="000043BF">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Ministry of Environment and Tourism</w:t>
            </w:r>
          </w:p>
        </w:tc>
        <w:tc>
          <w:tcPr>
            <w:tcW w:w="1559" w:type="dxa"/>
            <w:shd w:val="clear" w:color="auto" w:fill="auto"/>
            <w:vAlign w:val="center"/>
          </w:tcPr>
          <w:p w14:paraId="3C93BDCA" w14:textId="3F99D1EA" w:rsidR="00B42323" w:rsidRPr="00AE7BA2" w:rsidRDefault="00B42323" w:rsidP="000043BF">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Namibia</w:t>
            </w:r>
          </w:p>
        </w:tc>
      </w:tr>
      <w:tr w:rsidR="005C4AE4" w:rsidRPr="00490947" w14:paraId="62A802A2" w14:textId="77777777" w:rsidTr="007C370A">
        <w:trPr>
          <w:trHeight w:val="320"/>
        </w:trPr>
        <w:tc>
          <w:tcPr>
            <w:tcW w:w="2567" w:type="dxa"/>
            <w:shd w:val="clear" w:color="auto" w:fill="auto"/>
            <w:vAlign w:val="center"/>
            <w:hideMark/>
          </w:tcPr>
          <w:p w14:paraId="46632E7E" w14:textId="77777777" w:rsidR="005C4AE4" w:rsidRPr="0078720E"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Ms Zelna Hangari</w:t>
            </w:r>
          </w:p>
        </w:tc>
        <w:tc>
          <w:tcPr>
            <w:tcW w:w="4961" w:type="dxa"/>
            <w:shd w:val="clear" w:color="auto" w:fill="auto"/>
            <w:vAlign w:val="center"/>
            <w:hideMark/>
          </w:tcPr>
          <w:p w14:paraId="65FB60D4" w14:textId="77777777" w:rsidR="005C4AE4" w:rsidRPr="009763CF" w:rsidRDefault="005C4AE4"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Namibia Wildlife Resorts</w:t>
            </w:r>
          </w:p>
        </w:tc>
        <w:tc>
          <w:tcPr>
            <w:tcW w:w="1559" w:type="dxa"/>
            <w:shd w:val="clear" w:color="auto" w:fill="auto"/>
            <w:vAlign w:val="center"/>
            <w:hideMark/>
          </w:tcPr>
          <w:p w14:paraId="77BE82AC" w14:textId="77777777" w:rsidR="005C4AE4" w:rsidRPr="00AE7BA2" w:rsidRDefault="005C4AE4"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Namibia</w:t>
            </w:r>
          </w:p>
        </w:tc>
      </w:tr>
      <w:tr w:rsidR="005C4AE4" w:rsidRPr="00490947" w14:paraId="6165DE41" w14:textId="77777777" w:rsidTr="007C370A">
        <w:trPr>
          <w:trHeight w:val="320"/>
        </w:trPr>
        <w:tc>
          <w:tcPr>
            <w:tcW w:w="2567" w:type="dxa"/>
            <w:shd w:val="clear" w:color="auto" w:fill="auto"/>
            <w:vAlign w:val="center"/>
            <w:hideMark/>
          </w:tcPr>
          <w:p w14:paraId="6279EE52" w14:textId="77777777" w:rsidR="005C4AE4" w:rsidRPr="009763CF"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lastRenderedPageBreak/>
              <w:t xml:space="preserve">Mr </w:t>
            </w:r>
            <w:r w:rsidRPr="009763CF">
              <w:rPr>
                <w:rFonts w:ascii="Garamond" w:hAnsi="Garamond" w:cs="Times New Roman"/>
                <w:sz w:val="20"/>
                <w:szCs w:val="20"/>
                <w:lang w:val="en-GB"/>
              </w:rPr>
              <w:t>Epson Kasuto</w:t>
            </w:r>
          </w:p>
        </w:tc>
        <w:tc>
          <w:tcPr>
            <w:tcW w:w="4961" w:type="dxa"/>
            <w:shd w:val="clear" w:color="auto" w:fill="auto"/>
            <w:vAlign w:val="center"/>
            <w:hideMark/>
          </w:tcPr>
          <w:p w14:paraId="7AB8A816" w14:textId="77777777" w:rsidR="005C4AE4" w:rsidRPr="00AE7BA2" w:rsidRDefault="005C4AE4"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Namibia Wildlife Resorts</w:t>
            </w:r>
          </w:p>
        </w:tc>
        <w:tc>
          <w:tcPr>
            <w:tcW w:w="1559" w:type="dxa"/>
            <w:shd w:val="clear" w:color="auto" w:fill="auto"/>
            <w:vAlign w:val="center"/>
            <w:hideMark/>
          </w:tcPr>
          <w:p w14:paraId="19154E34" w14:textId="77777777" w:rsidR="005C4AE4" w:rsidRPr="006F4CA4" w:rsidRDefault="005C4AE4"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Namibia</w:t>
            </w:r>
          </w:p>
        </w:tc>
      </w:tr>
      <w:tr w:rsidR="005C4AE4" w:rsidRPr="00490947" w14:paraId="12978E27" w14:textId="77777777" w:rsidTr="007C370A">
        <w:trPr>
          <w:trHeight w:val="320"/>
        </w:trPr>
        <w:tc>
          <w:tcPr>
            <w:tcW w:w="2567" w:type="dxa"/>
            <w:shd w:val="clear" w:color="auto" w:fill="auto"/>
            <w:vAlign w:val="center"/>
            <w:hideMark/>
          </w:tcPr>
          <w:p w14:paraId="1C0C5AC0" w14:textId="77777777" w:rsidR="005C4AE4" w:rsidRPr="00AE7BA2"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Mr </w:t>
            </w:r>
            <w:r w:rsidRPr="009763CF">
              <w:rPr>
                <w:rFonts w:ascii="Garamond" w:hAnsi="Garamond" w:cs="Times New Roman"/>
                <w:sz w:val="20"/>
                <w:szCs w:val="20"/>
                <w:lang w:val="en-GB"/>
              </w:rPr>
              <w:t>Zandry Haim</w:t>
            </w:r>
            <w:r w:rsidRPr="00AE7BA2">
              <w:rPr>
                <w:rFonts w:ascii="Garamond" w:hAnsi="Garamond" w:cs="Times New Roman"/>
                <w:sz w:val="20"/>
                <w:szCs w:val="20"/>
                <w:lang w:val="en-GB"/>
              </w:rPr>
              <w:t>bondi</w:t>
            </w:r>
          </w:p>
        </w:tc>
        <w:tc>
          <w:tcPr>
            <w:tcW w:w="4961" w:type="dxa"/>
            <w:shd w:val="clear" w:color="auto" w:fill="auto"/>
            <w:vAlign w:val="center"/>
            <w:hideMark/>
          </w:tcPr>
          <w:p w14:paraId="21024A40" w14:textId="77777777" w:rsidR="005C4AE4" w:rsidRPr="006F4CA4" w:rsidRDefault="005C4AE4"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Namibia Wildlife Resorts</w:t>
            </w:r>
          </w:p>
        </w:tc>
        <w:tc>
          <w:tcPr>
            <w:tcW w:w="1559" w:type="dxa"/>
            <w:shd w:val="clear" w:color="auto" w:fill="auto"/>
            <w:vAlign w:val="center"/>
            <w:hideMark/>
          </w:tcPr>
          <w:p w14:paraId="6FE72C33" w14:textId="77777777" w:rsidR="005C4AE4" w:rsidRPr="00A3464D" w:rsidRDefault="005C4AE4" w:rsidP="000043BF">
            <w:pPr>
              <w:spacing w:before="0" w:after="0" w:line="240" w:lineRule="auto"/>
              <w:jc w:val="left"/>
              <w:rPr>
                <w:rFonts w:ascii="Garamond" w:hAnsi="Garamond" w:cs="Times New Roman"/>
                <w:sz w:val="20"/>
                <w:szCs w:val="20"/>
                <w:lang w:val="en-GB"/>
              </w:rPr>
            </w:pPr>
            <w:r w:rsidRPr="00A3464D">
              <w:rPr>
                <w:rFonts w:ascii="Garamond" w:hAnsi="Garamond" w:cs="Times New Roman"/>
                <w:sz w:val="20"/>
                <w:szCs w:val="20"/>
                <w:lang w:val="en-GB"/>
              </w:rPr>
              <w:t>Namibia</w:t>
            </w:r>
          </w:p>
        </w:tc>
      </w:tr>
      <w:tr w:rsidR="00621290" w:rsidRPr="00490947" w14:paraId="280DD49A" w14:textId="77777777" w:rsidTr="007C370A">
        <w:trPr>
          <w:trHeight w:val="320"/>
        </w:trPr>
        <w:tc>
          <w:tcPr>
            <w:tcW w:w="2567" w:type="dxa"/>
            <w:shd w:val="clear" w:color="auto" w:fill="auto"/>
            <w:vAlign w:val="center"/>
          </w:tcPr>
          <w:p w14:paraId="359916B0" w14:textId="35A1E533" w:rsidR="00621290" w:rsidRDefault="00621290" w:rsidP="000043BF">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Mr Wayne Handley</w:t>
            </w:r>
          </w:p>
        </w:tc>
        <w:tc>
          <w:tcPr>
            <w:tcW w:w="4961" w:type="dxa"/>
            <w:shd w:val="clear" w:color="auto" w:fill="auto"/>
            <w:vAlign w:val="center"/>
          </w:tcPr>
          <w:p w14:paraId="4D082FE9" w14:textId="1EE2936C" w:rsidR="00621290" w:rsidRDefault="00621290" w:rsidP="000043BF">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Karas Parks</w:t>
            </w:r>
          </w:p>
        </w:tc>
        <w:tc>
          <w:tcPr>
            <w:tcW w:w="1559" w:type="dxa"/>
            <w:shd w:val="clear" w:color="auto" w:fill="auto"/>
            <w:vAlign w:val="center"/>
          </w:tcPr>
          <w:p w14:paraId="4E22CC8B" w14:textId="753E4B0E" w:rsidR="00621290" w:rsidRDefault="00621290" w:rsidP="000043BF">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Namibia</w:t>
            </w:r>
          </w:p>
        </w:tc>
      </w:tr>
      <w:tr w:rsidR="005C4AE4" w:rsidRPr="00490947" w14:paraId="4669E96F" w14:textId="77777777" w:rsidTr="007C370A">
        <w:trPr>
          <w:trHeight w:val="320"/>
        </w:trPr>
        <w:tc>
          <w:tcPr>
            <w:tcW w:w="2567" w:type="dxa"/>
            <w:shd w:val="clear" w:color="auto" w:fill="auto"/>
            <w:vAlign w:val="center"/>
          </w:tcPr>
          <w:p w14:paraId="59A0034E" w14:textId="682D1001" w:rsidR="005C4AE4" w:rsidRPr="0078720E" w:rsidRDefault="005C4AE4" w:rsidP="000043BF">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Mr Samison Mulonga</w:t>
            </w:r>
          </w:p>
        </w:tc>
        <w:tc>
          <w:tcPr>
            <w:tcW w:w="4961" w:type="dxa"/>
            <w:shd w:val="clear" w:color="auto" w:fill="auto"/>
            <w:vAlign w:val="center"/>
          </w:tcPr>
          <w:p w14:paraId="6AABAF69" w14:textId="11E3A07D" w:rsidR="005C4AE4" w:rsidRPr="009763CF" w:rsidRDefault="005C4AE4" w:rsidP="000043BF">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SADC</w:t>
            </w:r>
          </w:p>
        </w:tc>
        <w:tc>
          <w:tcPr>
            <w:tcW w:w="1559" w:type="dxa"/>
            <w:shd w:val="clear" w:color="auto" w:fill="auto"/>
            <w:vAlign w:val="center"/>
          </w:tcPr>
          <w:p w14:paraId="57753472" w14:textId="7B51F2FC" w:rsidR="005C4AE4" w:rsidRPr="006F4CA4" w:rsidRDefault="005C4AE4" w:rsidP="000043BF">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Regional</w:t>
            </w:r>
          </w:p>
        </w:tc>
      </w:tr>
      <w:tr w:rsidR="005C4AE4" w:rsidRPr="00490947" w14:paraId="6425710E" w14:textId="77777777" w:rsidTr="007C370A">
        <w:trPr>
          <w:trHeight w:val="320"/>
        </w:trPr>
        <w:tc>
          <w:tcPr>
            <w:tcW w:w="2567" w:type="dxa"/>
            <w:shd w:val="clear" w:color="auto" w:fill="auto"/>
            <w:vAlign w:val="center"/>
            <w:hideMark/>
          </w:tcPr>
          <w:p w14:paraId="5B3517C0" w14:textId="77777777" w:rsidR="005C4AE4" w:rsidRPr="0078720E"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Mr Piet Theron </w:t>
            </w:r>
          </w:p>
        </w:tc>
        <w:tc>
          <w:tcPr>
            <w:tcW w:w="4961" w:type="dxa"/>
            <w:shd w:val="clear" w:color="auto" w:fill="auto"/>
            <w:vAlign w:val="center"/>
            <w:hideMark/>
          </w:tcPr>
          <w:p w14:paraId="1EDD19B0" w14:textId="77777777" w:rsidR="005C4AE4" w:rsidRPr="00AE7BA2" w:rsidRDefault="005C4AE4"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 xml:space="preserve">GLTP, </w:t>
            </w:r>
            <w:r w:rsidRPr="00AE7BA2">
              <w:rPr>
                <w:rFonts w:ascii="Garamond" w:hAnsi="Garamond" w:cs="Times New Roman"/>
                <w:sz w:val="20"/>
                <w:szCs w:val="20"/>
                <w:lang w:val="en-GB"/>
              </w:rPr>
              <w:t>Coordinator</w:t>
            </w:r>
          </w:p>
        </w:tc>
        <w:tc>
          <w:tcPr>
            <w:tcW w:w="1559" w:type="dxa"/>
            <w:shd w:val="clear" w:color="auto" w:fill="auto"/>
            <w:vAlign w:val="center"/>
            <w:hideMark/>
          </w:tcPr>
          <w:p w14:paraId="232F2EDC" w14:textId="77777777" w:rsidR="005C4AE4" w:rsidRPr="00A3464D" w:rsidRDefault="005C4AE4"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 xml:space="preserve">Regional </w:t>
            </w:r>
          </w:p>
        </w:tc>
      </w:tr>
      <w:tr w:rsidR="005C4AE4" w:rsidRPr="00490947" w14:paraId="4618B117" w14:textId="77777777" w:rsidTr="007C370A">
        <w:trPr>
          <w:trHeight w:val="320"/>
        </w:trPr>
        <w:tc>
          <w:tcPr>
            <w:tcW w:w="2567" w:type="dxa"/>
            <w:shd w:val="clear" w:color="auto" w:fill="auto"/>
            <w:vAlign w:val="center"/>
            <w:hideMark/>
          </w:tcPr>
          <w:p w14:paraId="0B6F1CB3" w14:textId="77777777" w:rsidR="005C4AE4" w:rsidRPr="0078720E"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Ms Patience Gandiwa </w:t>
            </w:r>
          </w:p>
        </w:tc>
        <w:tc>
          <w:tcPr>
            <w:tcW w:w="4961" w:type="dxa"/>
            <w:shd w:val="clear" w:color="auto" w:fill="auto"/>
            <w:vAlign w:val="center"/>
            <w:hideMark/>
          </w:tcPr>
          <w:p w14:paraId="40ACC71C" w14:textId="77777777" w:rsidR="005C4AE4" w:rsidRPr="00AE7BA2" w:rsidRDefault="005C4AE4"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Greater Mapungubwe TFCA</w:t>
            </w:r>
            <w:r w:rsidRPr="00AE7BA2">
              <w:rPr>
                <w:rFonts w:ascii="Garamond" w:hAnsi="Garamond" w:cs="Times New Roman"/>
                <w:sz w:val="20"/>
                <w:szCs w:val="20"/>
                <w:lang w:val="en-GB"/>
              </w:rPr>
              <w:t>, Coordinator</w:t>
            </w:r>
          </w:p>
        </w:tc>
        <w:tc>
          <w:tcPr>
            <w:tcW w:w="1559" w:type="dxa"/>
            <w:shd w:val="clear" w:color="auto" w:fill="auto"/>
            <w:vAlign w:val="center"/>
            <w:hideMark/>
          </w:tcPr>
          <w:p w14:paraId="3F5F4CF9" w14:textId="77777777" w:rsidR="005C4AE4" w:rsidRPr="006F4CA4" w:rsidRDefault="005C4AE4"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 xml:space="preserve">Regional </w:t>
            </w:r>
          </w:p>
        </w:tc>
      </w:tr>
      <w:tr w:rsidR="005C4AE4" w:rsidRPr="00490947" w14:paraId="0E08B153" w14:textId="77777777" w:rsidTr="007C370A">
        <w:trPr>
          <w:trHeight w:val="320"/>
        </w:trPr>
        <w:tc>
          <w:tcPr>
            <w:tcW w:w="2567" w:type="dxa"/>
            <w:shd w:val="clear" w:color="auto" w:fill="auto"/>
            <w:vAlign w:val="center"/>
            <w:hideMark/>
          </w:tcPr>
          <w:p w14:paraId="3C4EA7E2" w14:textId="77777777" w:rsidR="005C4AE4" w:rsidRPr="0078720E"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Dr Simon Munthali </w:t>
            </w:r>
          </w:p>
        </w:tc>
        <w:tc>
          <w:tcPr>
            <w:tcW w:w="4961" w:type="dxa"/>
            <w:shd w:val="clear" w:color="auto" w:fill="auto"/>
            <w:vAlign w:val="center"/>
            <w:hideMark/>
          </w:tcPr>
          <w:p w14:paraId="308B4B7D" w14:textId="77777777" w:rsidR="005C4AE4" w:rsidRPr="00AE7BA2" w:rsidRDefault="005C4AE4"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KAZA TFCA</w:t>
            </w:r>
            <w:r w:rsidRPr="00AE7BA2">
              <w:rPr>
                <w:rFonts w:ascii="Garamond" w:hAnsi="Garamond" w:cs="Times New Roman"/>
                <w:sz w:val="20"/>
                <w:szCs w:val="20"/>
                <w:lang w:val="en-GB"/>
              </w:rPr>
              <w:t>, Technical Advisor</w:t>
            </w:r>
          </w:p>
        </w:tc>
        <w:tc>
          <w:tcPr>
            <w:tcW w:w="1559" w:type="dxa"/>
            <w:shd w:val="clear" w:color="auto" w:fill="auto"/>
            <w:vAlign w:val="center"/>
            <w:hideMark/>
          </w:tcPr>
          <w:p w14:paraId="6ADBD1B3" w14:textId="77777777" w:rsidR="005C4AE4" w:rsidRPr="006F4CA4" w:rsidRDefault="005C4AE4"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 xml:space="preserve">Regional </w:t>
            </w:r>
          </w:p>
        </w:tc>
      </w:tr>
      <w:tr w:rsidR="005C4AE4" w:rsidRPr="00490947" w14:paraId="20AF512E" w14:textId="77777777" w:rsidTr="007C370A">
        <w:trPr>
          <w:trHeight w:val="620"/>
        </w:trPr>
        <w:tc>
          <w:tcPr>
            <w:tcW w:w="2567" w:type="dxa"/>
            <w:shd w:val="clear" w:color="auto" w:fill="auto"/>
            <w:vAlign w:val="center"/>
            <w:hideMark/>
          </w:tcPr>
          <w:p w14:paraId="7E8762D6" w14:textId="77777777" w:rsidR="005C4AE4" w:rsidRPr="0078720E"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Mr Humphrey Nzima </w:t>
            </w:r>
          </w:p>
        </w:tc>
        <w:tc>
          <w:tcPr>
            <w:tcW w:w="4961" w:type="dxa"/>
            <w:shd w:val="clear" w:color="auto" w:fill="auto"/>
            <w:vAlign w:val="center"/>
            <w:hideMark/>
          </w:tcPr>
          <w:p w14:paraId="2AE7B9F5" w14:textId="77777777" w:rsidR="005C4AE4" w:rsidRPr="00AE7BA2" w:rsidRDefault="005C4AE4"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Malawi/Zambia TFCA</w:t>
            </w:r>
            <w:r w:rsidRPr="00AE7BA2">
              <w:rPr>
                <w:rFonts w:ascii="Garamond" w:hAnsi="Garamond" w:cs="Times New Roman"/>
                <w:sz w:val="20"/>
                <w:szCs w:val="20"/>
                <w:lang w:val="en-GB"/>
              </w:rPr>
              <w:t>, Coordinator</w:t>
            </w:r>
          </w:p>
        </w:tc>
        <w:tc>
          <w:tcPr>
            <w:tcW w:w="1559" w:type="dxa"/>
            <w:shd w:val="clear" w:color="auto" w:fill="auto"/>
            <w:vAlign w:val="center"/>
            <w:hideMark/>
          </w:tcPr>
          <w:p w14:paraId="16D5BC8E" w14:textId="77777777" w:rsidR="005C4AE4" w:rsidRPr="006F4CA4" w:rsidRDefault="005C4AE4"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 xml:space="preserve">Regional </w:t>
            </w:r>
          </w:p>
        </w:tc>
      </w:tr>
      <w:tr w:rsidR="005C4AE4" w:rsidRPr="00490947" w14:paraId="3DD6610A" w14:textId="77777777" w:rsidTr="007C370A">
        <w:trPr>
          <w:trHeight w:val="320"/>
        </w:trPr>
        <w:tc>
          <w:tcPr>
            <w:tcW w:w="2567" w:type="dxa"/>
            <w:shd w:val="clear" w:color="auto" w:fill="auto"/>
            <w:vAlign w:val="center"/>
            <w:hideMark/>
          </w:tcPr>
          <w:p w14:paraId="00CA1108" w14:textId="77777777" w:rsidR="005C4AE4" w:rsidRPr="0078720E"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Mr Rabson Dhlodhlo </w:t>
            </w:r>
          </w:p>
        </w:tc>
        <w:tc>
          <w:tcPr>
            <w:tcW w:w="4961" w:type="dxa"/>
            <w:shd w:val="clear" w:color="auto" w:fill="auto"/>
            <w:vAlign w:val="center"/>
            <w:hideMark/>
          </w:tcPr>
          <w:p w14:paraId="62FBFFAD" w14:textId="77777777" w:rsidR="005C4AE4" w:rsidRPr="009763CF" w:rsidRDefault="005C4AE4"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 xml:space="preserve">Maloti Drakensberg TFCA </w:t>
            </w:r>
          </w:p>
        </w:tc>
        <w:tc>
          <w:tcPr>
            <w:tcW w:w="1559" w:type="dxa"/>
            <w:shd w:val="clear" w:color="auto" w:fill="auto"/>
            <w:vAlign w:val="center"/>
            <w:hideMark/>
          </w:tcPr>
          <w:p w14:paraId="788C6A49" w14:textId="77777777" w:rsidR="005C4AE4" w:rsidRPr="00AE7BA2" w:rsidRDefault="005C4AE4"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 xml:space="preserve">Regional </w:t>
            </w:r>
          </w:p>
        </w:tc>
      </w:tr>
      <w:tr w:rsidR="005C4AE4" w:rsidRPr="00490947" w14:paraId="57362BDA" w14:textId="77777777" w:rsidTr="007C370A">
        <w:trPr>
          <w:trHeight w:val="320"/>
        </w:trPr>
        <w:tc>
          <w:tcPr>
            <w:tcW w:w="2567" w:type="dxa"/>
            <w:shd w:val="clear" w:color="auto" w:fill="auto"/>
            <w:vAlign w:val="center"/>
            <w:hideMark/>
          </w:tcPr>
          <w:p w14:paraId="64559379" w14:textId="77777777" w:rsidR="005C4AE4" w:rsidRPr="009763CF"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Mr Sim</w:t>
            </w:r>
            <w:r w:rsidRPr="009763CF">
              <w:rPr>
                <w:rFonts w:ascii="Garamond" w:hAnsi="Garamond" w:cs="Times New Roman"/>
                <w:sz w:val="20"/>
                <w:szCs w:val="20"/>
                <w:lang w:val="en-GB"/>
              </w:rPr>
              <w:t xml:space="preserve">ba Mandinyenya </w:t>
            </w:r>
          </w:p>
        </w:tc>
        <w:tc>
          <w:tcPr>
            <w:tcW w:w="4961" w:type="dxa"/>
            <w:shd w:val="clear" w:color="auto" w:fill="auto"/>
            <w:vAlign w:val="center"/>
            <w:hideMark/>
          </w:tcPr>
          <w:p w14:paraId="420776CD" w14:textId="77777777" w:rsidR="005C4AE4" w:rsidRPr="00AE7BA2" w:rsidRDefault="005C4AE4"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 xml:space="preserve">Regional Tourism Organisation of Southern Africa (RETOSA) </w:t>
            </w:r>
          </w:p>
        </w:tc>
        <w:tc>
          <w:tcPr>
            <w:tcW w:w="1559" w:type="dxa"/>
            <w:shd w:val="clear" w:color="auto" w:fill="auto"/>
            <w:vAlign w:val="center"/>
            <w:hideMark/>
          </w:tcPr>
          <w:p w14:paraId="33657B41" w14:textId="77777777" w:rsidR="005C4AE4" w:rsidRPr="006F4CA4" w:rsidRDefault="005C4AE4"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 xml:space="preserve">Regional  </w:t>
            </w:r>
          </w:p>
        </w:tc>
      </w:tr>
      <w:tr w:rsidR="005C4AE4" w:rsidRPr="00490947" w14:paraId="6171D768" w14:textId="77777777" w:rsidTr="007C370A">
        <w:trPr>
          <w:trHeight w:val="320"/>
        </w:trPr>
        <w:tc>
          <w:tcPr>
            <w:tcW w:w="2567" w:type="dxa"/>
            <w:shd w:val="clear" w:color="auto" w:fill="auto"/>
            <w:vAlign w:val="center"/>
            <w:hideMark/>
          </w:tcPr>
          <w:p w14:paraId="543D2FB9" w14:textId="77777777" w:rsidR="005C4AE4" w:rsidRPr="0078720E"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Mr Kwakye Donkor</w:t>
            </w:r>
          </w:p>
        </w:tc>
        <w:tc>
          <w:tcPr>
            <w:tcW w:w="4961" w:type="dxa"/>
            <w:shd w:val="clear" w:color="auto" w:fill="auto"/>
            <w:vAlign w:val="center"/>
            <w:hideMark/>
          </w:tcPr>
          <w:p w14:paraId="4A5CAAC4" w14:textId="77777777" w:rsidR="005C4AE4" w:rsidRPr="009763CF" w:rsidRDefault="005C4AE4"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RETOSA</w:t>
            </w:r>
          </w:p>
        </w:tc>
        <w:tc>
          <w:tcPr>
            <w:tcW w:w="1559" w:type="dxa"/>
            <w:shd w:val="clear" w:color="auto" w:fill="auto"/>
            <w:vAlign w:val="center"/>
            <w:hideMark/>
          </w:tcPr>
          <w:p w14:paraId="601003E2" w14:textId="77777777" w:rsidR="005C4AE4" w:rsidRPr="00AE7BA2" w:rsidRDefault="005C4AE4"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Regional</w:t>
            </w:r>
          </w:p>
        </w:tc>
      </w:tr>
      <w:tr w:rsidR="005C4AE4" w:rsidRPr="00490947" w14:paraId="54204926" w14:textId="77777777" w:rsidTr="007C370A">
        <w:trPr>
          <w:trHeight w:val="320"/>
        </w:trPr>
        <w:tc>
          <w:tcPr>
            <w:tcW w:w="2567" w:type="dxa"/>
            <w:shd w:val="clear" w:color="auto" w:fill="auto"/>
            <w:vAlign w:val="center"/>
            <w:hideMark/>
          </w:tcPr>
          <w:p w14:paraId="6761969B" w14:textId="77777777" w:rsidR="005C4AE4" w:rsidRPr="009763CF"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Mr </w:t>
            </w:r>
            <w:r w:rsidRPr="009763CF">
              <w:rPr>
                <w:rFonts w:ascii="Garamond" w:hAnsi="Garamond" w:cs="Times New Roman"/>
                <w:sz w:val="20"/>
                <w:szCs w:val="20"/>
                <w:lang w:val="en-GB"/>
              </w:rPr>
              <w:t>Keiichiro Takadera</w:t>
            </w:r>
          </w:p>
        </w:tc>
        <w:tc>
          <w:tcPr>
            <w:tcW w:w="4961" w:type="dxa"/>
            <w:shd w:val="clear" w:color="auto" w:fill="auto"/>
            <w:vAlign w:val="center"/>
            <w:hideMark/>
          </w:tcPr>
          <w:p w14:paraId="25DBB2BE" w14:textId="77777777" w:rsidR="005C4AE4" w:rsidRPr="00AE7BA2" w:rsidRDefault="005C4AE4"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RETOSA/JICA</w:t>
            </w:r>
          </w:p>
        </w:tc>
        <w:tc>
          <w:tcPr>
            <w:tcW w:w="1559" w:type="dxa"/>
            <w:shd w:val="clear" w:color="auto" w:fill="auto"/>
            <w:vAlign w:val="center"/>
            <w:hideMark/>
          </w:tcPr>
          <w:p w14:paraId="7864F537" w14:textId="77777777" w:rsidR="005C4AE4" w:rsidRPr="006F4CA4" w:rsidRDefault="005C4AE4"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 xml:space="preserve">Regional </w:t>
            </w:r>
          </w:p>
        </w:tc>
      </w:tr>
      <w:tr w:rsidR="005C4AE4" w:rsidRPr="00490947" w14:paraId="1F0970E4" w14:textId="77777777" w:rsidTr="007C370A">
        <w:trPr>
          <w:trHeight w:val="320"/>
        </w:trPr>
        <w:tc>
          <w:tcPr>
            <w:tcW w:w="2567" w:type="dxa"/>
            <w:shd w:val="clear" w:color="auto" w:fill="auto"/>
            <w:vAlign w:val="center"/>
            <w:hideMark/>
          </w:tcPr>
          <w:p w14:paraId="75A30E8B" w14:textId="77777777" w:rsidR="005C4AE4" w:rsidRPr="009763CF"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Ms </w:t>
            </w:r>
            <w:r w:rsidRPr="009763CF">
              <w:rPr>
                <w:rFonts w:ascii="Garamond" w:hAnsi="Garamond" w:cs="Times New Roman"/>
                <w:sz w:val="20"/>
                <w:szCs w:val="20"/>
                <w:lang w:val="en-GB"/>
              </w:rPr>
              <w:t>Naomi Okiyama</w:t>
            </w:r>
          </w:p>
        </w:tc>
        <w:tc>
          <w:tcPr>
            <w:tcW w:w="4961" w:type="dxa"/>
            <w:shd w:val="clear" w:color="auto" w:fill="auto"/>
            <w:vAlign w:val="center"/>
            <w:hideMark/>
          </w:tcPr>
          <w:p w14:paraId="0B71DF3D" w14:textId="77777777" w:rsidR="005C4AE4" w:rsidRPr="00AE7BA2" w:rsidRDefault="005C4AE4"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RETOSA/JICA</w:t>
            </w:r>
          </w:p>
        </w:tc>
        <w:tc>
          <w:tcPr>
            <w:tcW w:w="1559" w:type="dxa"/>
            <w:shd w:val="clear" w:color="auto" w:fill="auto"/>
            <w:vAlign w:val="center"/>
            <w:hideMark/>
          </w:tcPr>
          <w:p w14:paraId="2A8DDAA3" w14:textId="77777777" w:rsidR="005C4AE4" w:rsidRPr="006F4CA4" w:rsidRDefault="005C4AE4"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 xml:space="preserve">Regional </w:t>
            </w:r>
          </w:p>
        </w:tc>
      </w:tr>
      <w:tr w:rsidR="005C4AE4" w:rsidRPr="00490947" w14:paraId="6D0911E8" w14:textId="77777777" w:rsidTr="007C370A">
        <w:trPr>
          <w:trHeight w:val="320"/>
        </w:trPr>
        <w:tc>
          <w:tcPr>
            <w:tcW w:w="2567" w:type="dxa"/>
            <w:shd w:val="clear" w:color="auto" w:fill="auto"/>
            <w:vAlign w:val="center"/>
            <w:hideMark/>
          </w:tcPr>
          <w:p w14:paraId="483C8DDB" w14:textId="77777777" w:rsidR="005C4AE4" w:rsidRPr="0078720E"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Mr Glynn O’leary </w:t>
            </w:r>
          </w:p>
        </w:tc>
        <w:tc>
          <w:tcPr>
            <w:tcW w:w="4961" w:type="dxa"/>
            <w:shd w:val="clear" w:color="auto" w:fill="auto"/>
            <w:vAlign w:val="center"/>
            <w:hideMark/>
          </w:tcPr>
          <w:p w14:paraId="561AD8C8" w14:textId="77777777" w:rsidR="005C4AE4" w:rsidRPr="009763CF" w:rsidRDefault="005C4AE4"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 xml:space="preserve">Transfrontier Parks Destinations </w:t>
            </w:r>
          </w:p>
        </w:tc>
        <w:tc>
          <w:tcPr>
            <w:tcW w:w="1559" w:type="dxa"/>
            <w:shd w:val="clear" w:color="auto" w:fill="auto"/>
            <w:vAlign w:val="center"/>
            <w:hideMark/>
          </w:tcPr>
          <w:p w14:paraId="5EFB62C5" w14:textId="77777777" w:rsidR="005C4AE4" w:rsidRPr="00AE7BA2" w:rsidRDefault="005C4AE4"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 xml:space="preserve">Regional  </w:t>
            </w:r>
          </w:p>
        </w:tc>
      </w:tr>
      <w:tr w:rsidR="005C4AE4" w:rsidRPr="00490947" w14:paraId="47BA4828" w14:textId="77777777" w:rsidTr="007C370A">
        <w:trPr>
          <w:trHeight w:val="320"/>
        </w:trPr>
        <w:tc>
          <w:tcPr>
            <w:tcW w:w="2567" w:type="dxa"/>
            <w:shd w:val="clear" w:color="auto" w:fill="auto"/>
            <w:vAlign w:val="center"/>
            <w:hideMark/>
          </w:tcPr>
          <w:p w14:paraId="1000D22B" w14:textId="77777777" w:rsidR="005C4AE4" w:rsidRPr="0078720E"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Dr Sue Snyman</w:t>
            </w:r>
          </w:p>
        </w:tc>
        <w:tc>
          <w:tcPr>
            <w:tcW w:w="4961" w:type="dxa"/>
            <w:shd w:val="clear" w:color="auto" w:fill="auto"/>
            <w:vAlign w:val="center"/>
            <w:hideMark/>
          </w:tcPr>
          <w:p w14:paraId="0A8B69DB" w14:textId="77777777" w:rsidR="005C4AE4" w:rsidRPr="009763CF" w:rsidRDefault="005C4AE4"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 xml:space="preserve">Wilderness Safaris </w:t>
            </w:r>
          </w:p>
        </w:tc>
        <w:tc>
          <w:tcPr>
            <w:tcW w:w="1559" w:type="dxa"/>
            <w:shd w:val="clear" w:color="auto" w:fill="auto"/>
            <w:vAlign w:val="center"/>
            <w:hideMark/>
          </w:tcPr>
          <w:p w14:paraId="2168ACCF" w14:textId="77777777" w:rsidR="005C4AE4" w:rsidRPr="00AE7BA2" w:rsidRDefault="005C4AE4"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 xml:space="preserve">Regional </w:t>
            </w:r>
          </w:p>
        </w:tc>
      </w:tr>
      <w:tr w:rsidR="005C4AE4" w:rsidRPr="00490947" w14:paraId="7A05A6DF" w14:textId="77777777" w:rsidTr="005C4AE4">
        <w:trPr>
          <w:trHeight w:val="320"/>
        </w:trPr>
        <w:tc>
          <w:tcPr>
            <w:tcW w:w="2567" w:type="dxa"/>
            <w:shd w:val="clear" w:color="auto" w:fill="auto"/>
            <w:vAlign w:val="center"/>
          </w:tcPr>
          <w:p w14:paraId="506F00E5" w14:textId="77777777" w:rsidR="005C4AE4" w:rsidRPr="0078720E" w:rsidRDefault="005C4AE4" w:rsidP="005C4AE4">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Mrs Sinha Levkovic</w:t>
            </w:r>
          </w:p>
        </w:tc>
        <w:tc>
          <w:tcPr>
            <w:tcW w:w="4961" w:type="dxa"/>
            <w:shd w:val="clear" w:color="auto" w:fill="auto"/>
            <w:vAlign w:val="center"/>
          </w:tcPr>
          <w:p w14:paraId="4D822D47" w14:textId="77777777" w:rsidR="005C4AE4" w:rsidRPr="00AE7BA2" w:rsidRDefault="005C4AE4" w:rsidP="005C4AE4">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Ministry of Tourism and Culture, Tourism Department</w:t>
            </w:r>
          </w:p>
        </w:tc>
        <w:tc>
          <w:tcPr>
            <w:tcW w:w="1559" w:type="dxa"/>
            <w:shd w:val="clear" w:color="auto" w:fill="auto"/>
            <w:vAlign w:val="center"/>
          </w:tcPr>
          <w:p w14:paraId="160FDFB4" w14:textId="77777777" w:rsidR="005C4AE4" w:rsidRPr="006F4CA4" w:rsidRDefault="005C4AE4" w:rsidP="005C4AE4">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Seychelles</w:t>
            </w:r>
          </w:p>
        </w:tc>
      </w:tr>
      <w:tr w:rsidR="005C4AE4" w:rsidRPr="00490947" w14:paraId="04A31472" w14:textId="77777777" w:rsidTr="007C370A">
        <w:trPr>
          <w:trHeight w:val="320"/>
        </w:trPr>
        <w:tc>
          <w:tcPr>
            <w:tcW w:w="2567" w:type="dxa"/>
            <w:shd w:val="clear" w:color="auto" w:fill="auto"/>
            <w:vAlign w:val="center"/>
          </w:tcPr>
          <w:p w14:paraId="45DFB8D7" w14:textId="77777777" w:rsidR="005C4AE4" w:rsidRPr="0078720E" w:rsidRDefault="005C4AE4" w:rsidP="000043BF">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Ms Juliette Sicobo-Azais</w:t>
            </w:r>
          </w:p>
        </w:tc>
        <w:tc>
          <w:tcPr>
            <w:tcW w:w="4961" w:type="dxa"/>
            <w:shd w:val="clear" w:color="auto" w:fill="auto"/>
            <w:vAlign w:val="center"/>
          </w:tcPr>
          <w:p w14:paraId="32C2E573" w14:textId="77777777" w:rsidR="005C4AE4" w:rsidRPr="00AE7BA2" w:rsidRDefault="005C4AE4" w:rsidP="00D31853">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Seychelles Chamber of Commerce and Industry</w:t>
            </w:r>
          </w:p>
        </w:tc>
        <w:tc>
          <w:tcPr>
            <w:tcW w:w="1559" w:type="dxa"/>
            <w:shd w:val="clear" w:color="auto" w:fill="auto"/>
            <w:vAlign w:val="center"/>
          </w:tcPr>
          <w:p w14:paraId="79E94258" w14:textId="77777777" w:rsidR="005C4AE4" w:rsidRPr="006F4CA4" w:rsidRDefault="005C4AE4" w:rsidP="000043BF">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Seychelles</w:t>
            </w:r>
          </w:p>
        </w:tc>
      </w:tr>
      <w:tr w:rsidR="005C4AE4" w:rsidRPr="00490947" w14:paraId="0C19C7D1" w14:textId="77777777" w:rsidTr="007C370A">
        <w:trPr>
          <w:trHeight w:val="320"/>
        </w:trPr>
        <w:tc>
          <w:tcPr>
            <w:tcW w:w="2567" w:type="dxa"/>
            <w:shd w:val="clear" w:color="auto" w:fill="auto"/>
            <w:vAlign w:val="center"/>
          </w:tcPr>
          <w:p w14:paraId="7F54113B" w14:textId="77777777" w:rsidR="005C4AE4" w:rsidRPr="0078720E" w:rsidRDefault="005C4AE4" w:rsidP="000043BF">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Mr Steve Collins</w:t>
            </w:r>
          </w:p>
        </w:tc>
        <w:tc>
          <w:tcPr>
            <w:tcW w:w="4961" w:type="dxa"/>
            <w:shd w:val="clear" w:color="auto" w:fill="auto"/>
            <w:vAlign w:val="center"/>
          </w:tcPr>
          <w:p w14:paraId="572610FF" w14:textId="77777777" w:rsidR="005C4AE4" w:rsidRPr="00AE7BA2" w:rsidRDefault="005C4AE4" w:rsidP="006F6432">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African Safari Foundation</w:t>
            </w:r>
          </w:p>
        </w:tc>
        <w:tc>
          <w:tcPr>
            <w:tcW w:w="1559" w:type="dxa"/>
            <w:shd w:val="clear" w:color="auto" w:fill="auto"/>
            <w:vAlign w:val="center"/>
          </w:tcPr>
          <w:p w14:paraId="6A66FD8C" w14:textId="77777777" w:rsidR="005C4AE4" w:rsidRPr="006F4CA4" w:rsidRDefault="005C4AE4" w:rsidP="000043BF">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South Africa</w:t>
            </w:r>
          </w:p>
        </w:tc>
      </w:tr>
      <w:tr w:rsidR="005C4AE4" w:rsidRPr="00490947" w14:paraId="335CC5A6" w14:textId="77777777" w:rsidTr="007C370A">
        <w:trPr>
          <w:trHeight w:val="320"/>
        </w:trPr>
        <w:tc>
          <w:tcPr>
            <w:tcW w:w="2567" w:type="dxa"/>
            <w:shd w:val="clear" w:color="auto" w:fill="auto"/>
            <w:vAlign w:val="center"/>
            <w:hideMark/>
          </w:tcPr>
          <w:p w14:paraId="54135C3D" w14:textId="77777777" w:rsidR="005C4AE4" w:rsidRPr="009763CF"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Dr </w:t>
            </w:r>
            <w:r w:rsidRPr="009763CF">
              <w:rPr>
                <w:rFonts w:ascii="Garamond" w:hAnsi="Garamond" w:cs="Times New Roman"/>
                <w:sz w:val="20"/>
                <w:szCs w:val="20"/>
                <w:lang w:val="en-GB"/>
              </w:rPr>
              <w:t>Clara Bocchino</w:t>
            </w:r>
          </w:p>
        </w:tc>
        <w:tc>
          <w:tcPr>
            <w:tcW w:w="4961" w:type="dxa"/>
            <w:shd w:val="clear" w:color="auto" w:fill="auto"/>
            <w:vAlign w:val="center"/>
            <w:hideMark/>
          </w:tcPr>
          <w:p w14:paraId="05C67CA9" w14:textId="77777777" w:rsidR="005C4AE4" w:rsidRPr="00AE7BA2" w:rsidRDefault="005C4AE4"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AHEAD- GLTFCA</w:t>
            </w:r>
          </w:p>
        </w:tc>
        <w:tc>
          <w:tcPr>
            <w:tcW w:w="1559" w:type="dxa"/>
            <w:shd w:val="clear" w:color="auto" w:fill="auto"/>
            <w:vAlign w:val="center"/>
            <w:hideMark/>
          </w:tcPr>
          <w:p w14:paraId="2AA91379" w14:textId="77777777" w:rsidR="005C4AE4" w:rsidRPr="006F4CA4" w:rsidRDefault="005C4AE4"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South Africa</w:t>
            </w:r>
          </w:p>
        </w:tc>
      </w:tr>
      <w:tr w:rsidR="005C4AE4" w:rsidRPr="00490947" w14:paraId="3B8248B5" w14:textId="77777777" w:rsidTr="007C370A">
        <w:trPr>
          <w:trHeight w:val="320"/>
        </w:trPr>
        <w:tc>
          <w:tcPr>
            <w:tcW w:w="2567" w:type="dxa"/>
            <w:shd w:val="clear" w:color="auto" w:fill="auto"/>
            <w:vAlign w:val="center"/>
            <w:hideMark/>
          </w:tcPr>
          <w:p w14:paraId="09175018" w14:textId="77777777" w:rsidR="005C4AE4" w:rsidRPr="009763CF"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Mr </w:t>
            </w:r>
            <w:r w:rsidRPr="009763CF">
              <w:rPr>
                <w:rFonts w:ascii="Garamond" w:hAnsi="Garamond" w:cs="Times New Roman"/>
                <w:sz w:val="20"/>
                <w:szCs w:val="20"/>
                <w:lang w:val="en-GB"/>
              </w:rPr>
              <w:t>JRN Bartlet</w:t>
            </w:r>
          </w:p>
        </w:tc>
        <w:tc>
          <w:tcPr>
            <w:tcW w:w="4961" w:type="dxa"/>
            <w:shd w:val="clear" w:color="auto" w:fill="auto"/>
            <w:vAlign w:val="center"/>
            <w:hideMark/>
          </w:tcPr>
          <w:p w14:paraId="5E685394" w14:textId="77777777" w:rsidR="005C4AE4" w:rsidRPr="006F4CA4" w:rsidRDefault="005C4AE4"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 xml:space="preserve">Bartlets Inc </w:t>
            </w:r>
            <w:r w:rsidRPr="006F4CA4">
              <w:rPr>
                <w:rFonts w:ascii="Garamond" w:hAnsi="Garamond" w:cs="Times New Roman"/>
                <w:sz w:val="20"/>
                <w:szCs w:val="20"/>
                <w:lang w:val="en-GB"/>
              </w:rPr>
              <w:t>Attorneys</w:t>
            </w:r>
          </w:p>
        </w:tc>
        <w:tc>
          <w:tcPr>
            <w:tcW w:w="1559" w:type="dxa"/>
            <w:shd w:val="clear" w:color="auto" w:fill="auto"/>
            <w:vAlign w:val="center"/>
            <w:hideMark/>
          </w:tcPr>
          <w:p w14:paraId="635B2AB5" w14:textId="77777777" w:rsidR="005C4AE4" w:rsidRPr="00A3464D" w:rsidRDefault="005C4AE4" w:rsidP="000043BF">
            <w:pPr>
              <w:spacing w:before="0" w:after="0" w:line="240" w:lineRule="auto"/>
              <w:jc w:val="left"/>
              <w:rPr>
                <w:rFonts w:ascii="Garamond" w:hAnsi="Garamond" w:cs="Times New Roman"/>
                <w:sz w:val="20"/>
                <w:szCs w:val="20"/>
                <w:lang w:val="en-GB"/>
              </w:rPr>
            </w:pPr>
            <w:r w:rsidRPr="00A3464D">
              <w:rPr>
                <w:rFonts w:ascii="Garamond" w:hAnsi="Garamond" w:cs="Times New Roman"/>
                <w:sz w:val="20"/>
                <w:szCs w:val="20"/>
                <w:lang w:val="en-GB"/>
              </w:rPr>
              <w:t>South Africa</w:t>
            </w:r>
          </w:p>
        </w:tc>
      </w:tr>
      <w:tr w:rsidR="005C4AE4" w:rsidRPr="00490947" w14:paraId="2294575E" w14:textId="77777777" w:rsidTr="007C370A">
        <w:trPr>
          <w:trHeight w:val="620"/>
        </w:trPr>
        <w:tc>
          <w:tcPr>
            <w:tcW w:w="2567" w:type="dxa"/>
            <w:shd w:val="clear" w:color="auto" w:fill="auto"/>
            <w:vAlign w:val="center"/>
            <w:hideMark/>
          </w:tcPr>
          <w:p w14:paraId="102C1143" w14:textId="77777777" w:rsidR="005C4AE4" w:rsidRPr="009763CF"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Mr </w:t>
            </w:r>
            <w:r w:rsidRPr="009763CF">
              <w:rPr>
                <w:rFonts w:ascii="Garamond" w:hAnsi="Garamond" w:cs="Times New Roman"/>
                <w:sz w:val="20"/>
                <w:szCs w:val="20"/>
                <w:lang w:val="en-GB"/>
              </w:rPr>
              <w:t>Roland Vorwerk</w:t>
            </w:r>
          </w:p>
        </w:tc>
        <w:tc>
          <w:tcPr>
            <w:tcW w:w="4961" w:type="dxa"/>
            <w:shd w:val="clear" w:color="auto" w:fill="auto"/>
            <w:vAlign w:val="center"/>
            <w:hideMark/>
          </w:tcPr>
          <w:p w14:paraId="059EF216" w14:textId="77777777" w:rsidR="005C4AE4" w:rsidRPr="00AE7BA2" w:rsidRDefault="005C4AE4"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Boundless Southern Africa</w:t>
            </w:r>
          </w:p>
        </w:tc>
        <w:tc>
          <w:tcPr>
            <w:tcW w:w="1559" w:type="dxa"/>
            <w:shd w:val="clear" w:color="auto" w:fill="auto"/>
            <w:vAlign w:val="center"/>
            <w:hideMark/>
          </w:tcPr>
          <w:p w14:paraId="3DB9F90E" w14:textId="77777777" w:rsidR="005C4AE4" w:rsidRPr="006F4CA4" w:rsidRDefault="005C4AE4"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South Africa</w:t>
            </w:r>
          </w:p>
        </w:tc>
      </w:tr>
      <w:tr w:rsidR="005C4AE4" w:rsidRPr="00490947" w14:paraId="049395A4" w14:textId="77777777" w:rsidTr="007C370A">
        <w:trPr>
          <w:trHeight w:val="320"/>
        </w:trPr>
        <w:tc>
          <w:tcPr>
            <w:tcW w:w="2567" w:type="dxa"/>
            <w:shd w:val="clear" w:color="auto" w:fill="auto"/>
            <w:vAlign w:val="center"/>
            <w:hideMark/>
          </w:tcPr>
          <w:p w14:paraId="2FE87D5A" w14:textId="77777777" w:rsidR="005C4AE4" w:rsidRPr="009763CF"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Mrs </w:t>
            </w:r>
            <w:r w:rsidRPr="009763CF">
              <w:rPr>
                <w:rFonts w:ascii="Garamond" w:hAnsi="Garamond" w:cs="Times New Roman"/>
                <w:sz w:val="20"/>
                <w:szCs w:val="20"/>
                <w:lang w:val="en-GB"/>
              </w:rPr>
              <w:t xml:space="preserve">Faith November </w:t>
            </w:r>
          </w:p>
        </w:tc>
        <w:tc>
          <w:tcPr>
            <w:tcW w:w="4961" w:type="dxa"/>
            <w:shd w:val="clear" w:color="auto" w:fill="auto"/>
            <w:vAlign w:val="center"/>
            <w:hideMark/>
          </w:tcPr>
          <w:p w14:paraId="051DB520" w14:textId="77777777" w:rsidR="005C4AE4" w:rsidRPr="00AE7BA2" w:rsidRDefault="005C4AE4"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Boundless Southern Africa</w:t>
            </w:r>
          </w:p>
        </w:tc>
        <w:tc>
          <w:tcPr>
            <w:tcW w:w="1559" w:type="dxa"/>
            <w:shd w:val="clear" w:color="auto" w:fill="auto"/>
            <w:vAlign w:val="center"/>
            <w:hideMark/>
          </w:tcPr>
          <w:p w14:paraId="5FBA2E6B" w14:textId="77777777" w:rsidR="005C4AE4" w:rsidRPr="006F4CA4" w:rsidRDefault="005C4AE4"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South Africa</w:t>
            </w:r>
          </w:p>
        </w:tc>
      </w:tr>
      <w:tr w:rsidR="005C4AE4" w:rsidRPr="00490947" w14:paraId="3142B728" w14:textId="77777777" w:rsidTr="007C370A">
        <w:trPr>
          <w:trHeight w:val="320"/>
        </w:trPr>
        <w:tc>
          <w:tcPr>
            <w:tcW w:w="2567" w:type="dxa"/>
            <w:shd w:val="clear" w:color="auto" w:fill="auto"/>
            <w:vAlign w:val="center"/>
            <w:hideMark/>
          </w:tcPr>
          <w:p w14:paraId="2CE07518" w14:textId="77777777" w:rsidR="005C4AE4" w:rsidRPr="009763CF"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Mrs </w:t>
            </w:r>
            <w:r w:rsidRPr="009763CF">
              <w:rPr>
                <w:rFonts w:ascii="Garamond" w:hAnsi="Garamond" w:cs="Times New Roman"/>
                <w:sz w:val="20"/>
                <w:szCs w:val="20"/>
                <w:lang w:val="en-GB"/>
              </w:rPr>
              <w:t>Deborah Kahatano</w:t>
            </w:r>
          </w:p>
        </w:tc>
        <w:tc>
          <w:tcPr>
            <w:tcW w:w="4961" w:type="dxa"/>
            <w:shd w:val="clear" w:color="auto" w:fill="auto"/>
            <w:vAlign w:val="center"/>
            <w:hideMark/>
          </w:tcPr>
          <w:p w14:paraId="39F8DC41" w14:textId="77777777" w:rsidR="005C4AE4" w:rsidRPr="00AE7BA2" w:rsidRDefault="005C4AE4"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 xml:space="preserve">Boundless Southern Africa </w:t>
            </w:r>
          </w:p>
        </w:tc>
        <w:tc>
          <w:tcPr>
            <w:tcW w:w="1559" w:type="dxa"/>
            <w:shd w:val="clear" w:color="auto" w:fill="auto"/>
            <w:vAlign w:val="center"/>
            <w:hideMark/>
          </w:tcPr>
          <w:p w14:paraId="1B268ED8" w14:textId="77777777" w:rsidR="005C4AE4" w:rsidRPr="006F4CA4" w:rsidRDefault="005C4AE4"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South Africa</w:t>
            </w:r>
          </w:p>
        </w:tc>
      </w:tr>
      <w:tr w:rsidR="005C4AE4" w:rsidRPr="00490947" w14:paraId="121C912D" w14:textId="77777777" w:rsidTr="007C370A">
        <w:trPr>
          <w:trHeight w:val="320"/>
        </w:trPr>
        <w:tc>
          <w:tcPr>
            <w:tcW w:w="2567" w:type="dxa"/>
            <w:shd w:val="clear" w:color="auto" w:fill="auto"/>
            <w:vAlign w:val="center"/>
            <w:hideMark/>
          </w:tcPr>
          <w:p w14:paraId="67794655" w14:textId="77777777" w:rsidR="005C4AE4" w:rsidRPr="0078720E"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Mr Neil Crafford </w:t>
            </w:r>
          </w:p>
        </w:tc>
        <w:tc>
          <w:tcPr>
            <w:tcW w:w="4961" w:type="dxa"/>
            <w:shd w:val="clear" w:color="auto" w:fill="auto"/>
            <w:vAlign w:val="center"/>
            <w:hideMark/>
          </w:tcPr>
          <w:p w14:paraId="328C0BB0" w14:textId="77777777" w:rsidR="005C4AE4" w:rsidRPr="009763CF" w:rsidRDefault="005C4AE4"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 xml:space="preserve">C&amp;C Architects </w:t>
            </w:r>
          </w:p>
        </w:tc>
        <w:tc>
          <w:tcPr>
            <w:tcW w:w="1559" w:type="dxa"/>
            <w:shd w:val="clear" w:color="auto" w:fill="auto"/>
            <w:vAlign w:val="center"/>
            <w:hideMark/>
          </w:tcPr>
          <w:p w14:paraId="41A92C7D" w14:textId="77777777" w:rsidR="005C4AE4" w:rsidRPr="00AE7BA2" w:rsidRDefault="005C4AE4"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 xml:space="preserve">South Africa </w:t>
            </w:r>
          </w:p>
        </w:tc>
      </w:tr>
      <w:tr w:rsidR="005C4AE4" w:rsidRPr="00490947" w14:paraId="2976CC95" w14:textId="77777777" w:rsidTr="007C370A">
        <w:trPr>
          <w:trHeight w:val="620"/>
        </w:trPr>
        <w:tc>
          <w:tcPr>
            <w:tcW w:w="2567" w:type="dxa"/>
            <w:shd w:val="clear" w:color="auto" w:fill="auto"/>
            <w:vAlign w:val="center"/>
            <w:hideMark/>
          </w:tcPr>
          <w:p w14:paraId="6CFA360C" w14:textId="77777777" w:rsidR="005C4AE4" w:rsidRPr="009763CF"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Ms </w:t>
            </w:r>
            <w:r w:rsidRPr="009763CF">
              <w:rPr>
                <w:rFonts w:ascii="Garamond" w:hAnsi="Garamond" w:cs="Times New Roman"/>
                <w:sz w:val="20"/>
                <w:szCs w:val="20"/>
                <w:lang w:val="en-GB"/>
              </w:rPr>
              <w:t xml:space="preserve">Mpho Madima </w:t>
            </w:r>
          </w:p>
        </w:tc>
        <w:tc>
          <w:tcPr>
            <w:tcW w:w="4961" w:type="dxa"/>
            <w:shd w:val="clear" w:color="auto" w:fill="auto"/>
            <w:vAlign w:val="center"/>
            <w:hideMark/>
          </w:tcPr>
          <w:p w14:paraId="55F86E3B" w14:textId="77777777" w:rsidR="005C4AE4" w:rsidRPr="00AE7BA2" w:rsidRDefault="005C4AE4"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Department of Environmental Affairs (DEA) TFCAs</w:t>
            </w:r>
          </w:p>
        </w:tc>
        <w:tc>
          <w:tcPr>
            <w:tcW w:w="1559" w:type="dxa"/>
            <w:shd w:val="clear" w:color="auto" w:fill="auto"/>
            <w:vAlign w:val="center"/>
            <w:hideMark/>
          </w:tcPr>
          <w:p w14:paraId="36A9C1A6" w14:textId="77777777" w:rsidR="005C4AE4" w:rsidRPr="006F4CA4" w:rsidRDefault="005C4AE4"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 xml:space="preserve">South Africa </w:t>
            </w:r>
          </w:p>
        </w:tc>
      </w:tr>
      <w:tr w:rsidR="005C4AE4" w:rsidRPr="00490947" w14:paraId="137337E1" w14:textId="77777777" w:rsidTr="007C370A">
        <w:trPr>
          <w:trHeight w:val="320"/>
        </w:trPr>
        <w:tc>
          <w:tcPr>
            <w:tcW w:w="2567" w:type="dxa"/>
            <w:shd w:val="clear" w:color="auto" w:fill="auto"/>
            <w:vAlign w:val="center"/>
            <w:hideMark/>
          </w:tcPr>
          <w:p w14:paraId="4D932A59" w14:textId="77777777" w:rsidR="005C4AE4" w:rsidRPr="009763CF"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Mr </w:t>
            </w:r>
            <w:r w:rsidRPr="009763CF">
              <w:rPr>
                <w:rFonts w:ascii="Garamond" w:hAnsi="Garamond" w:cs="Times New Roman"/>
                <w:sz w:val="20"/>
                <w:szCs w:val="20"/>
                <w:lang w:val="en-GB"/>
              </w:rPr>
              <w:t>Don Elliot</w:t>
            </w:r>
          </w:p>
        </w:tc>
        <w:tc>
          <w:tcPr>
            <w:tcW w:w="4961" w:type="dxa"/>
            <w:shd w:val="clear" w:color="auto" w:fill="auto"/>
            <w:vAlign w:val="center"/>
            <w:hideMark/>
          </w:tcPr>
          <w:p w14:paraId="21CC7758" w14:textId="77777777" w:rsidR="005C4AE4" w:rsidRPr="00AE7BA2" w:rsidRDefault="005C4AE4"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DKH</w:t>
            </w:r>
          </w:p>
        </w:tc>
        <w:tc>
          <w:tcPr>
            <w:tcW w:w="1559" w:type="dxa"/>
            <w:shd w:val="clear" w:color="auto" w:fill="auto"/>
            <w:vAlign w:val="center"/>
            <w:hideMark/>
          </w:tcPr>
          <w:p w14:paraId="3C0B2ABC" w14:textId="77777777" w:rsidR="005C4AE4" w:rsidRPr="006F4CA4" w:rsidRDefault="005C4AE4"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South Africa</w:t>
            </w:r>
          </w:p>
        </w:tc>
      </w:tr>
      <w:tr w:rsidR="005C4AE4" w:rsidRPr="00490947" w14:paraId="2301B934" w14:textId="77777777" w:rsidTr="007C370A">
        <w:trPr>
          <w:trHeight w:val="320"/>
        </w:trPr>
        <w:tc>
          <w:tcPr>
            <w:tcW w:w="2567" w:type="dxa"/>
            <w:shd w:val="clear" w:color="auto" w:fill="auto"/>
            <w:vAlign w:val="center"/>
            <w:hideMark/>
          </w:tcPr>
          <w:p w14:paraId="46337473" w14:textId="77777777" w:rsidR="005C4AE4" w:rsidRPr="0078720E"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Mr Manuel Bollmann</w:t>
            </w:r>
          </w:p>
        </w:tc>
        <w:tc>
          <w:tcPr>
            <w:tcW w:w="4961" w:type="dxa"/>
            <w:shd w:val="clear" w:color="auto" w:fill="auto"/>
            <w:vAlign w:val="center"/>
            <w:hideMark/>
          </w:tcPr>
          <w:p w14:paraId="3F074515" w14:textId="77777777" w:rsidR="005C4AE4" w:rsidRPr="009763CF" w:rsidRDefault="005C4AE4"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 xml:space="preserve">Fairtrade in Tourism </w:t>
            </w:r>
          </w:p>
        </w:tc>
        <w:tc>
          <w:tcPr>
            <w:tcW w:w="1559" w:type="dxa"/>
            <w:shd w:val="clear" w:color="auto" w:fill="auto"/>
            <w:vAlign w:val="center"/>
            <w:hideMark/>
          </w:tcPr>
          <w:p w14:paraId="14F20049" w14:textId="77777777" w:rsidR="005C4AE4" w:rsidRPr="00AE7BA2" w:rsidRDefault="005C4AE4"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 xml:space="preserve">South Africa </w:t>
            </w:r>
          </w:p>
        </w:tc>
      </w:tr>
      <w:tr w:rsidR="005C4AE4" w:rsidRPr="00490947" w14:paraId="18D4E04F" w14:textId="77777777" w:rsidTr="00BC1EAC">
        <w:trPr>
          <w:trHeight w:val="320"/>
        </w:trPr>
        <w:tc>
          <w:tcPr>
            <w:tcW w:w="2567" w:type="dxa"/>
            <w:shd w:val="clear" w:color="auto" w:fill="auto"/>
            <w:vAlign w:val="center"/>
            <w:hideMark/>
          </w:tcPr>
          <w:p w14:paraId="142ABAB6" w14:textId="77777777" w:rsidR="005C4AE4" w:rsidRPr="009763CF" w:rsidRDefault="005C4AE4" w:rsidP="00BC1EAC">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Mrs Jennifer Seif</w:t>
            </w:r>
          </w:p>
        </w:tc>
        <w:tc>
          <w:tcPr>
            <w:tcW w:w="4961" w:type="dxa"/>
            <w:shd w:val="clear" w:color="auto" w:fill="auto"/>
            <w:vAlign w:val="center"/>
            <w:hideMark/>
          </w:tcPr>
          <w:p w14:paraId="4649A225" w14:textId="77777777" w:rsidR="005C4AE4" w:rsidRPr="00AE7BA2" w:rsidRDefault="005C4AE4" w:rsidP="00BC1EAC">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 xml:space="preserve">Fairtrade in Tourism </w:t>
            </w:r>
          </w:p>
        </w:tc>
        <w:tc>
          <w:tcPr>
            <w:tcW w:w="1559" w:type="dxa"/>
            <w:shd w:val="clear" w:color="auto" w:fill="auto"/>
            <w:vAlign w:val="center"/>
            <w:hideMark/>
          </w:tcPr>
          <w:p w14:paraId="11DE50F7" w14:textId="77777777" w:rsidR="005C4AE4" w:rsidRPr="006F4CA4" w:rsidRDefault="005C4AE4" w:rsidP="00BC1EAC">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 xml:space="preserve">South Africa </w:t>
            </w:r>
          </w:p>
        </w:tc>
      </w:tr>
      <w:tr w:rsidR="005C4AE4" w:rsidRPr="00490947" w14:paraId="27CB1895" w14:textId="77777777" w:rsidTr="00AC4D75">
        <w:trPr>
          <w:trHeight w:val="320"/>
        </w:trPr>
        <w:tc>
          <w:tcPr>
            <w:tcW w:w="2567" w:type="dxa"/>
            <w:shd w:val="clear" w:color="auto" w:fill="auto"/>
            <w:vAlign w:val="center"/>
          </w:tcPr>
          <w:p w14:paraId="39AE029A" w14:textId="77777777" w:rsidR="005C4AE4" w:rsidRPr="009763CF" w:rsidRDefault="005C4AE4" w:rsidP="00AC4D75">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Dr Lance Giles</w:t>
            </w:r>
          </w:p>
        </w:tc>
        <w:tc>
          <w:tcPr>
            <w:tcW w:w="4961" w:type="dxa"/>
            <w:shd w:val="clear" w:color="auto" w:fill="auto"/>
            <w:vAlign w:val="center"/>
          </w:tcPr>
          <w:p w14:paraId="63A6A7DB" w14:textId="77777777" w:rsidR="005C4AE4" w:rsidRPr="00AE7BA2" w:rsidRDefault="005C4AE4" w:rsidP="00AC4D75">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Independent consultant</w:t>
            </w:r>
          </w:p>
        </w:tc>
        <w:tc>
          <w:tcPr>
            <w:tcW w:w="1559" w:type="dxa"/>
            <w:shd w:val="clear" w:color="auto" w:fill="auto"/>
            <w:vAlign w:val="center"/>
          </w:tcPr>
          <w:p w14:paraId="0B827B91" w14:textId="77777777" w:rsidR="005C4AE4" w:rsidRPr="006F4CA4" w:rsidRDefault="005C4AE4" w:rsidP="00AC4D75">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South Africa</w:t>
            </w:r>
          </w:p>
        </w:tc>
      </w:tr>
      <w:tr w:rsidR="005C4AE4" w:rsidRPr="00490947" w14:paraId="21EE7B08" w14:textId="77777777" w:rsidTr="007C370A">
        <w:trPr>
          <w:trHeight w:val="320"/>
        </w:trPr>
        <w:tc>
          <w:tcPr>
            <w:tcW w:w="2567" w:type="dxa"/>
            <w:shd w:val="clear" w:color="auto" w:fill="auto"/>
            <w:vAlign w:val="center"/>
            <w:hideMark/>
          </w:tcPr>
          <w:p w14:paraId="357ADABB" w14:textId="77777777" w:rsidR="005C4AE4" w:rsidRPr="009763CF"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Dr </w:t>
            </w:r>
            <w:r w:rsidRPr="009763CF">
              <w:rPr>
                <w:rFonts w:ascii="Garamond" w:hAnsi="Garamond" w:cs="Times New Roman"/>
                <w:sz w:val="20"/>
                <w:szCs w:val="20"/>
                <w:lang w:val="en-GB"/>
              </w:rPr>
              <w:t>Anna Spenceley</w:t>
            </w:r>
          </w:p>
        </w:tc>
        <w:tc>
          <w:tcPr>
            <w:tcW w:w="4961" w:type="dxa"/>
            <w:shd w:val="clear" w:color="auto" w:fill="auto"/>
            <w:vAlign w:val="center"/>
            <w:hideMark/>
          </w:tcPr>
          <w:p w14:paraId="4526002A" w14:textId="77777777" w:rsidR="005C4AE4" w:rsidRPr="00AE7BA2" w:rsidRDefault="005C4AE4" w:rsidP="00D31853">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 xml:space="preserve">IUCN WCPA Tourism and Protected Areas Specialist Group / STAND cc </w:t>
            </w:r>
          </w:p>
        </w:tc>
        <w:tc>
          <w:tcPr>
            <w:tcW w:w="1559" w:type="dxa"/>
            <w:shd w:val="clear" w:color="auto" w:fill="auto"/>
            <w:vAlign w:val="center"/>
            <w:hideMark/>
          </w:tcPr>
          <w:p w14:paraId="5DE128FE" w14:textId="77777777" w:rsidR="005C4AE4" w:rsidRPr="006F4CA4" w:rsidRDefault="005C4AE4"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South Africa</w:t>
            </w:r>
          </w:p>
        </w:tc>
      </w:tr>
      <w:tr w:rsidR="005C4AE4" w:rsidRPr="00490947" w14:paraId="62CD405B" w14:textId="77777777" w:rsidTr="007C370A">
        <w:trPr>
          <w:trHeight w:val="320"/>
        </w:trPr>
        <w:tc>
          <w:tcPr>
            <w:tcW w:w="2567" w:type="dxa"/>
            <w:shd w:val="clear" w:color="auto" w:fill="auto"/>
            <w:vAlign w:val="center"/>
            <w:hideMark/>
          </w:tcPr>
          <w:p w14:paraId="54F2A4D1" w14:textId="77777777" w:rsidR="005C4AE4" w:rsidRPr="0078720E"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Ms Laeticia van Wyk</w:t>
            </w:r>
          </w:p>
        </w:tc>
        <w:tc>
          <w:tcPr>
            <w:tcW w:w="4961" w:type="dxa"/>
            <w:shd w:val="clear" w:color="auto" w:fill="auto"/>
            <w:vAlign w:val="center"/>
            <w:hideMark/>
          </w:tcPr>
          <w:p w14:paraId="7BA9C7A1" w14:textId="77777777" w:rsidR="005C4AE4" w:rsidRPr="009763CF" w:rsidRDefault="005C4AE4"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National Department of Tourism</w:t>
            </w:r>
          </w:p>
        </w:tc>
        <w:tc>
          <w:tcPr>
            <w:tcW w:w="1559" w:type="dxa"/>
            <w:shd w:val="clear" w:color="auto" w:fill="auto"/>
            <w:vAlign w:val="center"/>
            <w:hideMark/>
          </w:tcPr>
          <w:p w14:paraId="3B5C664C" w14:textId="77777777" w:rsidR="005C4AE4" w:rsidRPr="00AE7BA2" w:rsidRDefault="005C4AE4"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 xml:space="preserve">South Africa </w:t>
            </w:r>
          </w:p>
        </w:tc>
      </w:tr>
      <w:tr w:rsidR="005C4AE4" w:rsidRPr="00490947" w14:paraId="7E3089D7" w14:textId="77777777" w:rsidTr="007C370A">
        <w:trPr>
          <w:trHeight w:val="320"/>
        </w:trPr>
        <w:tc>
          <w:tcPr>
            <w:tcW w:w="2567" w:type="dxa"/>
            <w:shd w:val="clear" w:color="auto" w:fill="auto"/>
            <w:vAlign w:val="center"/>
            <w:hideMark/>
          </w:tcPr>
          <w:p w14:paraId="772ADF96" w14:textId="77777777" w:rsidR="005C4AE4" w:rsidRPr="009763CF"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Mrs </w:t>
            </w:r>
            <w:r w:rsidRPr="009763CF">
              <w:rPr>
                <w:rFonts w:ascii="Garamond" w:hAnsi="Garamond" w:cs="Times New Roman"/>
                <w:sz w:val="20"/>
                <w:szCs w:val="20"/>
                <w:lang w:val="en-GB"/>
              </w:rPr>
              <w:t>Amanda Mugadza</w:t>
            </w:r>
          </w:p>
        </w:tc>
        <w:tc>
          <w:tcPr>
            <w:tcW w:w="4961" w:type="dxa"/>
            <w:shd w:val="clear" w:color="auto" w:fill="auto"/>
            <w:vAlign w:val="center"/>
            <w:hideMark/>
          </w:tcPr>
          <w:p w14:paraId="42D07959" w14:textId="77777777" w:rsidR="005C4AE4" w:rsidRPr="00AE7BA2" w:rsidRDefault="005C4AE4"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NWU- Potchefstroom</w:t>
            </w:r>
          </w:p>
        </w:tc>
        <w:tc>
          <w:tcPr>
            <w:tcW w:w="1559" w:type="dxa"/>
            <w:shd w:val="clear" w:color="auto" w:fill="auto"/>
            <w:vAlign w:val="center"/>
            <w:hideMark/>
          </w:tcPr>
          <w:p w14:paraId="52CC2EE9" w14:textId="77777777" w:rsidR="005C4AE4" w:rsidRPr="006F4CA4" w:rsidRDefault="005C4AE4"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South Africa</w:t>
            </w:r>
          </w:p>
        </w:tc>
      </w:tr>
      <w:tr w:rsidR="005C4AE4" w:rsidRPr="00490947" w14:paraId="11C31278" w14:textId="77777777" w:rsidTr="007C370A">
        <w:trPr>
          <w:trHeight w:val="620"/>
        </w:trPr>
        <w:tc>
          <w:tcPr>
            <w:tcW w:w="2567" w:type="dxa"/>
            <w:shd w:val="clear" w:color="auto" w:fill="auto"/>
            <w:vAlign w:val="center"/>
            <w:hideMark/>
          </w:tcPr>
          <w:p w14:paraId="2724FE35" w14:textId="77777777" w:rsidR="005C4AE4" w:rsidRPr="0078720E"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Mr Paul Bewsher</w:t>
            </w:r>
          </w:p>
        </w:tc>
        <w:tc>
          <w:tcPr>
            <w:tcW w:w="4961" w:type="dxa"/>
            <w:shd w:val="clear" w:color="auto" w:fill="auto"/>
            <w:vAlign w:val="center"/>
            <w:hideMark/>
          </w:tcPr>
          <w:p w14:paraId="51390FE5" w14:textId="77777777" w:rsidR="005C4AE4" w:rsidRPr="009763CF" w:rsidRDefault="005C4AE4"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Peace Parks Foundation</w:t>
            </w:r>
          </w:p>
        </w:tc>
        <w:tc>
          <w:tcPr>
            <w:tcW w:w="1559" w:type="dxa"/>
            <w:shd w:val="clear" w:color="auto" w:fill="auto"/>
            <w:vAlign w:val="center"/>
            <w:hideMark/>
          </w:tcPr>
          <w:p w14:paraId="15239976" w14:textId="77777777" w:rsidR="005C4AE4" w:rsidRPr="00AE7BA2" w:rsidRDefault="005C4AE4"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 xml:space="preserve">South Africa </w:t>
            </w:r>
          </w:p>
        </w:tc>
      </w:tr>
      <w:tr w:rsidR="005C4AE4" w:rsidRPr="00490947" w14:paraId="4875311E" w14:textId="77777777" w:rsidTr="007C370A">
        <w:trPr>
          <w:trHeight w:val="320"/>
        </w:trPr>
        <w:tc>
          <w:tcPr>
            <w:tcW w:w="2567" w:type="dxa"/>
            <w:shd w:val="clear" w:color="auto" w:fill="auto"/>
            <w:vAlign w:val="center"/>
            <w:hideMark/>
          </w:tcPr>
          <w:p w14:paraId="03A84DD4" w14:textId="77777777" w:rsidR="005C4AE4" w:rsidRPr="0078720E"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Mr Glenn Phillips </w:t>
            </w:r>
          </w:p>
        </w:tc>
        <w:tc>
          <w:tcPr>
            <w:tcW w:w="4961" w:type="dxa"/>
            <w:shd w:val="clear" w:color="auto" w:fill="auto"/>
            <w:vAlign w:val="center"/>
            <w:hideMark/>
          </w:tcPr>
          <w:p w14:paraId="6ABE7563" w14:textId="77777777" w:rsidR="005C4AE4" w:rsidRPr="009763CF" w:rsidRDefault="005C4AE4" w:rsidP="000043BF">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SAN</w:t>
            </w:r>
            <w:r w:rsidRPr="009763CF">
              <w:rPr>
                <w:rFonts w:ascii="Garamond" w:hAnsi="Garamond" w:cs="Times New Roman"/>
                <w:sz w:val="20"/>
                <w:szCs w:val="20"/>
                <w:lang w:val="en-GB"/>
              </w:rPr>
              <w:t xml:space="preserve">Parks </w:t>
            </w:r>
          </w:p>
        </w:tc>
        <w:tc>
          <w:tcPr>
            <w:tcW w:w="1559" w:type="dxa"/>
            <w:shd w:val="clear" w:color="auto" w:fill="auto"/>
            <w:vAlign w:val="center"/>
            <w:hideMark/>
          </w:tcPr>
          <w:p w14:paraId="27AA39B9" w14:textId="77777777" w:rsidR="005C4AE4" w:rsidRPr="00AE7BA2" w:rsidRDefault="005C4AE4"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 xml:space="preserve">South Africa </w:t>
            </w:r>
          </w:p>
        </w:tc>
      </w:tr>
      <w:tr w:rsidR="005C4AE4" w:rsidRPr="00490947" w14:paraId="334F85BC" w14:textId="77777777" w:rsidTr="007C370A">
        <w:trPr>
          <w:trHeight w:val="320"/>
        </w:trPr>
        <w:tc>
          <w:tcPr>
            <w:tcW w:w="2567" w:type="dxa"/>
            <w:shd w:val="clear" w:color="auto" w:fill="auto"/>
            <w:vAlign w:val="center"/>
            <w:hideMark/>
          </w:tcPr>
          <w:p w14:paraId="52EA2D9B" w14:textId="77777777" w:rsidR="005C4AE4" w:rsidRPr="0078720E" w:rsidRDefault="005C4AE4"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Mr Giju Varghese </w:t>
            </w:r>
          </w:p>
        </w:tc>
        <w:tc>
          <w:tcPr>
            <w:tcW w:w="4961" w:type="dxa"/>
            <w:shd w:val="clear" w:color="auto" w:fill="auto"/>
            <w:vAlign w:val="center"/>
            <w:hideMark/>
          </w:tcPr>
          <w:p w14:paraId="7CE467C0" w14:textId="77777777" w:rsidR="005C4AE4" w:rsidRPr="009763CF" w:rsidRDefault="005C4AE4" w:rsidP="000043BF">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SAN</w:t>
            </w:r>
            <w:r w:rsidRPr="009763CF">
              <w:rPr>
                <w:rFonts w:ascii="Garamond" w:hAnsi="Garamond" w:cs="Times New Roman"/>
                <w:sz w:val="20"/>
                <w:szCs w:val="20"/>
                <w:lang w:val="en-GB"/>
              </w:rPr>
              <w:t xml:space="preserve">Parks </w:t>
            </w:r>
          </w:p>
        </w:tc>
        <w:tc>
          <w:tcPr>
            <w:tcW w:w="1559" w:type="dxa"/>
            <w:shd w:val="clear" w:color="auto" w:fill="auto"/>
            <w:vAlign w:val="center"/>
            <w:hideMark/>
          </w:tcPr>
          <w:p w14:paraId="616D25C9" w14:textId="77777777" w:rsidR="005C4AE4" w:rsidRPr="00AE7BA2" w:rsidRDefault="005C4AE4"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 xml:space="preserve">South Africa </w:t>
            </w:r>
          </w:p>
        </w:tc>
      </w:tr>
      <w:tr w:rsidR="00B42323" w:rsidRPr="00490947" w14:paraId="511737DB" w14:textId="77777777" w:rsidTr="007C370A">
        <w:trPr>
          <w:trHeight w:val="320"/>
        </w:trPr>
        <w:tc>
          <w:tcPr>
            <w:tcW w:w="2567" w:type="dxa"/>
            <w:shd w:val="clear" w:color="auto" w:fill="auto"/>
            <w:vAlign w:val="center"/>
          </w:tcPr>
          <w:p w14:paraId="02C07BA3" w14:textId="02C6A847" w:rsidR="00B42323" w:rsidRPr="0078720E" w:rsidRDefault="00B42323" w:rsidP="000043BF">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Dr Louise Swemmer</w:t>
            </w:r>
          </w:p>
        </w:tc>
        <w:tc>
          <w:tcPr>
            <w:tcW w:w="4961" w:type="dxa"/>
            <w:shd w:val="clear" w:color="auto" w:fill="auto"/>
            <w:vAlign w:val="center"/>
          </w:tcPr>
          <w:p w14:paraId="2D53BD2F" w14:textId="0D1BDF4A" w:rsidR="00B42323" w:rsidRPr="00AE7BA2" w:rsidRDefault="00B42323" w:rsidP="00D31853">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SAN</w:t>
            </w:r>
            <w:r w:rsidRPr="009763CF">
              <w:rPr>
                <w:rFonts w:ascii="Garamond" w:hAnsi="Garamond" w:cs="Times New Roman"/>
                <w:sz w:val="20"/>
                <w:szCs w:val="20"/>
                <w:lang w:val="en-GB"/>
              </w:rPr>
              <w:t xml:space="preserve">Parks </w:t>
            </w:r>
          </w:p>
        </w:tc>
        <w:tc>
          <w:tcPr>
            <w:tcW w:w="1559" w:type="dxa"/>
            <w:shd w:val="clear" w:color="auto" w:fill="auto"/>
            <w:vAlign w:val="center"/>
          </w:tcPr>
          <w:p w14:paraId="008D8AEC" w14:textId="0151D036" w:rsidR="00B42323" w:rsidRPr="006F4CA4" w:rsidRDefault="00B42323"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 xml:space="preserve">South Africa </w:t>
            </w:r>
          </w:p>
        </w:tc>
      </w:tr>
      <w:tr w:rsidR="00B42323" w:rsidRPr="00490947" w14:paraId="62FA3492" w14:textId="77777777" w:rsidTr="007C370A">
        <w:trPr>
          <w:trHeight w:val="320"/>
        </w:trPr>
        <w:tc>
          <w:tcPr>
            <w:tcW w:w="2567" w:type="dxa"/>
            <w:shd w:val="clear" w:color="auto" w:fill="auto"/>
            <w:vAlign w:val="center"/>
            <w:hideMark/>
          </w:tcPr>
          <w:p w14:paraId="0CCA3E7D" w14:textId="77777777" w:rsidR="00B42323" w:rsidRPr="009763CF" w:rsidRDefault="00B42323"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Mr </w:t>
            </w:r>
            <w:r w:rsidRPr="009763CF">
              <w:rPr>
                <w:rFonts w:ascii="Garamond" w:hAnsi="Garamond" w:cs="Times New Roman"/>
                <w:sz w:val="20"/>
                <w:szCs w:val="20"/>
                <w:lang w:val="en-GB"/>
              </w:rPr>
              <w:t>Michael Wright</w:t>
            </w:r>
          </w:p>
        </w:tc>
        <w:tc>
          <w:tcPr>
            <w:tcW w:w="4961" w:type="dxa"/>
            <w:shd w:val="clear" w:color="auto" w:fill="auto"/>
            <w:vAlign w:val="center"/>
            <w:hideMark/>
          </w:tcPr>
          <w:p w14:paraId="45CBF5EF" w14:textId="77777777" w:rsidR="00B42323" w:rsidRPr="00AE7BA2" w:rsidRDefault="00B42323" w:rsidP="00D31853">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 xml:space="preserve">SIVEST </w:t>
            </w:r>
          </w:p>
        </w:tc>
        <w:tc>
          <w:tcPr>
            <w:tcW w:w="1559" w:type="dxa"/>
            <w:shd w:val="clear" w:color="auto" w:fill="auto"/>
            <w:vAlign w:val="center"/>
            <w:hideMark/>
          </w:tcPr>
          <w:p w14:paraId="3CA6B854" w14:textId="77777777" w:rsidR="00B42323" w:rsidRPr="006F4CA4" w:rsidRDefault="00B42323"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South Africa</w:t>
            </w:r>
          </w:p>
        </w:tc>
      </w:tr>
      <w:tr w:rsidR="00B42323" w:rsidRPr="00490947" w14:paraId="0CC7E494" w14:textId="77777777" w:rsidTr="00AC4D75">
        <w:trPr>
          <w:trHeight w:val="320"/>
        </w:trPr>
        <w:tc>
          <w:tcPr>
            <w:tcW w:w="2567" w:type="dxa"/>
            <w:shd w:val="clear" w:color="auto" w:fill="auto"/>
            <w:vAlign w:val="center"/>
          </w:tcPr>
          <w:p w14:paraId="33BFBEE0" w14:textId="77777777" w:rsidR="00B42323" w:rsidRPr="0078720E" w:rsidRDefault="00B42323" w:rsidP="00AC4D75">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lastRenderedPageBreak/>
              <w:t>Mr Paul Bell</w:t>
            </w:r>
          </w:p>
        </w:tc>
        <w:tc>
          <w:tcPr>
            <w:tcW w:w="4961" w:type="dxa"/>
            <w:shd w:val="clear" w:color="auto" w:fill="auto"/>
            <w:vAlign w:val="center"/>
          </w:tcPr>
          <w:p w14:paraId="5E0A5830" w14:textId="77777777" w:rsidR="00B42323" w:rsidRPr="00AE7BA2" w:rsidRDefault="00B42323" w:rsidP="00AC4D75">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 xml:space="preserve">The </w:t>
            </w:r>
            <w:r w:rsidRPr="009763CF">
              <w:rPr>
                <w:rFonts w:ascii="Garamond" w:hAnsi="Garamond" w:cs="Times New Roman"/>
                <w:sz w:val="20"/>
                <w:szCs w:val="20"/>
                <w:lang w:val="en-GB"/>
              </w:rPr>
              <w:t>Bell Foundation</w:t>
            </w:r>
          </w:p>
        </w:tc>
        <w:tc>
          <w:tcPr>
            <w:tcW w:w="1559" w:type="dxa"/>
            <w:shd w:val="clear" w:color="auto" w:fill="auto"/>
            <w:vAlign w:val="center"/>
          </w:tcPr>
          <w:p w14:paraId="4DE607D9" w14:textId="77777777" w:rsidR="00B42323" w:rsidRPr="006F4CA4" w:rsidRDefault="00B42323" w:rsidP="00AC4D75">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South Africa</w:t>
            </w:r>
          </w:p>
        </w:tc>
      </w:tr>
      <w:tr w:rsidR="00B42323" w:rsidRPr="00490947" w14:paraId="6757F2E6" w14:textId="77777777" w:rsidTr="007C370A">
        <w:trPr>
          <w:trHeight w:val="320"/>
        </w:trPr>
        <w:tc>
          <w:tcPr>
            <w:tcW w:w="2567" w:type="dxa"/>
            <w:shd w:val="clear" w:color="auto" w:fill="auto"/>
            <w:vAlign w:val="center"/>
            <w:hideMark/>
          </w:tcPr>
          <w:p w14:paraId="6B98C5F3" w14:textId="77777777" w:rsidR="00B42323" w:rsidRPr="0078720E" w:rsidRDefault="00B42323"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Mr Julius Mkhatshwa </w:t>
            </w:r>
          </w:p>
        </w:tc>
        <w:tc>
          <w:tcPr>
            <w:tcW w:w="4961" w:type="dxa"/>
            <w:shd w:val="clear" w:color="auto" w:fill="auto"/>
            <w:vAlign w:val="center"/>
            <w:hideMark/>
          </w:tcPr>
          <w:p w14:paraId="5EEEE05B" w14:textId="77777777" w:rsidR="00B42323" w:rsidRPr="009763CF" w:rsidRDefault="00B42323"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 xml:space="preserve">SNTC Business Dev. Manager </w:t>
            </w:r>
          </w:p>
        </w:tc>
        <w:tc>
          <w:tcPr>
            <w:tcW w:w="1559" w:type="dxa"/>
            <w:shd w:val="clear" w:color="auto" w:fill="auto"/>
            <w:vAlign w:val="center"/>
            <w:hideMark/>
          </w:tcPr>
          <w:p w14:paraId="0D21DE40" w14:textId="77777777" w:rsidR="00B42323" w:rsidRPr="00AE7BA2" w:rsidRDefault="00B42323"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 xml:space="preserve">Swaziland </w:t>
            </w:r>
          </w:p>
        </w:tc>
      </w:tr>
      <w:tr w:rsidR="00B42323" w:rsidRPr="00490947" w14:paraId="05731241" w14:textId="77777777" w:rsidTr="007C370A">
        <w:trPr>
          <w:trHeight w:val="320"/>
        </w:trPr>
        <w:tc>
          <w:tcPr>
            <w:tcW w:w="2567" w:type="dxa"/>
            <w:shd w:val="clear" w:color="auto" w:fill="auto"/>
            <w:vAlign w:val="center"/>
            <w:hideMark/>
          </w:tcPr>
          <w:p w14:paraId="340E3D7E" w14:textId="77777777" w:rsidR="00B42323" w:rsidRPr="0078720E" w:rsidRDefault="00B42323"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Mr Seth Maphalala </w:t>
            </w:r>
          </w:p>
        </w:tc>
        <w:tc>
          <w:tcPr>
            <w:tcW w:w="4961" w:type="dxa"/>
            <w:shd w:val="clear" w:color="auto" w:fill="auto"/>
            <w:vAlign w:val="center"/>
            <w:hideMark/>
          </w:tcPr>
          <w:p w14:paraId="2159DFBF" w14:textId="77777777" w:rsidR="00B42323" w:rsidRPr="00AE7BA2" w:rsidRDefault="00B42323"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SNTC T</w:t>
            </w:r>
            <w:r w:rsidRPr="00AE7BA2">
              <w:rPr>
                <w:rFonts w:ascii="Garamond" w:hAnsi="Garamond" w:cs="Times New Roman"/>
                <w:sz w:val="20"/>
                <w:szCs w:val="20"/>
                <w:lang w:val="en-GB"/>
              </w:rPr>
              <w:t xml:space="preserve">FCA Program Manager </w:t>
            </w:r>
          </w:p>
        </w:tc>
        <w:tc>
          <w:tcPr>
            <w:tcW w:w="1559" w:type="dxa"/>
            <w:shd w:val="clear" w:color="auto" w:fill="auto"/>
            <w:vAlign w:val="center"/>
            <w:hideMark/>
          </w:tcPr>
          <w:p w14:paraId="0FE9551E" w14:textId="77777777" w:rsidR="00B42323" w:rsidRPr="006F4CA4" w:rsidRDefault="00B42323"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 xml:space="preserve">Swaziland </w:t>
            </w:r>
          </w:p>
        </w:tc>
      </w:tr>
      <w:tr w:rsidR="00B42323" w:rsidRPr="00490947" w14:paraId="448E9F3A" w14:textId="77777777" w:rsidTr="00AC4D75">
        <w:trPr>
          <w:trHeight w:val="320"/>
        </w:trPr>
        <w:tc>
          <w:tcPr>
            <w:tcW w:w="2567" w:type="dxa"/>
            <w:shd w:val="clear" w:color="auto" w:fill="auto"/>
            <w:vAlign w:val="center"/>
          </w:tcPr>
          <w:p w14:paraId="5F81208A" w14:textId="2E7F418C" w:rsidR="00B42323" w:rsidRDefault="00B42323" w:rsidP="00AC4D75">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Mr Rod de Vletter</w:t>
            </w:r>
          </w:p>
        </w:tc>
        <w:tc>
          <w:tcPr>
            <w:tcW w:w="4961" w:type="dxa"/>
            <w:shd w:val="clear" w:color="auto" w:fill="auto"/>
            <w:vAlign w:val="center"/>
          </w:tcPr>
          <w:p w14:paraId="77CA3C0D" w14:textId="63026AA7" w:rsidR="00B42323" w:rsidRDefault="00B42323" w:rsidP="00AC4D75">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Phophonyane Lodge</w:t>
            </w:r>
          </w:p>
        </w:tc>
        <w:tc>
          <w:tcPr>
            <w:tcW w:w="1559" w:type="dxa"/>
            <w:shd w:val="clear" w:color="auto" w:fill="auto"/>
            <w:vAlign w:val="center"/>
          </w:tcPr>
          <w:p w14:paraId="246EAA79" w14:textId="6EC27DDA" w:rsidR="00B42323" w:rsidRDefault="00B42323" w:rsidP="00AC4D75">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Swaziland</w:t>
            </w:r>
          </w:p>
        </w:tc>
      </w:tr>
      <w:tr w:rsidR="00B42323" w:rsidRPr="00490947" w14:paraId="18A6219E" w14:textId="77777777" w:rsidTr="00AC4D75">
        <w:trPr>
          <w:trHeight w:val="320"/>
        </w:trPr>
        <w:tc>
          <w:tcPr>
            <w:tcW w:w="2567" w:type="dxa"/>
            <w:shd w:val="clear" w:color="auto" w:fill="auto"/>
            <w:vAlign w:val="center"/>
          </w:tcPr>
          <w:p w14:paraId="2A8FFD7D" w14:textId="77777777" w:rsidR="00B42323" w:rsidRPr="0078720E" w:rsidRDefault="00B42323" w:rsidP="00AC4D75">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Mr Damian Bell</w:t>
            </w:r>
          </w:p>
        </w:tc>
        <w:tc>
          <w:tcPr>
            <w:tcW w:w="4961" w:type="dxa"/>
            <w:shd w:val="clear" w:color="auto" w:fill="auto"/>
            <w:vAlign w:val="center"/>
          </w:tcPr>
          <w:p w14:paraId="70FC6EE3" w14:textId="77777777" w:rsidR="00B42323" w:rsidRDefault="00B42323" w:rsidP="00AC4D75">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Honeyguide Foundation</w:t>
            </w:r>
          </w:p>
        </w:tc>
        <w:tc>
          <w:tcPr>
            <w:tcW w:w="1559" w:type="dxa"/>
            <w:shd w:val="clear" w:color="auto" w:fill="auto"/>
            <w:vAlign w:val="center"/>
          </w:tcPr>
          <w:p w14:paraId="1F36E970" w14:textId="77777777" w:rsidR="00B42323" w:rsidRDefault="00B42323" w:rsidP="00AC4D75">
            <w:pPr>
              <w:spacing w:before="0" w:after="0" w:line="240" w:lineRule="auto"/>
              <w:jc w:val="left"/>
              <w:rPr>
                <w:rFonts w:ascii="Garamond" w:hAnsi="Garamond" w:cs="Times New Roman"/>
                <w:sz w:val="20"/>
                <w:szCs w:val="20"/>
                <w:lang w:val="en-GB"/>
              </w:rPr>
            </w:pPr>
            <w:r>
              <w:rPr>
                <w:rFonts w:ascii="Garamond" w:hAnsi="Garamond" w:cs="Times New Roman"/>
                <w:sz w:val="20"/>
                <w:szCs w:val="20"/>
                <w:lang w:val="en-GB"/>
              </w:rPr>
              <w:t>Tanzania</w:t>
            </w:r>
          </w:p>
        </w:tc>
      </w:tr>
      <w:tr w:rsidR="00B42323" w:rsidRPr="00490947" w14:paraId="69525459" w14:textId="77777777" w:rsidTr="007C370A">
        <w:trPr>
          <w:trHeight w:val="320"/>
        </w:trPr>
        <w:tc>
          <w:tcPr>
            <w:tcW w:w="2567" w:type="dxa"/>
            <w:shd w:val="clear" w:color="auto" w:fill="auto"/>
            <w:vAlign w:val="center"/>
            <w:hideMark/>
          </w:tcPr>
          <w:p w14:paraId="38645928" w14:textId="77777777" w:rsidR="00B42323" w:rsidRPr="0078720E" w:rsidRDefault="00B42323"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Mr Egidius Mweyunge </w:t>
            </w:r>
          </w:p>
        </w:tc>
        <w:tc>
          <w:tcPr>
            <w:tcW w:w="4961" w:type="dxa"/>
            <w:shd w:val="clear" w:color="auto" w:fill="auto"/>
            <w:vAlign w:val="center"/>
            <w:hideMark/>
          </w:tcPr>
          <w:p w14:paraId="7CBD1431" w14:textId="77777777" w:rsidR="00B42323" w:rsidRPr="00AE7BA2" w:rsidRDefault="00B42323"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 xml:space="preserve">NCAA, </w:t>
            </w:r>
            <w:r w:rsidRPr="00AE7BA2">
              <w:rPr>
                <w:rFonts w:ascii="Garamond" w:hAnsi="Garamond" w:cs="Times New Roman"/>
                <w:sz w:val="20"/>
                <w:szCs w:val="20"/>
                <w:lang w:val="en-GB"/>
              </w:rPr>
              <w:t>Legal Officer</w:t>
            </w:r>
          </w:p>
        </w:tc>
        <w:tc>
          <w:tcPr>
            <w:tcW w:w="1559" w:type="dxa"/>
            <w:shd w:val="clear" w:color="auto" w:fill="auto"/>
            <w:vAlign w:val="center"/>
            <w:hideMark/>
          </w:tcPr>
          <w:p w14:paraId="7CBC92A2" w14:textId="77777777" w:rsidR="00B42323" w:rsidRPr="006F4CA4" w:rsidRDefault="00B42323"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Tanzania</w:t>
            </w:r>
          </w:p>
        </w:tc>
      </w:tr>
      <w:tr w:rsidR="00B42323" w:rsidRPr="00490947" w14:paraId="5AD67191" w14:textId="77777777" w:rsidTr="007C370A">
        <w:trPr>
          <w:trHeight w:val="320"/>
        </w:trPr>
        <w:tc>
          <w:tcPr>
            <w:tcW w:w="2567" w:type="dxa"/>
            <w:shd w:val="clear" w:color="auto" w:fill="auto"/>
            <w:vAlign w:val="center"/>
            <w:hideMark/>
          </w:tcPr>
          <w:p w14:paraId="167AD225" w14:textId="77777777" w:rsidR="00B42323" w:rsidRPr="0078720E" w:rsidRDefault="00B42323"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Dr Freddy S. Manongi </w:t>
            </w:r>
          </w:p>
        </w:tc>
        <w:tc>
          <w:tcPr>
            <w:tcW w:w="4961" w:type="dxa"/>
            <w:shd w:val="clear" w:color="auto" w:fill="auto"/>
            <w:vAlign w:val="center"/>
            <w:hideMark/>
          </w:tcPr>
          <w:p w14:paraId="00DC99EE" w14:textId="77777777" w:rsidR="00B42323" w:rsidRPr="009763CF" w:rsidRDefault="00B42323"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 xml:space="preserve">Ngorongoro Conservation Area Authority (NCCA) </w:t>
            </w:r>
          </w:p>
        </w:tc>
        <w:tc>
          <w:tcPr>
            <w:tcW w:w="1559" w:type="dxa"/>
            <w:shd w:val="clear" w:color="auto" w:fill="auto"/>
            <w:vAlign w:val="center"/>
            <w:hideMark/>
          </w:tcPr>
          <w:p w14:paraId="2A09F3B0" w14:textId="77777777" w:rsidR="00B42323" w:rsidRPr="00AE7BA2" w:rsidRDefault="00B42323"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 xml:space="preserve">Tanzania </w:t>
            </w:r>
          </w:p>
        </w:tc>
      </w:tr>
      <w:tr w:rsidR="00B42323" w:rsidRPr="00490947" w14:paraId="6B83C611" w14:textId="77777777" w:rsidTr="007C370A">
        <w:trPr>
          <w:trHeight w:val="620"/>
        </w:trPr>
        <w:tc>
          <w:tcPr>
            <w:tcW w:w="2567" w:type="dxa"/>
            <w:shd w:val="clear" w:color="auto" w:fill="auto"/>
            <w:vAlign w:val="center"/>
            <w:hideMark/>
          </w:tcPr>
          <w:p w14:paraId="6FCFA9B8" w14:textId="77777777" w:rsidR="00B42323" w:rsidRPr="0078720E" w:rsidRDefault="00B42323"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Ms Ellen Koppa </w:t>
            </w:r>
          </w:p>
        </w:tc>
        <w:tc>
          <w:tcPr>
            <w:tcW w:w="4961" w:type="dxa"/>
            <w:shd w:val="clear" w:color="auto" w:fill="auto"/>
            <w:vAlign w:val="center"/>
            <w:hideMark/>
          </w:tcPr>
          <w:p w14:paraId="0CAED881" w14:textId="77777777" w:rsidR="00B42323" w:rsidRPr="00AE7BA2" w:rsidRDefault="00B42323"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Tanzania National Parks (TANAPA)</w:t>
            </w:r>
            <w:r w:rsidRPr="00AE7BA2">
              <w:rPr>
                <w:rFonts w:ascii="Garamond" w:hAnsi="Garamond" w:cs="Times New Roman"/>
                <w:sz w:val="20"/>
                <w:szCs w:val="20"/>
                <w:lang w:val="en-GB"/>
              </w:rPr>
              <w:t>, Investment Manager</w:t>
            </w:r>
          </w:p>
        </w:tc>
        <w:tc>
          <w:tcPr>
            <w:tcW w:w="1559" w:type="dxa"/>
            <w:shd w:val="clear" w:color="auto" w:fill="auto"/>
            <w:vAlign w:val="center"/>
            <w:hideMark/>
          </w:tcPr>
          <w:p w14:paraId="2AB48CA1" w14:textId="77777777" w:rsidR="00B42323" w:rsidRPr="006F4CA4" w:rsidRDefault="00B42323"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Tanzania</w:t>
            </w:r>
          </w:p>
        </w:tc>
      </w:tr>
      <w:tr w:rsidR="00B42323" w:rsidRPr="00490947" w14:paraId="16A1F019" w14:textId="77777777" w:rsidTr="007C370A">
        <w:trPr>
          <w:trHeight w:val="320"/>
        </w:trPr>
        <w:tc>
          <w:tcPr>
            <w:tcW w:w="2567" w:type="dxa"/>
            <w:shd w:val="clear" w:color="auto" w:fill="auto"/>
            <w:vAlign w:val="center"/>
            <w:hideMark/>
          </w:tcPr>
          <w:p w14:paraId="39526240" w14:textId="77777777" w:rsidR="00B42323" w:rsidRPr="0078720E" w:rsidRDefault="00B42323"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Dr Ezekiel Dembe</w:t>
            </w:r>
          </w:p>
        </w:tc>
        <w:tc>
          <w:tcPr>
            <w:tcW w:w="4961" w:type="dxa"/>
            <w:shd w:val="clear" w:color="auto" w:fill="auto"/>
            <w:vAlign w:val="center"/>
            <w:hideMark/>
          </w:tcPr>
          <w:p w14:paraId="289016A1" w14:textId="77777777" w:rsidR="00B42323" w:rsidRPr="009763CF" w:rsidRDefault="00B42323"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 xml:space="preserve">Tanzania National Parks (TANAPA) </w:t>
            </w:r>
          </w:p>
        </w:tc>
        <w:tc>
          <w:tcPr>
            <w:tcW w:w="1559" w:type="dxa"/>
            <w:shd w:val="clear" w:color="auto" w:fill="auto"/>
            <w:vAlign w:val="center"/>
            <w:hideMark/>
          </w:tcPr>
          <w:p w14:paraId="3AC0EF1D" w14:textId="77777777" w:rsidR="00B42323" w:rsidRPr="00AE7BA2" w:rsidRDefault="00B42323"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 xml:space="preserve">Tanzania </w:t>
            </w:r>
          </w:p>
        </w:tc>
      </w:tr>
      <w:tr w:rsidR="00B42323" w:rsidRPr="00490947" w14:paraId="4C556547" w14:textId="77777777" w:rsidTr="007C370A">
        <w:trPr>
          <w:trHeight w:val="320"/>
        </w:trPr>
        <w:tc>
          <w:tcPr>
            <w:tcW w:w="2567" w:type="dxa"/>
            <w:shd w:val="clear" w:color="auto" w:fill="auto"/>
            <w:vAlign w:val="center"/>
            <w:hideMark/>
          </w:tcPr>
          <w:p w14:paraId="5D84AA46" w14:textId="77777777" w:rsidR="00B42323" w:rsidRPr="0078720E" w:rsidRDefault="00B42323" w:rsidP="000043BF">
            <w:pPr>
              <w:spacing w:before="0" w:after="0" w:line="240" w:lineRule="auto"/>
              <w:jc w:val="left"/>
              <w:rPr>
                <w:rFonts w:ascii="Garamond" w:hAnsi="Garamond" w:cs="Times New Roman"/>
                <w:sz w:val="20"/>
                <w:szCs w:val="20"/>
                <w:lang w:val="en-GB"/>
              </w:rPr>
            </w:pPr>
            <w:proofErr w:type="gramStart"/>
            <w:r w:rsidRPr="0078720E">
              <w:rPr>
                <w:rFonts w:ascii="Garamond" w:hAnsi="Garamond" w:cs="Times New Roman"/>
                <w:sz w:val="20"/>
                <w:szCs w:val="20"/>
                <w:lang w:val="en-GB"/>
              </w:rPr>
              <w:t>Prof  Andrew</w:t>
            </w:r>
            <w:proofErr w:type="gramEnd"/>
            <w:r w:rsidRPr="0078720E">
              <w:rPr>
                <w:rFonts w:ascii="Garamond" w:hAnsi="Garamond" w:cs="Times New Roman"/>
                <w:sz w:val="20"/>
                <w:szCs w:val="20"/>
                <w:lang w:val="en-GB"/>
              </w:rPr>
              <w:t xml:space="preserve"> Nambota</w:t>
            </w:r>
          </w:p>
        </w:tc>
        <w:tc>
          <w:tcPr>
            <w:tcW w:w="4961" w:type="dxa"/>
            <w:shd w:val="clear" w:color="auto" w:fill="auto"/>
            <w:vAlign w:val="center"/>
            <w:hideMark/>
          </w:tcPr>
          <w:p w14:paraId="45852C4D" w14:textId="77777777" w:rsidR="00B42323" w:rsidRPr="00AE7BA2" w:rsidRDefault="00B42323"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National Director for TF</w:t>
            </w:r>
            <w:r w:rsidRPr="00AE7BA2">
              <w:rPr>
                <w:rFonts w:ascii="Garamond" w:hAnsi="Garamond" w:cs="Times New Roman"/>
                <w:sz w:val="20"/>
                <w:szCs w:val="20"/>
                <w:lang w:val="en-GB"/>
              </w:rPr>
              <w:t>CAs</w:t>
            </w:r>
          </w:p>
        </w:tc>
        <w:tc>
          <w:tcPr>
            <w:tcW w:w="1559" w:type="dxa"/>
            <w:shd w:val="clear" w:color="auto" w:fill="auto"/>
            <w:vAlign w:val="center"/>
            <w:hideMark/>
          </w:tcPr>
          <w:p w14:paraId="21015CE4" w14:textId="77777777" w:rsidR="00B42323" w:rsidRPr="006F4CA4" w:rsidRDefault="00B42323"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 xml:space="preserve">Zambia </w:t>
            </w:r>
          </w:p>
        </w:tc>
      </w:tr>
      <w:tr w:rsidR="00B42323" w:rsidRPr="00490947" w14:paraId="55CA4E38" w14:textId="77777777" w:rsidTr="007C370A">
        <w:trPr>
          <w:trHeight w:val="320"/>
        </w:trPr>
        <w:tc>
          <w:tcPr>
            <w:tcW w:w="2567" w:type="dxa"/>
            <w:shd w:val="clear" w:color="auto" w:fill="auto"/>
            <w:vAlign w:val="center"/>
            <w:hideMark/>
          </w:tcPr>
          <w:p w14:paraId="031B3574" w14:textId="77777777" w:rsidR="00B42323" w:rsidRPr="0078720E" w:rsidRDefault="00B42323"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Mr Austin Mwakifwamba</w:t>
            </w:r>
          </w:p>
        </w:tc>
        <w:tc>
          <w:tcPr>
            <w:tcW w:w="4961" w:type="dxa"/>
            <w:shd w:val="clear" w:color="auto" w:fill="auto"/>
            <w:vAlign w:val="center"/>
            <w:hideMark/>
          </w:tcPr>
          <w:p w14:paraId="45DE62C1" w14:textId="77777777" w:rsidR="00B42323" w:rsidRPr="009763CF" w:rsidRDefault="00B42323"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Zambia Wildlife Authority (ZAWA) Commercialization and Investment Promotion</w:t>
            </w:r>
          </w:p>
        </w:tc>
        <w:tc>
          <w:tcPr>
            <w:tcW w:w="1559" w:type="dxa"/>
            <w:shd w:val="clear" w:color="auto" w:fill="auto"/>
            <w:vAlign w:val="center"/>
            <w:hideMark/>
          </w:tcPr>
          <w:p w14:paraId="7F7F681E" w14:textId="77777777" w:rsidR="00B42323" w:rsidRPr="00AE7BA2" w:rsidRDefault="00B42323"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 xml:space="preserve">Zambia </w:t>
            </w:r>
          </w:p>
        </w:tc>
      </w:tr>
      <w:tr w:rsidR="00B42323" w:rsidRPr="00490947" w14:paraId="699C5D62" w14:textId="77777777" w:rsidTr="007C370A">
        <w:trPr>
          <w:trHeight w:val="320"/>
        </w:trPr>
        <w:tc>
          <w:tcPr>
            <w:tcW w:w="2567" w:type="dxa"/>
            <w:shd w:val="clear" w:color="auto" w:fill="auto"/>
            <w:vAlign w:val="center"/>
            <w:hideMark/>
          </w:tcPr>
          <w:p w14:paraId="4D2795FB" w14:textId="77777777" w:rsidR="00B42323" w:rsidRPr="0078720E" w:rsidRDefault="00B42323"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Mr John Chiluwe </w:t>
            </w:r>
          </w:p>
        </w:tc>
        <w:tc>
          <w:tcPr>
            <w:tcW w:w="4961" w:type="dxa"/>
            <w:shd w:val="clear" w:color="auto" w:fill="auto"/>
            <w:vAlign w:val="center"/>
            <w:hideMark/>
          </w:tcPr>
          <w:p w14:paraId="02B19DA5" w14:textId="77777777" w:rsidR="00B42323" w:rsidRPr="006F4CA4" w:rsidRDefault="00B42323"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ZAWA</w:t>
            </w:r>
            <w:r w:rsidRPr="00AE7BA2">
              <w:rPr>
                <w:rFonts w:ascii="Garamond" w:hAnsi="Garamond" w:cs="Times New Roman"/>
                <w:sz w:val="20"/>
                <w:szCs w:val="20"/>
                <w:lang w:val="en-GB"/>
              </w:rPr>
              <w:t>, Chief Touri</w:t>
            </w:r>
            <w:r w:rsidRPr="006F4CA4">
              <w:rPr>
                <w:rFonts w:ascii="Garamond" w:hAnsi="Garamond" w:cs="Times New Roman"/>
                <w:sz w:val="20"/>
                <w:szCs w:val="20"/>
                <w:lang w:val="en-GB"/>
              </w:rPr>
              <w:t>sm Development Officer,</w:t>
            </w:r>
          </w:p>
        </w:tc>
        <w:tc>
          <w:tcPr>
            <w:tcW w:w="1559" w:type="dxa"/>
            <w:shd w:val="clear" w:color="auto" w:fill="auto"/>
            <w:vAlign w:val="center"/>
            <w:hideMark/>
          </w:tcPr>
          <w:p w14:paraId="72F98626" w14:textId="77777777" w:rsidR="00B42323" w:rsidRPr="00A3464D" w:rsidRDefault="00B42323" w:rsidP="000043BF">
            <w:pPr>
              <w:spacing w:before="0" w:after="0" w:line="240" w:lineRule="auto"/>
              <w:jc w:val="left"/>
              <w:rPr>
                <w:rFonts w:ascii="Garamond" w:hAnsi="Garamond" w:cs="Times New Roman"/>
                <w:sz w:val="20"/>
                <w:szCs w:val="20"/>
                <w:lang w:val="en-GB"/>
              </w:rPr>
            </w:pPr>
            <w:r w:rsidRPr="00A3464D">
              <w:rPr>
                <w:rFonts w:ascii="Garamond" w:hAnsi="Garamond" w:cs="Times New Roman"/>
                <w:sz w:val="20"/>
                <w:szCs w:val="20"/>
                <w:lang w:val="en-GB"/>
              </w:rPr>
              <w:t xml:space="preserve">Zambia </w:t>
            </w:r>
          </w:p>
        </w:tc>
      </w:tr>
      <w:tr w:rsidR="00B42323" w:rsidRPr="00490947" w14:paraId="04B28ADF" w14:textId="77777777" w:rsidTr="007C370A">
        <w:trPr>
          <w:trHeight w:val="320"/>
        </w:trPr>
        <w:tc>
          <w:tcPr>
            <w:tcW w:w="2567" w:type="dxa"/>
            <w:shd w:val="clear" w:color="auto" w:fill="auto"/>
            <w:vAlign w:val="center"/>
            <w:hideMark/>
          </w:tcPr>
          <w:p w14:paraId="2EB77A01" w14:textId="77777777" w:rsidR="00B42323" w:rsidRPr="0078720E" w:rsidRDefault="00B42323"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Mr Mathias Mwanza</w:t>
            </w:r>
          </w:p>
        </w:tc>
        <w:tc>
          <w:tcPr>
            <w:tcW w:w="4961" w:type="dxa"/>
            <w:shd w:val="clear" w:color="auto" w:fill="auto"/>
            <w:vAlign w:val="center"/>
            <w:hideMark/>
          </w:tcPr>
          <w:p w14:paraId="4FD04670" w14:textId="77777777" w:rsidR="00B42323" w:rsidRPr="00AE7BA2" w:rsidRDefault="00B42323"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ZAWA</w:t>
            </w:r>
            <w:r w:rsidRPr="00AE7BA2">
              <w:rPr>
                <w:rFonts w:ascii="Garamond" w:hAnsi="Garamond" w:cs="Times New Roman"/>
                <w:sz w:val="20"/>
                <w:szCs w:val="20"/>
                <w:lang w:val="en-GB"/>
              </w:rPr>
              <w:t>, Tourism Development Officer</w:t>
            </w:r>
          </w:p>
        </w:tc>
        <w:tc>
          <w:tcPr>
            <w:tcW w:w="1559" w:type="dxa"/>
            <w:shd w:val="clear" w:color="auto" w:fill="auto"/>
            <w:vAlign w:val="center"/>
            <w:hideMark/>
          </w:tcPr>
          <w:p w14:paraId="042B1ADF" w14:textId="77777777" w:rsidR="00B42323" w:rsidRPr="006F4CA4" w:rsidRDefault="00B42323" w:rsidP="000043BF">
            <w:pPr>
              <w:spacing w:before="0" w:after="0" w:line="240" w:lineRule="auto"/>
              <w:jc w:val="left"/>
              <w:rPr>
                <w:rFonts w:ascii="Garamond" w:hAnsi="Garamond" w:cs="Times New Roman"/>
                <w:sz w:val="20"/>
                <w:szCs w:val="20"/>
                <w:lang w:val="en-GB"/>
              </w:rPr>
            </w:pPr>
            <w:r w:rsidRPr="006F4CA4">
              <w:rPr>
                <w:rFonts w:ascii="Garamond" w:hAnsi="Garamond" w:cs="Times New Roman"/>
                <w:sz w:val="20"/>
                <w:szCs w:val="20"/>
                <w:lang w:val="en-GB"/>
              </w:rPr>
              <w:t xml:space="preserve">Zambia </w:t>
            </w:r>
          </w:p>
        </w:tc>
      </w:tr>
      <w:tr w:rsidR="00B42323" w:rsidRPr="00490947" w14:paraId="633F7712" w14:textId="77777777" w:rsidTr="007C370A">
        <w:trPr>
          <w:trHeight w:val="320"/>
        </w:trPr>
        <w:tc>
          <w:tcPr>
            <w:tcW w:w="2567" w:type="dxa"/>
            <w:shd w:val="clear" w:color="auto" w:fill="auto"/>
            <w:vAlign w:val="center"/>
            <w:hideMark/>
          </w:tcPr>
          <w:p w14:paraId="508646C8" w14:textId="77777777" w:rsidR="00B42323" w:rsidRPr="0078720E" w:rsidRDefault="00B42323"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Mr Hugo van der Westhuizen </w:t>
            </w:r>
          </w:p>
        </w:tc>
        <w:tc>
          <w:tcPr>
            <w:tcW w:w="4961" w:type="dxa"/>
            <w:shd w:val="clear" w:color="auto" w:fill="auto"/>
            <w:vAlign w:val="center"/>
            <w:hideMark/>
          </w:tcPr>
          <w:p w14:paraId="4A564238" w14:textId="77777777" w:rsidR="00B42323" w:rsidRPr="009763CF" w:rsidRDefault="00B42323"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 xml:space="preserve">Frankfurt Zoological Society </w:t>
            </w:r>
          </w:p>
        </w:tc>
        <w:tc>
          <w:tcPr>
            <w:tcW w:w="1559" w:type="dxa"/>
            <w:shd w:val="clear" w:color="auto" w:fill="auto"/>
            <w:vAlign w:val="center"/>
            <w:hideMark/>
          </w:tcPr>
          <w:p w14:paraId="6A3736D5" w14:textId="77777777" w:rsidR="00B42323" w:rsidRPr="00AE7BA2" w:rsidRDefault="00B42323"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 xml:space="preserve">Zimbabwe </w:t>
            </w:r>
          </w:p>
        </w:tc>
      </w:tr>
      <w:tr w:rsidR="00B42323" w:rsidRPr="00490947" w14:paraId="477EC833" w14:textId="77777777" w:rsidTr="007C370A">
        <w:trPr>
          <w:trHeight w:val="320"/>
        </w:trPr>
        <w:tc>
          <w:tcPr>
            <w:tcW w:w="2567" w:type="dxa"/>
            <w:shd w:val="clear" w:color="auto" w:fill="auto"/>
            <w:vAlign w:val="center"/>
            <w:hideMark/>
          </w:tcPr>
          <w:p w14:paraId="14C7EABF" w14:textId="77777777" w:rsidR="00B42323" w:rsidRPr="0078720E" w:rsidRDefault="00B42323"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Mr Alec Dangare </w:t>
            </w:r>
          </w:p>
        </w:tc>
        <w:tc>
          <w:tcPr>
            <w:tcW w:w="4961" w:type="dxa"/>
            <w:shd w:val="clear" w:color="auto" w:fill="auto"/>
            <w:vAlign w:val="center"/>
            <w:hideMark/>
          </w:tcPr>
          <w:p w14:paraId="548568DE" w14:textId="77777777" w:rsidR="00B42323" w:rsidRPr="009763CF" w:rsidRDefault="00B42323"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 xml:space="preserve">TFCA Coordinator </w:t>
            </w:r>
          </w:p>
        </w:tc>
        <w:tc>
          <w:tcPr>
            <w:tcW w:w="1559" w:type="dxa"/>
            <w:shd w:val="clear" w:color="auto" w:fill="auto"/>
            <w:vAlign w:val="center"/>
            <w:hideMark/>
          </w:tcPr>
          <w:p w14:paraId="1D14F16E" w14:textId="77777777" w:rsidR="00B42323" w:rsidRPr="00AE7BA2" w:rsidRDefault="00B42323"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Zimbabwe</w:t>
            </w:r>
          </w:p>
        </w:tc>
      </w:tr>
      <w:tr w:rsidR="00B42323" w:rsidRPr="00490947" w14:paraId="53414B24" w14:textId="77777777" w:rsidTr="007C370A">
        <w:trPr>
          <w:trHeight w:val="320"/>
        </w:trPr>
        <w:tc>
          <w:tcPr>
            <w:tcW w:w="2567" w:type="dxa"/>
            <w:shd w:val="clear" w:color="auto" w:fill="auto"/>
            <w:vAlign w:val="center"/>
            <w:hideMark/>
          </w:tcPr>
          <w:p w14:paraId="65D3320E" w14:textId="77777777" w:rsidR="00B42323" w:rsidRPr="0078720E" w:rsidRDefault="00B42323" w:rsidP="000043BF">
            <w:pPr>
              <w:spacing w:before="0" w:after="0" w:line="240" w:lineRule="auto"/>
              <w:jc w:val="left"/>
              <w:rPr>
                <w:rFonts w:ascii="Garamond" w:hAnsi="Garamond" w:cs="Times New Roman"/>
                <w:sz w:val="20"/>
                <w:szCs w:val="20"/>
                <w:lang w:val="en-GB"/>
              </w:rPr>
            </w:pPr>
            <w:r w:rsidRPr="0078720E">
              <w:rPr>
                <w:rFonts w:ascii="Garamond" w:hAnsi="Garamond" w:cs="Times New Roman"/>
                <w:sz w:val="20"/>
                <w:szCs w:val="20"/>
                <w:lang w:val="en-GB"/>
              </w:rPr>
              <w:t xml:space="preserve">Ms Tariro Musonza </w:t>
            </w:r>
          </w:p>
        </w:tc>
        <w:tc>
          <w:tcPr>
            <w:tcW w:w="4961" w:type="dxa"/>
            <w:shd w:val="clear" w:color="auto" w:fill="auto"/>
            <w:vAlign w:val="center"/>
            <w:hideMark/>
          </w:tcPr>
          <w:p w14:paraId="723421A5" w14:textId="77777777" w:rsidR="00B42323" w:rsidRPr="009763CF" w:rsidRDefault="00B42323" w:rsidP="000043BF">
            <w:pPr>
              <w:spacing w:before="0" w:after="0" w:line="240" w:lineRule="auto"/>
              <w:jc w:val="left"/>
              <w:rPr>
                <w:rFonts w:ascii="Garamond" w:hAnsi="Garamond" w:cs="Times New Roman"/>
                <w:sz w:val="20"/>
                <w:szCs w:val="20"/>
                <w:lang w:val="en-GB"/>
              </w:rPr>
            </w:pPr>
            <w:r w:rsidRPr="009763CF">
              <w:rPr>
                <w:rFonts w:ascii="Garamond" w:hAnsi="Garamond" w:cs="Times New Roman"/>
                <w:sz w:val="20"/>
                <w:szCs w:val="20"/>
                <w:lang w:val="en-GB"/>
              </w:rPr>
              <w:t xml:space="preserve">Zimparks – Director Commercial Services </w:t>
            </w:r>
          </w:p>
        </w:tc>
        <w:tc>
          <w:tcPr>
            <w:tcW w:w="1559" w:type="dxa"/>
            <w:shd w:val="clear" w:color="auto" w:fill="auto"/>
            <w:vAlign w:val="center"/>
            <w:hideMark/>
          </w:tcPr>
          <w:p w14:paraId="54FB999F" w14:textId="77777777" w:rsidR="00B42323" w:rsidRPr="00AE7BA2" w:rsidRDefault="00B42323" w:rsidP="000043BF">
            <w:pPr>
              <w:spacing w:before="0" w:after="0" w:line="240" w:lineRule="auto"/>
              <w:jc w:val="left"/>
              <w:rPr>
                <w:rFonts w:ascii="Garamond" w:hAnsi="Garamond" w:cs="Times New Roman"/>
                <w:sz w:val="20"/>
                <w:szCs w:val="20"/>
                <w:lang w:val="en-GB"/>
              </w:rPr>
            </w:pPr>
            <w:r w:rsidRPr="00AE7BA2">
              <w:rPr>
                <w:rFonts w:ascii="Garamond" w:hAnsi="Garamond" w:cs="Times New Roman"/>
                <w:sz w:val="20"/>
                <w:szCs w:val="20"/>
                <w:lang w:val="en-GB"/>
              </w:rPr>
              <w:t xml:space="preserve">Zimbabwe </w:t>
            </w:r>
          </w:p>
        </w:tc>
      </w:tr>
    </w:tbl>
    <w:p w14:paraId="1D983EB2" w14:textId="77777777" w:rsidR="000043BF" w:rsidRPr="00762624" w:rsidRDefault="000043BF" w:rsidP="003D156D">
      <w:pPr>
        <w:spacing w:before="0" w:after="0" w:line="240" w:lineRule="auto"/>
        <w:rPr>
          <w:rFonts w:ascii="Garamond" w:hAnsi="Garamond"/>
          <w:lang w:val="en-GB"/>
        </w:rPr>
      </w:pPr>
    </w:p>
    <w:sectPr w:rsidR="000043BF" w:rsidRPr="00762624" w:rsidSect="00253625">
      <w:pgSz w:w="11906" w:h="16838" w:code="122"/>
      <w:pgMar w:top="1440" w:right="1440" w:bottom="1440" w:left="1440" w:header="709" w:footer="0" w:gutter="0"/>
      <w:cols w:space="708"/>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79F98B" w15:done="0"/>
  <w15:commentEx w15:paraId="22EBCE14" w15:done="0"/>
  <w15:commentEx w15:paraId="4806940E" w15:done="0"/>
  <w15:commentEx w15:paraId="5F77FB46" w15:done="0"/>
  <w15:commentEx w15:paraId="3B2CA8E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DC199" w14:textId="77777777" w:rsidR="009B596C" w:rsidRDefault="009B596C" w:rsidP="00B83BF7">
      <w:pPr>
        <w:spacing w:before="0" w:after="0" w:line="240" w:lineRule="auto"/>
      </w:pPr>
      <w:r>
        <w:separator/>
      </w:r>
    </w:p>
  </w:endnote>
  <w:endnote w:type="continuationSeparator" w:id="0">
    <w:p w14:paraId="1F1F62EF" w14:textId="77777777" w:rsidR="009B596C" w:rsidRDefault="009B596C" w:rsidP="00B83B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erifa 45 Light">
    <w:altName w:val="Calibri"/>
    <w:panose1 w:val="00000000000000000000"/>
    <w:charset w:val="00"/>
    <w:family w:val="roman"/>
    <w:notTrueType/>
    <w:pitch w:val="default"/>
    <w:sig w:usb0="00000003" w:usb1="00000000" w:usb2="00000000" w:usb3="00000000" w:csb0="00000001" w:csb1="00000000"/>
  </w:font>
  <w:font w:name="Serifa 55 Roman">
    <w:altName w:val="Calibri"/>
    <w:panose1 w:val="00000000000000000000"/>
    <w:charset w:val="00"/>
    <w:family w:val="roman"/>
    <w:notTrueType/>
    <w:pitch w:val="default"/>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00000001" w:usb1="08070000" w:usb2="00000010" w:usb3="00000000" w:csb0="00020000" w:csb1="00000000"/>
  </w:font>
  <w:font w:name="Batang">
    <w:altName w:val="바탕"/>
    <w:charset w:val="81"/>
    <w:family w:val="roman"/>
    <w:pitch w:val="variable"/>
    <w:sig w:usb0="B00002AF" w:usb1="69D77CFB" w:usb2="00000030" w:usb3="00000000" w:csb0="0008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Apple Symbols">
    <w:panose1 w:val="02000000000000000000"/>
    <w:charset w:val="00"/>
    <w:family w:val="auto"/>
    <w:pitch w:val="variable"/>
    <w:sig w:usb0="800000A3" w:usb1="08007BEB" w:usb2="01840034" w:usb3="00000000" w:csb0="000001FB" w:csb1="00000000"/>
  </w:font>
  <w:font w:name="Avenir Light">
    <w:panose1 w:val="020B0402020203020204"/>
    <w:charset w:val="00"/>
    <w:family w:val="auto"/>
    <w:pitch w:val="variable"/>
    <w:sig w:usb0="800000AF" w:usb1="5000204A" w:usb2="00000000" w:usb3="00000000" w:csb0="0000009B" w:csb1="00000000"/>
  </w:font>
  <w:font w:name="Helvetica Light">
    <w:panose1 w:val="020B0403020202020204"/>
    <w:charset w:val="00"/>
    <w:family w:val="auto"/>
    <w:pitch w:val="variable"/>
    <w:sig w:usb0="800000AF" w:usb1="4000204A" w:usb2="00000000" w:usb3="00000000" w:csb0="00000001" w:csb1="00000000"/>
  </w:font>
  <w:font w:name="Wingdings 2">
    <w:panose1 w:val="05020102010507070707"/>
    <w:charset w:val="02"/>
    <w:family w:val="auto"/>
    <w:pitch w:val="variable"/>
    <w:sig w:usb0="00000000" w:usb1="10000000" w:usb2="00000000" w:usb3="00000000" w:csb0="80000000" w:csb1="00000000"/>
  </w:font>
  <w:font w:name="Swiss721BT">
    <w:altName w:val="Times New Roman"/>
    <w:panose1 w:val="00000000000000000000"/>
    <w:charset w:val="00"/>
    <w:family w:val="roman"/>
    <w:notTrueType/>
    <w:pitch w:val="default"/>
  </w:font>
  <w:font w:name="CenturyGothic,BoldItalic">
    <w:panose1 w:val="00000000000000000000"/>
    <w:charset w:val="00"/>
    <w:family w:val="auto"/>
    <w:notTrueType/>
    <w:pitch w:val="default"/>
    <w:sig w:usb0="00000003" w:usb1="00000000" w:usb2="00000000" w:usb3="00000000" w:csb0="00000001" w:csb1="00000000"/>
  </w:font>
  <w:font w:name="CenturyGothic">
    <w:altName w:val="Century Gothic"/>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590F8" w14:textId="77777777" w:rsidR="009B596C" w:rsidRDefault="009B596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8E560" w14:textId="77777777" w:rsidR="009B596C" w:rsidRDefault="009B596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C8962" w14:textId="77777777" w:rsidR="009B596C" w:rsidRDefault="009B596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5EC77" w14:textId="77777777" w:rsidR="009B596C" w:rsidRDefault="009B596C" w:rsidP="00B83BF7">
      <w:pPr>
        <w:spacing w:before="0" w:after="0" w:line="240" w:lineRule="auto"/>
      </w:pPr>
      <w:r>
        <w:separator/>
      </w:r>
    </w:p>
  </w:footnote>
  <w:footnote w:type="continuationSeparator" w:id="0">
    <w:p w14:paraId="3162ED3B" w14:textId="77777777" w:rsidR="009B596C" w:rsidRDefault="009B596C" w:rsidP="00B83BF7">
      <w:pPr>
        <w:spacing w:before="0" w:after="0" w:line="240" w:lineRule="auto"/>
      </w:pPr>
      <w:r>
        <w:continuationSeparator/>
      </w:r>
    </w:p>
  </w:footnote>
  <w:footnote w:id="1">
    <w:p w14:paraId="0A06E76F" w14:textId="612ED2D3" w:rsidR="009B596C" w:rsidRPr="0091087A" w:rsidRDefault="009B596C" w:rsidP="005E18C7">
      <w:pPr>
        <w:autoSpaceDE w:val="0"/>
        <w:autoSpaceDN w:val="0"/>
        <w:adjustRightInd w:val="0"/>
        <w:spacing w:before="0" w:after="0" w:line="240" w:lineRule="auto"/>
        <w:rPr>
          <w:rFonts w:ascii="Garamond" w:hAnsi="Garamond"/>
          <w:sz w:val="16"/>
          <w:szCs w:val="16"/>
        </w:rPr>
      </w:pPr>
      <w:r w:rsidRPr="0091087A">
        <w:rPr>
          <w:rStyle w:val="FootnoteReference"/>
          <w:rFonts w:ascii="Garamond" w:hAnsi="Garamond"/>
          <w:sz w:val="16"/>
          <w:szCs w:val="16"/>
        </w:rPr>
        <w:footnoteRef/>
      </w:r>
      <w:r w:rsidRPr="0091087A">
        <w:rPr>
          <w:rFonts w:ascii="Garamond" w:hAnsi="Garamond"/>
          <w:sz w:val="16"/>
          <w:szCs w:val="16"/>
        </w:rPr>
        <w:t xml:space="preserve"> Adapted from Eagles, P. F. J., Baycetich, C. M., Chen, X., Dong, L, Halpenny, E., Kwan, P. B., Lenuzzi, J. J., Wang, X., Xiao, Hl, and Zhang, Y. (2009) Guidelines for planning and management of concessions, licenses and permits for tourism in protected areas, Tourism planning and management program, University of Waterloo, Ontario, Canada, 23 April 2009: pp12, Buckley, R. (2010). Conservation Tourism. CAB International.</w:t>
      </w:r>
      <w:r w:rsidRPr="0091087A">
        <w:rPr>
          <w:rFonts w:ascii="Garamond" w:hAnsi="Garamond"/>
          <w:sz w:val="16"/>
          <w:szCs w:val="16"/>
          <w:u w:val="single"/>
        </w:rPr>
        <w:t xml:space="preserve"> </w:t>
      </w:r>
      <w:proofErr w:type="gramStart"/>
      <w:r w:rsidRPr="0091087A">
        <w:rPr>
          <w:rFonts w:ascii="Garamond" w:hAnsi="Garamond"/>
          <w:sz w:val="16"/>
          <w:szCs w:val="16"/>
        </w:rPr>
        <w:t>page</w:t>
      </w:r>
      <w:proofErr w:type="gramEnd"/>
      <w:r w:rsidRPr="0091087A">
        <w:rPr>
          <w:rFonts w:ascii="Garamond" w:hAnsi="Garamond"/>
          <w:sz w:val="16"/>
          <w:szCs w:val="16"/>
        </w:rPr>
        <w:t xml:space="preserve"> xvi.; </w:t>
      </w:r>
    </w:p>
  </w:footnote>
  <w:footnote w:id="2">
    <w:p w14:paraId="402C4C65" w14:textId="77777777" w:rsidR="009B596C" w:rsidRPr="0091087A" w:rsidRDefault="009B596C" w:rsidP="0032109E">
      <w:pPr>
        <w:autoSpaceDE w:val="0"/>
        <w:autoSpaceDN w:val="0"/>
        <w:adjustRightInd w:val="0"/>
        <w:spacing w:before="0" w:after="0" w:line="240" w:lineRule="auto"/>
        <w:rPr>
          <w:rFonts w:ascii="Garamond" w:hAnsi="Garamond"/>
          <w:bCs/>
          <w:sz w:val="16"/>
          <w:szCs w:val="16"/>
        </w:rPr>
      </w:pPr>
      <w:r w:rsidRPr="0091087A">
        <w:rPr>
          <w:rStyle w:val="FootnoteReference"/>
          <w:rFonts w:ascii="Garamond" w:hAnsi="Garamond"/>
          <w:sz w:val="16"/>
          <w:szCs w:val="16"/>
        </w:rPr>
        <w:footnoteRef/>
      </w:r>
      <w:r w:rsidRPr="0091087A">
        <w:rPr>
          <w:rFonts w:ascii="Garamond" w:hAnsi="Garamond"/>
          <w:sz w:val="16"/>
          <w:szCs w:val="16"/>
        </w:rPr>
        <w:t xml:space="preserve"> Pocket Oxford English Dictionary, 2006</w:t>
      </w:r>
    </w:p>
  </w:footnote>
  <w:footnote w:id="3">
    <w:p w14:paraId="59972CAE" w14:textId="3B9BD6E7" w:rsidR="009B596C" w:rsidRPr="00147494" w:rsidRDefault="009B596C" w:rsidP="0032109E">
      <w:pPr>
        <w:autoSpaceDE w:val="0"/>
        <w:autoSpaceDN w:val="0"/>
        <w:adjustRightInd w:val="0"/>
        <w:spacing w:before="0" w:after="0" w:line="240" w:lineRule="auto"/>
        <w:rPr>
          <w:rFonts w:ascii="Garamond" w:hAnsi="Garamond"/>
          <w:sz w:val="20"/>
          <w:szCs w:val="20"/>
        </w:rPr>
      </w:pPr>
      <w:r w:rsidRPr="0091087A">
        <w:rPr>
          <w:rStyle w:val="FootnoteReference"/>
          <w:rFonts w:ascii="Garamond" w:hAnsi="Garamond"/>
          <w:sz w:val="16"/>
          <w:szCs w:val="16"/>
        </w:rPr>
        <w:footnoteRef/>
      </w:r>
      <w:r w:rsidRPr="0091087A">
        <w:rPr>
          <w:rFonts w:ascii="Garamond" w:hAnsi="Garamond"/>
          <w:sz w:val="16"/>
          <w:szCs w:val="16"/>
        </w:rPr>
        <w:t xml:space="preserve"> Eagles et al, (2009) op. cit.</w:t>
      </w:r>
      <w:r>
        <w:rPr>
          <w:rFonts w:ascii="Garamond" w:hAnsi="Garamond"/>
          <w:sz w:val="16"/>
          <w:szCs w:val="16"/>
        </w:rPr>
        <w:t xml:space="preserve"> </w:t>
      </w:r>
    </w:p>
  </w:footnote>
  <w:footnote w:id="4">
    <w:p w14:paraId="7839D850" w14:textId="1BA7302D" w:rsidR="009B596C" w:rsidRPr="00FC383E" w:rsidRDefault="009B596C">
      <w:pPr>
        <w:pStyle w:val="FootnoteText"/>
        <w:rPr>
          <w:rFonts w:ascii="Garamond" w:hAnsi="Garamond"/>
          <w:sz w:val="16"/>
          <w:szCs w:val="16"/>
          <w:lang w:val="en-US"/>
        </w:rPr>
      </w:pPr>
      <w:r w:rsidRPr="00FC383E">
        <w:rPr>
          <w:rStyle w:val="FootnoteReference"/>
          <w:rFonts w:ascii="Garamond" w:hAnsi="Garamond"/>
          <w:sz w:val="16"/>
          <w:szCs w:val="16"/>
        </w:rPr>
        <w:footnoteRef/>
      </w:r>
      <w:r w:rsidRPr="00FC383E">
        <w:rPr>
          <w:rFonts w:ascii="Garamond" w:hAnsi="Garamond"/>
          <w:sz w:val="16"/>
          <w:szCs w:val="16"/>
        </w:rPr>
        <w:t xml:space="preserve"> Adapted from National Treasury (2005) PPP Toolkit for tourism, PPP Practice Note 1 of 2005, </w:t>
      </w:r>
      <w:r w:rsidRPr="00FC383E">
        <w:rPr>
          <w:rFonts w:ascii="Garamond" w:hAnsi="Garamond"/>
          <w:sz w:val="16"/>
          <w:szCs w:val="16"/>
          <w:lang w:val="en-US"/>
        </w:rPr>
        <w:t xml:space="preserve">pp 3, accessible from </w:t>
      </w:r>
      <w:r w:rsidRPr="00FE2B99">
        <w:rPr>
          <w:rFonts w:ascii="Garamond" w:hAnsi="Garamond"/>
          <w:sz w:val="16"/>
          <w:szCs w:val="16"/>
          <w:lang w:val="en-US"/>
        </w:rPr>
        <w:t>http://www.ppp.gov.za/Pages/Governance.aspx?RootFolder=%2fLegal%20Aspects%2fPPP%20Toolkit%20for%20Tourism&amp;FolderCTID=&amp;View=%7b33F91A9E%2d68FB%2d40CC%2dB511%2d45D91A7CC95B%7d</w:t>
      </w:r>
    </w:p>
  </w:footnote>
  <w:footnote w:id="5">
    <w:p w14:paraId="4D45FF84" w14:textId="77777777" w:rsidR="009B596C" w:rsidRPr="000507AF" w:rsidRDefault="009B596C" w:rsidP="00787487">
      <w:pPr>
        <w:spacing w:before="0" w:after="0" w:line="240" w:lineRule="auto"/>
        <w:ind w:left="567" w:hanging="567"/>
        <w:rPr>
          <w:rFonts w:ascii="Garamond" w:hAnsi="Garamond"/>
          <w:sz w:val="20"/>
          <w:szCs w:val="20"/>
        </w:rPr>
      </w:pPr>
      <w:r w:rsidRPr="000507AF">
        <w:rPr>
          <w:rStyle w:val="FootnoteReference"/>
          <w:rFonts w:ascii="Garamond" w:hAnsi="Garamond"/>
          <w:sz w:val="20"/>
          <w:szCs w:val="20"/>
        </w:rPr>
        <w:footnoteRef/>
      </w:r>
      <w:r w:rsidRPr="000507AF">
        <w:rPr>
          <w:rFonts w:ascii="Garamond" w:hAnsi="Garamond"/>
          <w:sz w:val="20"/>
          <w:szCs w:val="20"/>
        </w:rPr>
        <w:t xml:space="preserve"> </w:t>
      </w:r>
      <w:r w:rsidRPr="00560584">
        <w:rPr>
          <w:rFonts w:ascii="Garamond" w:hAnsi="Garamond"/>
          <w:sz w:val="16"/>
          <w:szCs w:val="16"/>
        </w:rPr>
        <w:t>UNEP and UNWTO (2005) Making Tourism More Sustainable, A Guide for Policy Makers, Madrid, Spain</w:t>
      </w:r>
    </w:p>
  </w:footnote>
  <w:footnote w:id="6">
    <w:p w14:paraId="56A22911" w14:textId="460FDFAE" w:rsidR="009B596C" w:rsidRPr="000507AF" w:rsidRDefault="009B596C" w:rsidP="00834C9F">
      <w:pPr>
        <w:spacing w:before="0" w:after="0" w:line="240" w:lineRule="auto"/>
        <w:rPr>
          <w:rFonts w:ascii="Garamond" w:hAnsi="Garamond"/>
          <w:sz w:val="20"/>
          <w:szCs w:val="20"/>
        </w:rPr>
      </w:pPr>
      <w:r w:rsidRPr="000507AF">
        <w:rPr>
          <w:rStyle w:val="FootnoteReference"/>
          <w:rFonts w:ascii="Garamond" w:hAnsi="Garamond"/>
          <w:sz w:val="20"/>
          <w:szCs w:val="20"/>
        </w:rPr>
        <w:footnoteRef/>
      </w:r>
      <w:r w:rsidRPr="000507AF">
        <w:rPr>
          <w:rFonts w:ascii="Garamond" w:hAnsi="Garamond"/>
          <w:sz w:val="20"/>
          <w:szCs w:val="20"/>
        </w:rPr>
        <w:t xml:space="preserve"> </w:t>
      </w:r>
      <w:r>
        <w:rPr>
          <w:rFonts w:ascii="Garamond" w:hAnsi="Garamond"/>
          <w:sz w:val="16"/>
          <w:szCs w:val="16"/>
        </w:rPr>
        <w:t>Zunkel, K. (In prep) Southern African Development Community Transfrontier Conservation Guidelines: The establishment and development of TFCA initiatives between SADC Member States</w:t>
      </w:r>
    </w:p>
  </w:footnote>
  <w:footnote w:id="7">
    <w:p w14:paraId="6283EED6" w14:textId="6CB386B1" w:rsidR="009B596C" w:rsidRPr="00A15232" w:rsidRDefault="009B596C" w:rsidP="00D519D0">
      <w:pPr>
        <w:tabs>
          <w:tab w:val="left" w:pos="885"/>
        </w:tabs>
        <w:autoSpaceDE w:val="0"/>
        <w:autoSpaceDN w:val="0"/>
        <w:adjustRightInd w:val="0"/>
        <w:spacing w:before="0" w:after="0" w:line="240" w:lineRule="auto"/>
        <w:rPr>
          <w:rFonts w:ascii="Garamond" w:hAnsi="Garamond"/>
          <w:sz w:val="16"/>
          <w:szCs w:val="16"/>
        </w:rPr>
      </w:pPr>
      <w:r w:rsidRPr="00D519D0">
        <w:rPr>
          <w:rStyle w:val="FootnoteReference"/>
          <w:rFonts w:ascii="Garamond" w:hAnsi="Garamond"/>
          <w:sz w:val="16"/>
          <w:szCs w:val="16"/>
        </w:rPr>
        <w:footnoteRef/>
      </w:r>
      <w:r w:rsidRPr="00D519D0">
        <w:rPr>
          <w:rFonts w:ascii="Garamond" w:hAnsi="Garamond"/>
          <w:sz w:val="16"/>
          <w:szCs w:val="16"/>
        </w:rPr>
        <w:t xml:space="preserve"> </w:t>
      </w:r>
      <w:proofErr w:type="gramStart"/>
      <w:r w:rsidRPr="00D519D0">
        <w:rPr>
          <w:rFonts w:ascii="Garamond" w:hAnsi="Garamond"/>
          <w:sz w:val="16"/>
          <w:szCs w:val="16"/>
        </w:rPr>
        <w:t>Southern African Development Community (SADC) (1998).</w:t>
      </w:r>
      <w:proofErr w:type="gramEnd"/>
      <w:r w:rsidRPr="00D519D0">
        <w:rPr>
          <w:rFonts w:ascii="Garamond" w:hAnsi="Garamond"/>
          <w:sz w:val="16"/>
          <w:szCs w:val="16"/>
        </w:rPr>
        <w:t xml:space="preserve"> Protocol on tourism, accessed from </w:t>
      </w:r>
      <w:r w:rsidRPr="00A15232">
        <w:rPr>
          <w:rFonts w:ascii="Garamond" w:hAnsi="Garamond"/>
          <w:sz w:val="16"/>
          <w:szCs w:val="16"/>
        </w:rPr>
        <w:t>http://www.sadc.int/files/2413/5292/8368/Protocol_on_the_Development_of_Tourism1998.pdf on 5 December 2013</w:t>
      </w:r>
    </w:p>
  </w:footnote>
  <w:footnote w:id="8">
    <w:p w14:paraId="4D23242A" w14:textId="3DA74323" w:rsidR="009B596C" w:rsidRPr="00A15232" w:rsidRDefault="009B596C">
      <w:pPr>
        <w:pStyle w:val="FootnoteText"/>
        <w:rPr>
          <w:lang w:val="en-US"/>
        </w:rPr>
      </w:pPr>
      <w:r w:rsidRPr="00A15232">
        <w:rPr>
          <w:rStyle w:val="FootnoteReference"/>
          <w:rFonts w:ascii="Garamond" w:hAnsi="Garamond"/>
          <w:sz w:val="16"/>
          <w:szCs w:val="16"/>
        </w:rPr>
        <w:footnoteRef/>
      </w:r>
      <w:r w:rsidRPr="00A15232">
        <w:rPr>
          <w:rFonts w:ascii="Garamond" w:hAnsi="Garamond"/>
          <w:sz w:val="16"/>
          <w:szCs w:val="16"/>
        </w:rPr>
        <w:t xml:space="preserve"> </w:t>
      </w:r>
      <w:r w:rsidRPr="00A15232">
        <w:rPr>
          <w:rFonts w:ascii="Garamond" w:hAnsi="Garamond"/>
          <w:sz w:val="16"/>
          <w:szCs w:val="16"/>
        </w:rPr>
        <w:t xml:space="preserve">SADC (1999) Protocol on Wildlife Conservation and Law Enforcement, accessed from  </w:t>
      </w:r>
      <w:hyperlink r:id="rId1" w:history="1">
        <w:r w:rsidRPr="00A15232">
          <w:rPr>
            <w:rStyle w:val="Hyperlink"/>
            <w:rFonts w:ascii="Garamond" w:hAnsi="Garamond"/>
            <w:sz w:val="16"/>
            <w:szCs w:val="16"/>
          </w:rPr>
          <w:t>http://www.sadc.int/documents-publications/show/Protocol%20on%20Wildlife%20Conservation%20and%20Law%20Enforcement%20(1999</w:t>
        </w:r>
      </w:hyperlink>
      <w:r w:rsidRPr="00A15232">
        <w:rPr>
          <w:rFonts w:ascii="Garamond" w:hAnsi="Garamond"/>
          <w:sz w:val="16"/>
          <w:szCs w:val="16"/>
        </w:rPr>
        <w:t>)  on 30 July 2014</w:t>
      </w:r>
    </w:p>
  </w:footnote>
  <w:footnote w:id="9">
    <w:p w14:paraId="38E73E3F" w14:textId="32D9B863" w:rsidR="009B596C" w:rsidRPr="00DB373E" w:rsidRDefault="009B596C" w:rsidP="00A94B5D">
      <w:pPr>
        <w:pStyle w:val="FootnoteText"/>
        <w:rPr>
          <w:rFonts w:ascii="Garamond" w:hAnsi="Garamond"/>
          <w:sz w:val="16"/>
          <w:szCs w:val="16"/>
          <w:lang w:val="en-US"/>
        </w:rPr>
      </w:pPr>
      <w:r w:rsidRPr="00DB373E">
        <w:rPr>
          <w:rStyle w:val="FootnoteReference"/>
          <w:rFonts w:ascii="Garamond" w:hAnsi="Garamond"/>
          <w:sz w:val="16"/>
          <w:szCs w:val="16"/>
        </w:rPr>
        <w:footnoteRef/>
      </w:r>
      <w:r w:rsidRPr="00DB373E">
        <w:rPr>
          <w:rFonts w:ascii="Garamond" w:hAnsi="Garamond"/>
          <w:sz w:val="16"/>
          <w:szCs w:val="16"/>
        </w:rPr>
        <w:t xml:space="preserve"> </w:t>
      </w:r>
      <w:r w:rsidRPr="00DB373E">
        <w:rPr>
          <w:rFonts w:ascii="Garamond" w:hAnsi="Garamond"/>
          <w:sz w:val="16"/>
          <w:szCs w:val="16"/>
          <w:lang w:val="en-US"/>
        </w:rPr>
        <w:t>Adapted from Spenceley</w:t>
      </w:r>
      <w:r>
        <w:rPr>
          <w:rFonts w:ascii="Garamond" w:hAnsi="Garamond"/>
          <w:sz w:val="16"/>
          <w:szCs w:val="16"/>
          <w:lang w:val="en-US"/>
        </w:rPr>
        <w:t>, A. Neville, H., and Souto, M.</w:t>
      </w:r>
      <w:r w:rsidRPr="00DB373E">
        <w:rPr>
          <w:rFonts w:ascii="Garamond" w:hAnsi="Garamond"/>
          <w:sz w:val="16"/>
          <w:szCs w:val="16"/>
          <w:lang w:val="en-US"/>
        </w:rPr>
        <w:t xml:space="preserve"> (In prep) Protected are tourism concessions: A toolkit, Report to the International Finance Corporation </w:t>
      </w:r>
    </w:p>
  </w:footnote>
  <w:footnote w:id="10">
    <w:p w14:paraId="462F8CB6" w14:textId="77777777" w:rsidR="009B596C" w:rsidRPr="00DB373E" w:rsidRDefault="009B596C" w:rsidP="00845749">
      <w:pPr>
        <w:pStyle w:val="FootnoteText"/>
        <w:rPr>
          <w:rFonts w:ascii="Garamond" w:hAnsi="Garamond"/>
          <w:sz w:val="16"/>
          <w:szCs w:val="16"/>
          <w:lang w:val="en-US"/>
        </w:rPr>
      </w:pPr>
      <w:r w:rsidRPr="00DB373E">
        <w:rPr>
          <w:rStyle w:val="FootnoteReference"/>
          <w:rFonts w:ascii="Garamond" w:hAnsi="Garamond"/>
          <w:sz w:val="16"/>
          <w:szCs w:val="16"/>
        </w:rPr>
        <w:footnoteRef/>
      </w:r>
      <w:r w:rsidRPr="00DB373E">
        <w:rPr>
          <w:rFonts w:ascii="Garamond" w:hAnsi="Garamond"/>
          <w:sz w:val="16"/>
          <w:szCs w:val="16"/>
        </w:rPr>
        <w:t xml:space="preserve"> </w:t>
      </w:r>
      <w:r w:rsidRPr="00DB373E">
        <w:rPr>
          <w:rFonts w:ascii="Garamond" w:hAnsi="Garamond"/>
          <w:sz w:val="16"/>
          <w:szCs w:val="16"/>
          <w:lang w:val="en-US"/>
        </w:rPr>
        <w:t xml:space="preserve">Whyte, R., Perrottet, J., Di Fiori, V., and Neville, H. (2013) </w:t>
      </w:r>
      <w:r w:rsidRPr="00DB373E">
        <w:rPr>
          <w:rFonts w:ascii="Garamond" w:hAnsi="Garamond"/>
          <w:sz w:val="16"/>
          <w:szCs w:val="16"/>
        </w:rPr>
        <w:t xml:space="preserve">Global Investment Promotion Best Practices: Winning tourism investment, World Bank, Available from </w:t>
      </w:r>
      <w:hyperlink r:id="rId2" w:history="1">
        <w:r w:rsidRPr="00DB373E">
          <w:rPr>
            <w:rStyle w:val="Hyperlink"/>
            <w:rFonts w:ascii="Garamond" w:hAnsi="Garamond"/>
            <w:sz w:val="16"/>
            <w:szCs w:val="16"/>
          </w:rPr>
          <w:t>https://www.wbginvestmentclimate.org/advisory-services/investment-generation/investment-policy-and-promotion/gipb/upload/Tourism-GIPB-report.pdf</w:t>
        </w:r>
      </w:hyperlink>
      <w:r w:rsidRPr="00DB373E">
        <w:rPr>
          <w:rFonts w:ascii="Garamond" w:hAnsi="Garamond"/>
          <w:sz w:val="16"/>
          <w:szCs w:val="16"/>
        </w:rPr>
        <w:t>, pp7</w:t>
      </w:r>
    </w:p>
  </w:footnote>
  <w:footnote w:id="11">
    <w:p w14:paraId="29B5FA4A" w14:textId="77777777" w:rsidR="009B596C" w:rsidRPr="004C4D9A" w:rsidRDefault="009B596C" w:rsidP="00B25085">
      <w:pPr>
        <w:pStyle w:val="FootnoteText"/>
        <w:rPr>
          <w:sz w:val="16"/>
          <w:szCs w:val="16"/>
          <w:lang w:val="en-US"/>
        </w:rPr>
      </w:pPr>
      <w:r w:rsidRPr="004C4D9A">
        <w:rPr>
          <w:rStyle w:val="FootnoteReference"/>
          <w:sz w:val="16"/>
          <w:szCs w:val="16"/>
        </w:rPr>
        <w:footnoteRef/>
      </w:r>
      <w:r w:rsidRPr="004C4D9A">
        <w:rPr>
          <w:sz w:val="16"/>
          <w:szCs w:val="16"/>
        </w:rPr>
        <w:t xml:space="preserve"> </w:t>
      </w:r>
      <w:r w:rsidRPr="004C4D9A">
        <w:rPr>
          <w:rFonts w:ascii="Garamond" w:hAnsi="Garamond"/>
          <w:sz w:val="16"/>
          <w:szCs w:val="16"/>
        </w:rPr>
        <w:t>Ministry of Environment and Tourism (2007) Policy on tourism and wildlife concessions on state land, Republic of Namibia, accessible from</w:t>
      </w:r>
      <w:r w:rsidRPr="004C4D9A">
        <w:rPr>
          <w:sz w:val="16"/>
          <w:szCs w:val="16"/>
        </w:rPr>
        <w:t xml:space="preserve"> </w:t>
      </w:r>
      <w:r w:rsidRPr="004C4D9A">
        <w:rPr>
          <w:rFonts w:ascii="Garamond" w:hAnsi="Garamond"/>
          <w:sz w:val="16"/>
          <w:szCs w:val="16"/>
        </w:rPr>
        <w:t>http://www.areasprotegidas.net/sites/default/files/documentos/Namibia%20Tourism%20%26%20Wildlife%20Concessions%20Policy%20(2007).pdf</w:t>
      </w:r>
    </w:p>
  </w:footnote>
  <w:footnote w:id="12">
    <w:p w14:paraId="454FA8CC" w14:textId="77777777" w:rsidR="009B596C" w:rsidRPr="00346B44" w:rsidRDefault="009B596C" w:rsidP="00B25085">
      <w:pPr>
        <w:pStyle w:val="FootnoteText"/>
        <w:rPr>
          <w:rFonts w:ascii="Garamond" w:hAnsi="Garamond"/>
          <w:sz w:val="16"/>
          <w:szCs w:val="16"/>
          <w:lang w:val="en-US"/>
        </w:rPr>
      </w:pPr>
      <w:r w:rsidRPr="00346B44">
        <w:rPr>
          <w:rStyle w:val="FootnoteReference"/>
          <w:rFonts w:ascii="Garamond" w:hAnsi="Garamond"/>
          <w:sz w:val="16"/>
          <w:szCs w:val="16"/>
        </w:rPr>
        <w:footnoteRef/>
      </w:r>
      <w:r w:rsidRPr="00346B44">
        <w:rPr>
          <w:rFonts w:ascii="Garamond" w:hAnsi="Garamond"/>
          <w:sz w:val="16"/>
          <w:szCs w:val="16"/>
        </w:rPr>
        <w:t xml:space="preserve"> Ministry of Environment and Tourism (Undated) Tourism and Wildlife concessions in Namibia’s protected areas, accessible from http://www.met.gov.na/Documents/Concession%20Policy%20flyer.pdf</w:t>
      </w:r>
    </w:p>
  </w:footnote>
  <w:footnote w:id="13">
    <w:p w14:paraId="1C0B71A1" w14:textId="77777777" w:rsidR="009B596C" w:rsidRPr="00346B44" w:rsidRDefault="009B596C" w:rsidP="00B25085">
      <w:pPr>
        <w:spacing w:before="0" w:after="0" w:line="240" w:lineRule="auto"/>
        <w:rPr>
          <w:rFonts w:ascii="Garamond" w:hAnsi="Garamond"/>
          <w:sz w:val="16"/>
          <w:szCs w:val="16"/>
        </w:rPr>
      </w:pPr>
      <w:r w:rsidRPr="00346B44">
        <w:rPr>
          <w:rStyle w:val="FootnoteReference"/>
          <w:rFonts w:ascii="Garamond" w:hAnsi="Garamond"/>
          <w:sz w:val="16"/>
          <w:szCs w:val="16"/>
        </w:rPr>
        <w:footnoteRef/>
      </w:r>
      <w:r w:rsidRPr="00346B44">
        <w:rPr>
          <w:rFonts w:ascii="Garamond" w:hAnsi="Garamond"/>
          <w:sz w:val="16"/>
          <w:szCs w:val="16"/>
        </w:rPr>
        <w:t xml:space="preserve"> National Treasury (2004) Public Private Partnership Manual: National Treasury PPP Practice notes issued in terms of the Public Finance Management Act, National Treasury PPP </w:t>
      </w:r>
      <w:proofErr w:type="gramStart"/>
      <w:r w:rsidRPr="00346B44">
        <w:rPr>
          <w:rFonts w:ascii="Garamond" w:hAnsi="Garamond"/>
          <w:sz w:val="16"/>
          <w:szCs w:val="16"/>
        </w:rPr>
        <w:t>unit ;</w:t>
      </w:r>
      <w:proofErr w:type="gramEnd"/>
      <w:r w:rsidRPr="00346B44">
        <w:rPr>
          <w:rFonts w:ascii="Garamond" w:hAnsi="Garamond"/>
          <w:sz w:val="16"/>
          <w:szCs w:val="16"/>
        </w:rPr>
        <w:t xml:space="preserve"> Davies, R. (2010) CIA Post completion monitoring, South African National Park (Project ID9907), IFC internal report</w:t>
      </w:r>
    </w:p>
  </w:footnote>
  <w:footnote w:id="14">
    <w:p w14:paraId="673C9B91" w14:textId="1B28F56D" w:rsidR="009B596C" w:rsidRPr="004C4D9A" w:rsidRDefault="009B596C" w:rsidP="00171353">
      <w:pPr>
        <w:spacing w:before="0" w:after="0" w:line="240" w:lineRule="auto"/>
        <w:rPr>
          <w:rFonts w:ascii="Garamond" w:hAnsi="Garamond"/>
          <w:sz w:val="16"/>
          <w:szCs w:val="16"/>
        </w:rPr>
      </w:pPr>
      <w:r w:rsidRPr="004C4D9A">
        <w:rPr>
          <w:rStyle w:val="FootnoteReference"/>
          <w:rFonts w:ascii="Garamond" w:hAnsi="Garamond"/>
          <w:sz w:val="16"/>
          <w:szCs w:val="16"/>
        </w:rPr>
        <w:footnoteRef/>
      </w:r>
      <w:r w:rsidRPr="004C4D9A">
        <w:rPr>
          <w:rFonts w:ascii="Garamond" w:hAnsi="Garamond"/>
          <w:sz w:val="16"/>
          <w:szCs w:val="16"/>
        </w:rPr>
        <w:t xml:space="preserve"> </w:t>
      </w:r>
      <w:r>
        <w:rPr>
          <w:rFonts w:ascii="Garamond" w:hAnsi="Garamond"/>
          <w:sz w:val="16"/>
          <w:szCs w:val="16"/>
        </w:rPr>
        <w:t xml:space="preserve">Adapted from </w:t>
      </w:r>
      <w:r w:rsidRPr="004C4D9A">
        <w:rPr>
          <w:rFonts w:ascii="Garamond" w:hAnsi="Garamond"/>
          <w:sz w:val="16"/>
          <w:szCs w:val="16"/>
        </w:rPr>
        <w:t>Fearnhead, P. (2003) Commercial tourism concessions: a means of generating income for South African National Parks, Vth World Parks Congress, September 2003, Durban, South Africa, Accessible from http://conservationfinance.org/guide/WPC/WPC_documents/Apps_06_Fearnhead_v1.pdf</w:t>
      </w:r>
    </w:p>
  </w:footnote>
  <w:footnote w:id="15">
    <w:p w14:paraId="16FDB8D3" w14:textId="60614597" w:rsidR="009B596C" w:rsidRPr="00346B44" w:rsidRDefault="009B596C" w:rsidP="008161EF">
      <w:pPr>
        <w:pStyle w:val="FootnoteText"/>
        <w:rPr>
          <w:rFonts w:ascii="Garamond" w:hAnsi="Garamond" w:cs="Apple Symbols"/>
          <w:sz w:val="16"/>
          <w:szCs w:val="16"/>
          <w:lang w:val="en-US"/>
        </w:rPr>
      </w:pPr>
      <w:r w:rsidRPr="00346B44">
        <w:rPr>
          <w:rStyle w:val="FootnoteReference"/>
          <w:rFonts w:ascii="Garamond" w:hAnsi="Garamond" w:cs="Apple Symbols"/>
          <w:sz w:val="16"/>
          <w:szCs w:val="16"/>
        </w:rPr>
        <w:footnoteRef/>
      </w:r>
      <w:r w:rsidRPr="00346B44">
        <w:rPr>
          <w:rFonts w:ascii="Garamond" w:hAnsi="Garamond" w:cs="Apple Symbols"/>
          <w:sz w:val="16"/>
          <w:szCs w:val="16"/>
        </w:rPr>
        <w:t xml:space="preserve"> </w:t>
      </w:r>
      <w:r>
        <w:rPr>
          <w:rFonts w:ascii="Garamond" w:hAnsi="Garamond" w:cs="Apple Symbols"/>
          <w:sz w:val="16"/>
          <w:szCs w:val="16"/>
          <w:lang w:val="en-US"/>
        </w:rPr>
        <w:t>Adapted from Y</w:t>
      </w:r>
      <w:r w:rsidRPr="00346B44">
        <w:rPr>
          <w:rFonts w:ascii="Garamond" w:hAnsi="Garamond" w:cs="Apple Symbols"/>
          <w:sz w:val="16"/>
          <w:szCs w:val="16"/>
          <w:lang w:val="en-US"/>
        </w:rPr>
        <w:t xml:space="preserve">oung, C. and Young, C. (1993) Park planning: A training manual (instructors guide), College of African Wildlife Management, Mweka, Tanzania. Cited in Thomas, L., and Middleton, J. (2003) Guidelines for management planning of protected areas, WCPA Best practice protected area guidelines series no. 10, IUCN, Cardiff University. </w:t>
      </w:r>
    </w:p>
  </w:footnote>
  <w:footnote w:id="16">
    <w:p w14:paraId="55D8D4F0" w14:textId="77F00171" w:rsidR="009B596C" w:rsidRPr="005D5D4F" w:rsidRDefault="009B596C" w:rsidP="00CF6D07">
      <w:pPr>
        <w:pStyle w:val="FootnoteText"/>
        <w:rPr>
          <w:rFonts w:ascii="Garamond" w:hAnsi="Garamond"/>
          <w:sz w:val="16"/>
          <w:szCs w:val="16"/>
          <w:lang w:val="en-US"/>
        </w:rPr>
      </w:pPr>
      <w:r w:rsidRPr="005D5D4F">
        <w:rPr>
          <w:rStyle w:val="FootnoteReference"/>
          <w:rFonts w:ascii="Garamond" w:hAnsi="Garamond"/>
          <w:sz w:val="16"/>
          <w:szCs w:val="16"/>
        </w:rPr>
        <w:footnoteRef/>
      </w:r>
      <w:r w:rsidRPr="005D5D4F">
        <w:rPr>
          <w:rFonts w:ascii="Garamond" w:hAnsi="Garamond"/>
          <w:sz w:val="16"/>
          <w:szCs w:val="16"/>
        </w:rPr>
        <w:t xml:space="preserve"> </w:t>
      </w:r>
      <w:r w:rsidRPr="005D5D4F">
        <w:rPr>
          <w:rFonts w:ascii="Garamond" w:hAnsi="Garamond"/>
          <w:sz w:val="16"/>
          <w:szCs w:val="16"/>
          <w:lang w:val="en-US"/>
        </w:rPr>
        <w:t>Adapted from Eagles et al, 2009</w:t>
      </w:r>
      <w:r>
        <w:rPr>
          <w:rFonts w:ascii="Garamond" w:hAnsi="Garamond"/>
          <w:sz w:val="16"/>
          <w:szCs w:val="16"/>
          <w:lang w:val="en-US"/>
        </w:rPr>
        <w:t xml:space="preserve">, op. cit. </w:t>
      </w:r>
    </w:p>
  </w:footnote>
  <w:footnote w:id="17">
    <w:p w14:paraId="50FFD83A" w14:textId="6B385C31" w:rsidR="009B596C" w:rsidRPr="00D26EAC" w:rsidRDefault="009B596C">
      <w:pPr>
        <w:pStyle w:val="FootnoteText"/>
        <w:rPr>
          <w:sz w:val="16"/>
          <w:szCs w:val="16"/>
          <w:lang w:val="en-US"/>
        </w:rPr>
      </w:pPr>
      <w:r w:rsidRPr="00D26EAC">
        <w:rPr>
          <w:rStyle w:val="FootnoteReference"/>
          <w:sz w:val="16"/>
          <w:szCs w:val="16"/>
        </w:rPr>
        <w:footnoteRef/>
      </w:r>
      <w:r w:rsidRPr="00D26EAC">
        <w:rPr>
          <w:sz w:val="16"/>
          <w:szCs w:val="16"/>
        </w:rPr>
        <w:t xml:space="preserve"> </w:t>
      </w:r>
      <w:hyperlink r:id="rId3" w:history="1">
        <w:r w:rsidRPr="00D26EAC">
          <w:rPr>
            <w:rStyle w:val="Hyperlink"/>
            <w:rFonts w:ascii="Garamond" w:hAnsi="Garamond"/>
            <w:sz w:val="16"/>
            <w:szCs w:val="16"/>
          </w:rPr>
          <w:t>http://www.desertknights-mtb.com/tour-overview</w:t>
        </w:r>
      </w:hyperlink>
      <w:r w:rsidRPr="00D26EAC">
        <w:rPr>
          <w:rFonts w:ascii="Garamond" w:hAnsi="Garamond"/>
          <w:sz w:val="16"/>
          <w:szCs w:val="16"/>
        </w:rPr>
        <w:t>, Pers Com</w:t>
      </w:r>
      <w:r>
        <w:rPr>
          <w:rFonts w:ascii="Garamond" w:hAnsi="Garamond"/>
          <w:sz w:val="16"/>
          <w:szCs w:val="16"/>
        </w:rPr>
        <w:t>s</w:t>
      </w:r>
      <w:r w:rsidRPr="00D26EAC">
        <w:rPr>
          <w:rFonts w:ascii="Garamond" w:hAnsi="Garamond"/>
          <w:sz w:val="16"/>
          <w:szCs w:val="16"/>
        </w:rPr>
        <w:t>. P. Bewsher, PPF, 2014; R. Vorwerk, Boundless Southern Africa, 2014</w:t>
      </w:r>
    </w:p>
  </w:footnote>
  <w:footnote w:id="18">
    <w:p w14:paraId="344FF961" w14:textId="69BEA426" w:rsidR="009B596C" w:rsidRPr="003C537F" w:rsidRDefault="009B596C" w:rsidP="00FF2AC3">
      <w:pPr>
        <w:spacing w:before="0" w:after="0" w:line="240" w:lineRule="auto"/>
        <w:rPr>
          <w:rFonts w:ascii="Garamond" w:hAnsi="Garamond"/>
          <w:sz w:val="16"/>
          <w:szCs w:val="16"/>
        </w:rPr>
      </w:pPr>
      <w:r w:rsidRPr="00455BBE">
        <w:rPr>
          <w:rStyle w:val="FootnoteReference"/>
          <w:rFonts w:ascii="Garamond" w:hAnsi="Garamond"/>
          <w:sz w:val="16"/>
          <w:szCs w:val="16"/>
        </w:rPr>
        <w:footnoteRef/>
      </w:r>
      <w:r w:rsidRPr="00455BBE">
        <w:rPr>
          <w:rFonts w:ascii="Garamond" w:hAnsi="Garamond"/>
          <w:sz w:val="16"/>
          <w:szCs w:val="16"/>
        </w:rPr>
        <w:t xml:space="preserve"> Kerf, M., Gray, R. D., Irwin, T., Levesque</w:t>
      </w:r>
      <w:r>
        <w:rPr>
          <w:rFonts w:ascii="Garamond" w:hAnsi="Garamond"/>
          <w:sz w:val="16"/>
          <w:szCs w:val="16"/>
        </w:rPr>
        <w:t>, C., and Taylor, R. R. (1998) C</w:t>
      </w:r>
      <w:r w:rsidRPr="00455BBE">
        <w:rPr>
          <w:rFonts w:ascii="Garamond" w:hAnsi="Garamond"/>
          <w:sz w:val="16"/>
          <w:szCs w:val="16"/>
        </w:rPr>
        <w:t>oncessions for infrastructure: A guide to their design and award, World Bank Technical Paper no. 399, World Bank and Inter-American Development Bank</w:t>
      </w:r>
      <w:r>
        <w:rPr>
          <w:rFonts w:ascii="Garamond" w:hAnsi="Garamond"/>
          <w:sz w:val="16"/>
          <w:szCs w:val="16"/>
        </w:rPr>
        <w:t xml:space="preserve"> </w:t>
      </w:r>
      <w:r w:rsidRPr="003C537F">
        <w:rPr>
          <w:rFonts w:ascii="Garamond" w:hAnsi="Garamond"/>
          <w:sz w:val="16"/>
          <w:szCs w:val="16"/>
        </w:rPr>
        <w:t>and IFC (2012) IFC Advisory Services: Public private partnerships, CP3 Operational Manual</w:t>
      </w:r>
    </w:p>
  </w:footnote>
  <w:footnote w:id="19">
    <w:p w14:paraId="1F14353B" w14:textId="1C97D9E5" w:rsidR="009B596C" w:rsidRPr="00D27F26" w:rsidRDefault="009B596C" w:rsidP="00D27F26">
      <w:pPr>
        <w:pStyle w:val="FootnoteText"/>
        <w:rPr>
          <w:rFonts w:ascii="Garamond" w:hAnsi="Garamond"/>
          <w:sz w:val="16"/>
          <w:szCs w:val="16"/>
          <w:lang w:val="en-US"/>
        </w:rPr>
      </w:pPr>
      <w:r w:rsidRPr="00D27F26">
        <w:rPr>
          <w:rStyle w:val="FootnoteReference"/>
          <w:rFonts w:ascii="Garamond" w:hAnsi="Garamond"/>
          <w:sz w:val="16"/>
          <w:szCs w:val="16"/>
        </w:rPr>
        <w:footnoteRef/>
      </w:r>
      <w:r w:rsidRPr="00D27F26">
        <w:rPr>
          <w:rFonts w:ascii="Garamond" w:hAnsi="Garamond"/>
          <w:sz w:val="16"/>
          <w:szCs w:val="16"/>
        </w:rPr>
        <w:t xml:space="preserve"> IFC (2012) IFC Advisory Services: Public private partnerships, CP3 Operational Manual</w:t>
      </w:r>
    </w:p>
  </w:footnote>
  <w:footnote w:id="20">
    <w:p w14:paraId="1E1CBDD6" w14:textId="31CFE7F4" w:rsidR="009B596C" w:rsidRPr="009A640E" w:rsidRDefault="009B596C" w:rsidP="00C01CFE">
      <w:pPr>
        <w:spacing w:before="0" w:after="0" w:line="240" w:lineRule="auto"/>
        <w:rPr>
          <w:rFonts w:ascii="Garamond" w:hAnsi="Garamond"/>
          <w:sz w:val="16"/>
          <w:szCs w:val="16"/>
        </w:rPr>
      </w:pPr>
      <w:r w:rsidRPr="009A640E">
        <w:rPr>
          <w:rStyle w:val="FootnoteReference"/>
          <w:rFonts w:ascii="Garamond" w:hAnsi="Garamond"/>
          <w:sz w:val="16"/>
          <w:szCs w:val="16"/>
        </w:rPr>
        <w:footnoteRef/>
      </w:r>
      <w:r w:rsidRPr="009A640E">
        <w:rPr>
          <w:rFonts w:ascii="Garamond" w:hAnsi="Garamond"/>
          <w:sz w:val="16"/>
          <w:szCs w:val="16"/>
        </w:rPr>
        <w:t xml:space="preserve"> Adapted from Ashley,</w:t>
      </w:r>
      <w:r>
        <w:rPr>
          <w:rFonts w:ascii="Garamond" w:hAnsi="Garamond"/>
          <w:sz w:val="16"/>
          <w:szCs w:val="16"/>
        </w:rPr>
        <w:t xml:space="preserve"> C.</w:t>
      </w:r>
      <w:r w:rsidRPr="009A640E">
        <w:rPr>
          <w:rFonts w:ascii="Garamond" w:hAnsi="Garamond"/>
          <w:sz w:val="16"/>
          <w:szCs w:val="16"/>
        </w:rPr>
        <w:t xml:space="preserve"> Roe</w:t>
      </w:r>
      <w:r>
        <w:rPr>
          <w:rFonts w:ascii="Garamond" w:hAnsi="Garamond"/>
          <w:sz w:val="16"/>
          <w:szCs w:val="16"/>
        </w:rPr>
        <w:t>, D.</w:t>
      </w:r>
      <w:r w:rsidRPr="009A640E">
        <w:rPr>
          <w:rFonts w:ascii="Garamond" w:hAnsi="Garamond"/>
          <w:sz w:val="16"/>
          <w:szCs w:val="16"/>
        </w:rPr>
        <w:t xml:space="preserve"> and Goodwin</w:t>
      </w:r>
      <w:r>
        <w:rPr>
          <w:rFonts w:ascii="Garamond" w:hAnsi="Garamond"/>
          <w:sz w:val="16"/>
          <w:szCs w:val="16"/>
        </w:rPr>
        <w:t>, H.</w:t>
      </w:r>
      <w:r w:rsidRPr="009A640E">
        <w:rPr>
          <w:rFonts w:ascii="Garamond" w:hAnsi="Garamond"/>
          <w:sz w:val="16"/>
          <w:szCs w:val="16"/>
        </w:rPr>
        <w:t xml:space="preserve"> (2000:4) Pro-Poor Tourism: Putting Poverty at the Heart of the Tourism Agenda. </w:t>
      </w:r>
      <w:hyperlink r:id="rId4" w:history="1">
        <w:r w:rsidRPr="009A640E">
          <w:rPr>
            <w:rStyle w:val="Hyperlink"/>
            <w:rFonts w:ascii="Garamond" w:hAnsi="Garamond"/>
            <w:sz w:val="16"/>
            <w:szCs w:val="16"/>
          </w:rPr>
          <w:t>http://www.odi.org.uk/sites/odi.org.uk/files/odi-assets/publications-opinion-files/2861.pdf</w:t>
        </w:r>
      </w:hyperlink>
      <w:r w:rsidRPr="009A640E">
        <w:rPr>
          <w:rFonts w:ascii="Garamond" w:hAnsi="Garamond"/>
          <w:sz w:val="16"/>
          <w:szCs w:val="16"/>
        </w:rPr>
        <w:t xml:space="preserve"> </w:t>
      </w:r>
    </w:p>
  </w:footnote>
  <w:footnote w:id="21">
    <w:p w14:paraId="0D681463" w14:textId="4318A83F" w:rsidR="009B596C" w:rsidRPr="00DF0E91" w:rsidRDefault="009B596C" w:rsidP="00C93CFB">
      <w:pPr>
        <w:pStyle w:val="FootnoteText"/>
        <w:rPr>
          <w:lang w:val="en-US"/>
        </w:rPr>
      </w:pPr>
      <w:r>
        <w:rPr>
          <w:rStyle w:val="FootnoteReference"/>
        </w:rPr>
        <w:footnoteRef/>
      </w:r>
      <w:r>
        <w:t xml:space="preserve"> </w:t>
      </w:r>
      <w:r>
        <w:rPr>
          <w:rFonts w:ascii="Garamond" w:hAnsi="Garamond"/>
          <w:sz w:val="16"/>
          <w:szCs w:val="16"/>
        </w:rPr>
        <w:t>Adapted from Collins, S. (2012</w:t>
      </w:r>
      <w:r w:rsidRPr="004156A2">
        <w:rPr>
          <w:rFonts w:ascii="Garamond" w:hAnsi="Garamond"/>
          <w:sz w:val="16"/>
          <w:szCs w:val="16"/>
        </w:rPr>
        <w:t xml:space="preserve">) </w:t>
      </w:r>
      <w:r>
        <w:rPr>
          <w:rFonts w:ascii="Garamond" w:hAnsi="Garamond"/>
          <w:sz w:val="16"/>
          <w:szCs w:val="16"/>
        </w:rPr>
        <w:t xml:space="preserve">Ponto Chemucane, Maputo Special Reserve: Putting community at the centre? Available at </w:t>
      </w:r>
      <w:r w:rsidRPr="006D313A">
        <w:rPr>
          <w:rFonts w:ascii="Garamond" w:hAnsi="Garamond"/>
          <w:sz w:val="16"/>
          <w:szCs w:val="16"/>
        </w:rPr>
        <w:t xml:space="preserve">http://www.slideshare.net/AnnaSpenceley/chemucane-maputo-special-reserve-steve-collins and Collins, S. </w:t>
      </w:r>
      <w:r w:rsidRPr="006D313A">
        <w:rPr>
          <w:rFonts w:ascii="Garamond" w:hAnsi="Garamond"/>
          <w:sz w:val="16"/>
          <w:szCs w:val="16"/>
        </w:rPr>
        <w:t>(2014)</w:t>
      </w:r>
      <w:r>
        <w:rPr>
          <w:rFonts w:ascii="Garamond" w:hAnsi="Garamond"/>
          <w:sz w:val="16"/>
          <w:szCs w:val="16"/>
        </w:rPr>
        <w:t xml:space="preserve"> The role of NGOs in facilitating tourism concessions and providing support to communities entering joint-venture agreements,Available at </w:t>
      </w:r>
      <w:hyperlink r:id="rId5" w:history="1">
        <w:r w:rsidRPr="006D313A">
          <w:rPr>
            <w:rStyle w:val="Hyperlink"/>
            <w:rFonts w:ascii="Garamond" w:hAnsi="Garamond"/>
            <w:sz w:val="16"/>
            <w:szCs w:val="16"/>
          </w:rPr>
          <w:t>http://www.slideshare.net/AnnaSpenceley/the-role-of-ngos-in-tourism-concessions-steve-collins</w:t>
        </w:r>
      </w:hyperlink>
      <w:r>
        <w:rPr>
          <w:rFonts w:ascii="Garamond" w:hAnsi="Garamond"/>
          <w:sz w:val="16"/>
          <w:szCs w:val="16"/>
        </w:rPr>
        <w:t xml:space="preserve">, </w:t>
      </w:r>
      <w:r w:rsidRPr="0003683C">
        <w:rPr>
          <w:rFonts w:ascii="Garamond" w:eastAsia="Calibri" w:hAnsi="Garamond" w:cs="Garamond"/>
          <w:color w:val="1A1A1A"/>
          <w:sz w:val="16"/>
          <w:szCs w:val="16"/>
        </w:rPr>
        <w:t>Pers. Com. L. Giles, 2014,</w:t>
      </w:r>
      <w:r>
        <w:rPr>
          <w:rFonts w:ascii="Garamond" w:eastAsia="Calibri" w:hAnsi="Garamond" w:cs="Garamond"/>
          <w:color w:val="1A1A1A"/>
          <w:sz w:val="16"/>
          <w:szCs w:val="16"/>
        </w:rPr>
        <w:t xml:space="preserve"> Pers. Com. S. Collins, 2014</w:t>
      </w:r>
      <w:r w:rsidRPr="0003683C">
        <w:rPr>
          <w:rFonts w:ascii="Garamond" w:eastAsia="Calibri" w:hAnsi="Garamond" w:cs="Garamond"/>
          <w:color w:val="1A1A1A"/>
          <w:sz w:val="16"/>
          <w:szCs w:val="16"/>
        </w:rPr>
        <w:t xml:space="preserve"> </w:t>
      </w:r>
      <w:r w:rsidRPr="006D313A">
        <w:rPr>
          <w:rFonts w:ascii="Garamond" w:hAnsi="Garamond"/>
          <w:sz w:val="16"/>
          <w:szCs w:val="16"/>
        </w:rPr>
        <w:t>Currency conversions using Oanda.com</w:t>
      </w:r>
      <w:r>
        <w:rPr>
          <w:rFonts w:ascii="Garamond" w:hAnsi="Garamond"/>
          <w:sz w:val="16"/>
          <w:szCs w:val="16"/>
        </w:rPr>
        <w:t xml:space="preserve"> on 23 September 2014 USD1: MZN30.45: ZAR11.1</w:t>
      </w:r>
    </w:p>
  </w:footnote>
  <w:footnote w:id="22">
    <w:p w14:paraId="7A9F1336" w14:textId="77777777" w:rsidR="009B596C" w:rsidRPr="004156A2" w:rsidRDefault="009B596C" w:rsidP="004156A2">
      <w:pPr>
        <w:pStyle w:val="NormalWeb"/>
        <w:spacing w:after="0" w:line="240" w:lineRule="auto"/>
        <w:rPr>
          <w:rFonts w:ascii="Garamond" w:hAnsi="Garamond"/>
          <w:sz w:val="16"/>
          <w:szCs w:val="16"/>
        </w:rPr>
      </w:pPr>
      <w:r w:rsidRPr="004156A2">
        <w:rPr>
          <w:rStyle w:val="FootnoteReference"/>
          <w:rFonts w:ascii="Garamond" w:hAnsi="Garamond"/>
          <w:sz w:val="16"/>
          <w:szCs w:val="16"/>
        </w:rPr>
        <w:footnoteRef/>
      </w:r>
      <w:r w:rsidRPr="004156A2">
        <w:rPr>
          <w:rFonts w:ascii="Garamond" w:hAnsi="Garamond"/>
          <w:sz w:val="16"/>
          <w:szCs w:val="16"/>
        </w:rPr>
        <w:t xml:space="preserve"> Spenceley, A. (2003) Tourism, local livelihoods and the private sector in South Africa: case studies on the growing role of the private sector in natural resources management. </w:t>
      </w:r>
      <w:r w:rsidRPr="004156A2">
        <w:rPr>
          <w:rFonts w:ascii="Garamond" w:hAnsi="Garamond"/>
          <w:iCs/>
          <w:sz w:val="16"/>
          <w:szCs w:val="16"/>
        </w:rPr>
        <w:t>Sustainable Livelihoods in Southern Africa Research Paper 8</w:t>
      </w:r>
      <w:r w:rsidRPr="004156A2">
        <w:rPr>
          <w:rFonts w:ascii="Garamond" w:hAnsi="Garamond"/>
          <w:sz w:val="16"/>
          <w:szCs w:val="16"/>
        </w:rPr>
        <w:t>, Institute of Development Studies, Brighton, accessible from http://www.anna.spenceley.co.uk/files/TourismLivelihoods&amp;</w:t>
      </w:r>
      <w:proofErr w:type="gramStart"/>
      <w:r w:rsidRPr="004156A2">
        <w:rPr>
          <w:rFonts w:ascii="Garamond" w:hAnsi="Garamond"/>
          <w:sz w:val="16"/>
          <w:szCs w:val="16"/>
        </w:rPr>
        <w:t>PrivateSectorSpenceley.pdf ,</w:t>
      </w:r>
      <w:proofErr w:type="gramEnd"/>
      <w:r w:rsidRPr="004156A2">
        <w:rPr>
          <w:rFonts w:ascii="Garamond" w:hAnsi="Garamond"/>
          <w:sz w:val="16"/>
          <w:szCs w:val="16"/>
        </w:rPr>
        <w:t xml:space="preserve"> pp51</w:t>
      </w:r>
    </w:p>
  </w:footnote>
  <w:footnote w:id="23">
    <w:p w14:paraId="063CF625" w14:textId="27F04984" w:rsidR="009B596C" w:rsidRPr="004156A2" w:rsidRDefault="009B596C" w:rsidP="005E54E3">
      <w:pPr>
        <w:pStyle w:val="NormalWeb"/>
        <w:spacing w:after="0" w:line="240" w:lineRule="auto"/>
        <w:rPr>
          <w:rFonts w:ascii="Garamond" w:hAnsi="Garamond"/>
          <w:sz w:val="16"/>
          <w:szCs w:val="16"/>
        </w:rPr>
      </w:pPr>
      <w:r w:rsidRPr="004156A2">
        <w:rPr>
          <w:rStyle w:val="FootnoteReference"/>
          <w:rFonts w:ascii="Garamond" w:hAnsi="Garamond"/>
          <w:sz w:val="16"/>
          <w:szCs w:val="16"/>
        </w:rPr>
        <w:footnoteRef/>
      </w:r>
      <w:r w:rsidRPr="004156A2">
        <w:rPr>
          <w:rFonts w:ascii="Garamond" w:hAnsi="Garamond"/>
          <w:sz w:val="16"/>
          <w:szCs w:val="16"/>
        </w:rPr>
        <w:t xml:space="preserve"> </w:t>
      </w:r>
      <w:r>
        <w:rPr>
          <w:rFonts w:ascii="Garamond" w:hAnsi="Garamond"/>
          <w:sz w:val="16"/>
          <w:szCs w:val="16"/>
        </w:rPr>
        <w:t>Pers Com. I Dokrat, SANParks, 2014</w:t>
      </w:r>
    </w:p>
  </w:footnote>
  <w:footnote w:id="24">
    <w:p w14:paraId="1CE48B35" w14:textId="77777777" w:rsidR="009B596C" w:rsidRPr="004156A2" w:rsidRDefault="009B596C" w:rsidP="004156A2">
      <w:pPr>
        <w:pStyle w:val="FootnoteText"/>
        <w:rPr>
          <w:rFonts w:ascii="Garamond" w:hAnsi="Garamond"/>
          <w:sz w:val="16"/>
          <w:szCs w:val="16"/>
          <w:lang w:val="en-US"/>
        </w:rPr>
      </w:pPr>
      <w:r w:rsidRPr="004156A2">
        <w:rPr>
          <w:rStyle w:val="FootnoteReference"/>
          <w:rFonts w:ascii="Garamond" w:hAnsi="Garamond"/>
          <w:sz w:val="16"/>
          <w:szCs w:val="16"/>
        </w:rPr>
        <w:footnoteRef/>
      </w:r>
      <w:r w:rsidRPr="004156A2">
        <w:rPr>
          <w:rFonts w:ascii="Garamond" w:hAnsi="Garamond"/>
          <w:sz w:val="16"/>
          <w:szCs w:val="16"/>
        </w:rPr>
        <w:t xml:space="preserve"> IFC (2014) Managing environmental and social risks, accessible from http://www.ifc.org/wps/wcm/connect/Topics_Ext_Content/IFC_External_Corporate_Site/IFC+Sustainability/Risk+Management/</w:t>
      </w:r>
    </w:p>
  </w:footnote>
  <w:footnote w:id="25">
    <w:p w14:paraId="5938B6F3" w14:textId="5DB6664B" w:rsidR="009B596C" w:rsidRPr="00EF32A1" w:rsidRDefault="009B596C" w:rsidP="004156A2">
      <w:pPr>
        <w:pStyle w:val="FootnoteText"/>
        <w:rPr>
          <w:lang w:val="en-US"/>
        </w:rPr>
      </w:pPr>
      <w:r w:rsidRPr="004156A2">
        <w:rPr>
          <w:rStyle w:val="FootnoteReference"/>
          <w:sz w:val="16"/>
          <w:szCs w:val="16"/>
        </w:rPr>
        <w:footnoteRef/>
      </w:r>
      <w:r w:rsidRPr="004156A2">
        <w:rPr>
          <w:sz w:val="16"/>
          <w:szCs w:val="16"/>
        </w:rPr>
        <w:t xml:space="preserve"> </w:t>
      </w:r>
      <w:r>
        <w:rPr>
          <w:rFonts w:ascii="Garamond" w:hAnsi="Garamond"/>
          <w:sz w:val="16"/>
          <w:szCs w:val="16"/>
        </w:rPr>
        <w:t>Adapted from I</w:t>
      </w:r>
      <w:r w:rsidRPr="004156A2">
        <w:rPr>
          <w:rFonts w:ascii="Garamond" w:hAnsi="Garamond"/>
          <w:sz w:val="16"/>
          <w:szCs w:val="16"/>
        </w:rPr>
        <w:t xml:space="preserve">FC </w:t>
      </w:r>
      <w:r w:rsidRPr="00FE2B99">
        <w:rPr>
          <w:rFonts w:ascii="Garamond" w:hAnsi="Garamond"/>
          <w:sz w:val="16"/>
          <w:szCs w:val="16"/>
        </w:rPr>
        <w:t>(2012) op. cit</w:t>
      </w:r>
    </w:p>
  </w:footnote>
  <w:footnote w:id="26">
    <w:p w14:paraId="373A71D5" w14:textId="77777777" w:rsidR="009B596C" w:rsidRPr="00E4492C" w:rsidRDefault="009B596C" w:rsidP="00E4492C">
      <w:pPr>
        <w:pStyle w:val="NormalWeb"/>
        <w:spacing w:after="0" w:line="240" w:lineRule="auto"/>
        <w:rPr>
          <w:rFonts w:ascii="Garamond" w:hAnsi="Garamond"/>
          <w:sz w:val="16"/>
          <w:szCs w:val="16"/>
        </w:rPr>
      </w:pPr>
      <w:r w:rsidRPr="00E4492C">
        <w:rPr>
          <w:rStyle w:val="FootnoteReference"/>
          <w:sz w:val="16"/>
          <w:szCs w:val="16"/>
        </w:rPr>
        <w:footnoteRef/>
      </w:r>
      <w:r w:rsidRPr="00E4492C">
        <w:rPr>
          <w:sz w:val="16"/>
          <w:szCs w:val="16"/>
        </w:rPr>
        <w:t xml:space="preserve"> </w:t>
      </w:r>
      <w:r w:rsidRPr="00E4492C">
        <w:rPr>
          <w:rFonts w:ascii="Garamond" w:hAnsi="Garamond" w:cs="Arial"/>
          <w:sz w:val="16"/>
          <w:szCs w:val="16"/>
        </w:rPr>
        <w:t>Walton A. Gomei M. and Di Carlo G. (2013) Stakeholder engagement: Participatory Approaches for the Planning and Development of Marine Protected Areas. World Wide Fund for Nature and NOAA— National Marine Sanctuary Program, accessible from http://awsassets.panda.org/downloads/stakeholder_engagement.pdf</w:t>
      </w:r>
    </w:p>
  </w:footnote>
  <w:footnote w:id="27">
    <w:p w14:paraId="02553C0A" w14:textId="77777777" w:rsidR="009B596C" w:rsidRPr="009577E3" w:rsidRDefault="009B596C" w:rsidP="000D67E0">
      <w:pPr>
        <w:pStyle w:val="FootnoteText"/>
        <w:rPr>
          <w:sz w:val="16"/>
          <w:szCs w:val="16"/>
          <w:lang w:val="en-US"/>
        </w:rPr>
      </w:pPr>
      <w:r w:rsidRPr="009577E3">
        <w:rPr>
          <w:rStyle w:val="FootnoteReference"/>
          <w:sz w:val="16"/>
          <w:szCs w:val="16"/>
        </w:rPr>
        <w:footnoteRef/>
      </w:r>
      <w:r w:rsidRPr="009577E3">
        <w:rPr>
          <w:sz w:val="16"/>
          <w:szCs w:val="16"/>
        </w:rPr>
        <w:t xml:space="preserve"> </w:t>
      </w:r>
      <w:r w:rsidRPr="009577E3">
        <w:rPr>
          <w:rFonts w:ascii="Garamond" w:hAnsi="Garamond"/>
          <w:sz w:val="16"/>
          <w:szCs w:val="16"/>
          <w:lang w:val="en-US"/>
        </w:rPr>
        <w:t>Adapted from</w:t>
      </w:r>
      <w:r w:rsidRPr="009577E3">
        <w:rPr>
          <w:sz w:val="16"/>
          <w:szCs w:val="16"/>
          <w:lang w:val="en-US"/>
        </w:rPr>
        <w:t xml:space="preserve"> </w:t>
      </w:r>
      <w:r w:rsidRPr="009577E3">
        <w:rPr>
          <w:rFonts w:ascii="Garamond" w:hAnsi="Garamond"/>
          <w:sz w:val="16"/>
          <w:szCs w:val="16"/>
        </w:rPr>
        <w:t>http://tourisminvest.org/_manual/manual_workstream_stakeholder-mgt.html</w:t>
      </w:r>
    </w:p>
  </w:footnote>
  <w:footnote w:id="28">
    <w:p w14:paraId="1F5D4005" w14:textId="77777777" w:rsidR="009B596C" w:rsidRPr="00D80BEE" w:rsidRDefault="009B596C" w:rsidP="005050B1">
      <w:pPr>
        <w:pStyle w:val="FootnoteText"/>
        <w:rPr>
          <w:rFonts w:ascii="Garamond" w:hAnsi="Garamond"/>
          <w:sz w:val="16"/>
          <w:szCs w:val="16"/>
          <w:lang w:val="en-US"/>
        </w:rPr>
      </w:pPr>
      <w:r w:rsidRPr="00D80BEE">
        <w:rPr>
          <w:rStyle w:val="FootnoteReference"/>
          <w:rFonts w:ascii="Garamond" w:hAnsi="Garamond"/>
          <w:sz w:val="16"/>
          <w:szCs w:val="16"/>
        </w:rPr>
        <w:footnoteRef/>
      </w:r>
      <w:r w:rsidRPr="00D80BEE">
        <w:rPr>
          <w:rFonts w:ascii="Garamond" w:hAnsi="Garamond"/>
          <w:sz w:val="16"/>
          <w:szCs w:val="16"/>
        </w:rPr>
        <w:t xml:space="preserve"> Adapted from IFC 2007, pp 10, op. cit. </w:t>
      </w:r>
    </w:p>
  </w:footnote>
  <w:footnote w:id="29">
    <w:p w14:paraId="1AECEFC0" w14:textId="77777777" w:rsidR="009B596C" w:rsidRPr="009577E3" w:rsidRDefault="009B596C" w:rsidP="000D67E0">
      <w:pPr>
        <w:pStyle w:val="FootnoteText"/>
        <w:rPr>
          <w:sz w:val="16"/>
          <w:szCs w:val="16"/>
          <w:lang w:val="en-US"/>
        </w:rPr>
      </w:pPr>
      <w:r w:rsidRPr="009577E3">
        <w:rPr>
          <w:rStyle w:val="FootnoteReference"/>
          <w:sz w:val="16"/>
          <w:szCs w:val="16"/>
        </w:rPr>
        <w:footnoteRef/>
      </w:r>
      <w:r w:rsidRPr="009577E3">
        <w:rPr>
          <w:sz w:val="16"/>
          <w:szCs w:val="16"/>
        </w:rPr>
        <w:t xml:space="preserve"> </w:t>
      </w:r>
      <w:r w:rsidRPr="009577E3">
        <w:rPr>
          <w:rFonts w:ascii="Garamond" w:hAnsi="Garamond"/>
          <w:sz w:val="16"/>
          <w:szCs w:val="16"/>
        </w:rPr>
        <w:t xml:space="preserve">IFC (2007) op. cit. </w:t>
      </w:r>
    </w:p>
  </w:footnote>
  <w:footnote w:id="30">
    <w:p w14:paraId="776A3392" w14:textId="77777777" w:rsidR="009B596C" w:rsidRPr="005B5CF1" w:rsidRDefault="009B596C" w:rsidP="009577E3">
      <w:pPr>
        <w:pStyle w:val="FootnoteText"/>
        <w:rPr>
          <w:lang w:val="en-US"/>
        </w:rPr>
      </w:pPr>
      <w:r>
        <w:rPr>
          <w:rStyle w:val="FootnoteReference"/>
        </w:rPr>
        <w:footnoteRef/>
      </w:r>
      <w:r>
        <w:t xml:space="preserve"> </w:t>
      </w:r>
      <w:r w:rsidRPr="0075470F">
        <w:rPr>
          <w:rFonts w:ascii="Garamond" w:hAnsi="Garamond"/>
          <w:sz w:val="16"/>
          <w:szCs w:val="16"/>
        </w:rPr>
        <w:t xml:space="preserve">South Africa: SANParks (2012) Annual report, </w:t>
      </w:r>
      <w:hyperlink r:id="rId6" w:history="1">
        <w:r w:rsidRPr="0075470F">
          <w:rPr>
            <w:rStyle w:val="Hyperlink"/>
            <w:rFonts w:ascii="Garamond" w:hAnsi="Garamond"/>
            <w:sz w:val="16"/>
            <w:szCs w:val="16"/>
          </w:rPr>
          <w:t>http://www.sanparks.org/assets/docs/general/annual-report-2012.pdf</w:t>
        </w:r>
      </w:hyperlink>
      <w:r w:rsidRPr="0075470F">
        <w:rPr>
          <w:rFonts w:ascii="Garamond" w:hAnsi="Garamond"/>
          <w:sz w:val="16"/>
          <w:szCs w:val="16"/>
        </w:rPr>
        <w:t xml:space="preserve">: pp29-30; Exchange rate of 1 June 2012 used of 0.11714, </w:t>
      </w:r>
      <w:hyperlink r:id="rId7" w:history="1">
        <w:r w:rsidRPr="0075470F">
          <w:rPr>
            <w:rStyle w:val="Hyperlink"/>
            <w:rFonts w:ascii="Garamond" w:hAnsi="Garamond"/>
            <w:sz w:val="16"/>
            <w:szCs w:val="16"/>
          </w:rPr>
          <w:t>www.oanda.com</w:t>
        </w:r>
      </w:hyperlink>
      <w:r w:rsidRPr="0075470F">
        <w:rPr>
          <w:rStyle w:val="Hyperlink"/>
          <w:rFonts w:ascii="Garamond" w:hAnsi="Garamond"/>
          <w:sz w:val="16"/>
          <w:szCs w:val="16"/>
        </w:rPr>
        <w:t xml:space="preserve">, Namibia: </w:t>
      </w:r>
      <w:hyperlink r:id="rId8" w:history="1">
        <w:r w:rsidRPr="0075470F">
          <w:rPr>
            <w:rStyle w:val="Hyperlink"/>
            <w:rFonts w:ascii="Garamond" w:hAnsi="Garamond"/>
            <w:sz w:val="16"/>
            <w:szCs w:val="16"/>
          </w:rPr>
          <w:t>http://www.met.gov.na/SPAN/Pages/Concessions.aspx</w:t>
        </w:r>
      </w:hyperlink>
      <w:r w:rsidRPr="0075470F">
        <w:rPr>
          <w:rStyle w:val="Hyperlink"/>
          <w:rFonts w:ascii="Garamond" w:hAnsi="Garamond"/>
          <w:sz w:val="16"/>
          <w:szCs w:val="16"/>
        </w:rPr>
        <w:t xml:space="preserve">; Desert Knights: </w:t>
      </w:r>
      <w:r w:rsidRPr="0075470F">
        <w:rPr>
          <w:rFonts w:ascii="Garamond" w:hAnsi="Garamond"/>
          <w:sz w:val="16"/>
          <w:szCs w:val="16"/>
          <w:lang w:val="en-US"/>
        </w:rPr>
        <w:t>Pers Com. P. Bewsher, PPF, 2014; Pers Com. R. Vorwerk, Boundless SA, 2014; Tour de Tuli: Pers Com. S. Snyman, Wilderness Safaris/Children in the Wilderness, 2014, Snyman, S. (2014) Nedbank Tour de Tuli, Presentation to the GMTFCA Trilateral Techncial Committee on 11 April, 2014, Johannesburg, South Africa.</w:t>
      </w:r>
      <w:r>
        <w:rPr>
          <w:rFonts w:ascii="Garamond" w:hAnsi="Garamond"/>
          <w:sz w:val="16"/>
          <w:szCs w:val="16"/>
          <w:lang w:val="en-US"/>
        </w:rPr>
        <w:t xml:space="preserve"> </w:t>
      </w:r>
    </w:p>
  </w:footnote>
  <w:footnote w:id="31">
    <w:p w14:paraId="40495BF4" w14:textId="77777777" w:rsidR="009B596C" w:rsidRPr="00CA156D" w:rsidRDefault="009B596C" w:rsidP="009577E3">
      <w:pPr>
        <w:pStyle w:val="FootnoteText"/>
        <w:rPr>
          <w:rFonts w:ascii="Garamond" w:hAnsi="Garamond"/>
          <w:b/>
          <w:sz w:val="16"/>
          <w:szCs w:val="16"/>
          <w:lang w:val="en-US"/>
        </w:rPr>
      </w:pPr>
      <w:r w:rsidRPr="00CA156D">
        <w:rPr>
          <w:rStyle w:val="FootnoteReference"/>
          <w:rFonts w:ascii="Garamond" w:hAnsi="Garamond"/>
          <w:sz w:val="16"/>
          <w:szCs w:val="16"/>
        </w:rPr>
        <w:footnoteRef/>
      </w:r>
      <w:r w:rsidRPr="00CA156D">
        <w:rPr>
          <w:rFonts w:ascii="Garamond" w:hAnsi="Garamond"/>
          <w:sz w:val="16"/>
          <w:szCs w:val="16"/>
        </w:rPr>
        <w:t xml:space="preserve"> </w:t>
      </w:r>
      <w:r w:rsidRPr="00CA156D">
        <w:rPr>
          <w:rFonts w:ascii="Garamond" w:hAnsi="Garamond"/>
          <w:sz w:val="16"/>
          <w:szCs w:val="16"/>
          <w:lang w:val="en-US"/>
        </w:rPr>
        <w:t>Adapted from Alberta Tourism, Parks and Recreation (1991) Tourism business planning guide: a guide to assist with the preparation of a business plan</w:t>
      </w:r>
      <w:proofErr w:type="gramStart"/>
      <w:r w:rsidRPr="00CA156D">
        <w:rPr>
          <w:rFonts w:ascii="Garamond" w:hAnsi="Garamond"/>
          <w:sz w:val="16"/>
          <w:szCs w:val="16"/>
          <w:lang w:val="en-US"/>
        </w:rPr>
        <w:t>,  accessible</w:t>
      </w:r>
      <w:proofErr w:type="gramEnd"/>
      <w:r w:rsidRPr="00CA156D">
        <w:rPr>
          <w:rFonts w:ascii="Garamond" w:hAnsi="Garamond"/>
          <w:sz w:val="16"/>
          <w:szCs w:val="16"/>
          <w:lang w:val="en-US"/>
        </w:rPr>
        <w:t xml:space="preserve"> at https://www.albertacanada.com/files/albertacanada/2-Business_Planning_Guide.pdf</w:t>
      </w:r>
    </w:p>
  </w:footnote>
  <w:footnote w:id="32">
    <w:p w14:paraId="0F2DFB25" w14:textId="77777777" w:rsidR="009B596C" w:rsidRPr="00AF5F64" w:rsidRDefault="009B596C" w:rsidP="00AF5F64">
      <w:pPr>
        <w:pStyle w:val="FootnoteText"/>
        <w:rPr>
          <w:rFonts w:ascii="Garamond" w:hAnsi="Garamond"/>
          <w:sz w:val="16"/>
          <w:szCs w:val="16"/>
          <w:lang w:val="en-US"/>
        </w:rPr>
      </w:pPr>
      <w:r w:rsidRPr="00AF5F64">
        <w:rPr>
          <w:rStyle w:val="FootnoteReference"/>
          <w:rFonts w:ascii="Garamond" w:hAnsi="Garamond"/>
          <w:sz w:val="16"/>
          <w:szCs w:val="16"/>
        </w:rPr>
        <w:footnoteRef/>
      </w:r>
      <w:r w:rsidRPr="00AF5F64">
        <w:rPr>
          <w:rFonts w:ascii="Garamond" w:hAnsi="Garamond"/>
          <w:sz w:val="16"/>
          <w:szCs w:val="16"/>
        </w:rPr>
        <w:t xml:space="preserve"> </w:t>
      </w:r>
      <w:r w:rsidRPr="00AF5F64">
        <w:rPr>
          <w:rFonts w:ascii="Garamond" w:hAnsi="Garamond"/>
          <w:sz w:val="16"/>
          <w:szCs w:val="16"/>
          <w:lang w:val="en-US"/>
        </w:rPr>
        <w:t xml:space="preserve">Whyte, R., Perrottet, J., Di Fiori, V., and Neville, H. (2013) </w:t>
      </w:r>
      <w:r w:rsidRPr="00AF5F64">
        <w:rPr>
          <w:rFonts w:ascii="Garamond" w:hAnsi="Garamond"/>
          <w:sz w:val="16"/>
          <w:szCs w:val="16"/>
        </w:rPr>
        <w:t xml:space="preserve">Global Investment Promotion Best Practices: Winning tourism investment, World Bank, Available from </w:t>
      </w:r>
      <w:hyperlink r:id="rId9" w:history="1">
        <w:r w:rsidRPr="00AF5F64">
          <w:rPr>
            <w:rStyle w:val="Hyperlink"/>
            <w:rFonts w:ascii="Garamond" w:hAnsi="Garamond"/>
            <w:sz w:val="16"/>
            <w:szCs w:val="16"/>
          </w:rPr>
          <w:t>https://www.wbginvestmentclimate.org/advisory-services/investment-generation/investment-policy-and-promotion/gipb/upload/Tourism-GIPB-report.pdf</w:t>
        </w:r>
      </w:hyperlink>
      <w:r w:rsidRPr="00AF5F64">
        <w:rPr>
          <w:rFonts w:ascii="Garamond" w:hAnsi="Garamond"/>
          <w:sz w:val="16"/>
          <w:szCs w:val="16"/>
        </w:rPr>
        <w:t>, pp7</w:t>
      </w:r>
    </w:p>
  </w:footnote>
  <w:footnote w:id="33">
    <w:p w14:paraId="6E967E03" w14:textId="77777777" w:rsidR="009B596C" w:rsidRPr="00950E1B" w:rsidRDefault="009B596C" w:rsidP="00813543">
      <w:pPr>
        <w:pStyle w:val="FootnoteText"/>
        <w:rPr>
          <w:rFonts w:ascii="Garamond" w:hAnsi="Garamond"/>
          <w:sz w:val="16"/>
          <w:szCs w:val="16"/>
          <w:lang w:val="en-US"/>
        </w:rPr>
      </w:pPr>
      <w:r w:rsidRPr="00950E1B">
        <w:rPr>
          <w:rStyle w:val="FootnoteReference"/>
          <w:rFonts w:ascii="Garamond" w:hAnsi="Garamond"/>
          <w:sz w:val="16"/>
          <w:szCs w:val="16"/>
        </w:rPr>
        <w:footnoteRef/>
      </w:r>
      <w:r w:rsidRPr="00950E1B">
        <w:rPr>
          <w:rFonts w:ascii="Garamond" w:hAnsi="Garamond"/>
          <w:sz w:val="16"/>
          <w:szCs w:val="16"/>
        </w:rPr>
        <w:t xml:space="preserve"> Gray, R. D., Irwin, T., Levesque, C. and Taylor, R. R. (1998) Concessions for infrastructure: a guide to their design and award, World Bank Technical paper no 399. World Bank and Inter-American Development Bank</w:t>
      </w:r>
    </w:p>
  </w:footnote>
  <w:footnote w:id="34">
    <w:p w14:paraId="1DB6083E" w14:textId="77777777" w:rsidR="009B596C" w:rsidRPr="00950E1B" w:rsidRDefault="009B596C" w:rsidP="00E72859">
      <w:pPr>
        <w:spacing w:before="0" w:after="0" w:line="240" w:lineRule="auto"/>
        <w:rPr>
          <w:rFonts w:ascii="Garamond" w:hAnsi="Garamond"/>
          <w:sz w:val="16"/>
          <w:szCs w:val="16"/>
        </w:rPr>
      </w:pPr>
      <w:r w:rsidRPr="00950E1B">
        <w:rPr>
          <w:rStyle w:val="FootnoteReference"/>
          <w:rFonts w:ascii="Garamond" w:hAnsi="Garamond"/>
          <w:sz w:val="16"/>
          <w:szCs w:val="16"/>
        </w:rPr>
        <w:footnoteRef/>
      </w:r>
      <w:r w:rsidRPr="00950E1B">
        <w:rPr>
          <w:rFonts w:ascii="Garamond" w:hAnsi="Garamond"/>
          <w:sz w:val="16"/>
          <w:szCs w:val="16"/>
        </w:rPr>
        <w:t xml:space="preserve"> Hodges, J. T. and Dellacha, G. (2007) Unsolicited infrastructure proposals: how some countries introduce competition and transparency, Public-private infrastructure advisory facility, Working Paper no. 1</w:t>
      </w:r>
      <w:r>
        <w:rPr>
          <w:rFonts w:ascii="Garamond" w:hAnsi="Garamond"/>
          <w:sz w:val="16"/>
          <w:szCs w:val="16"/>
        </w:rPr>
        <w:t>: pp5-8</w:t>
      </w:r>
    </w:p>
  </w:footnote>
  <w:footnote w:id="35">
    <w:p w14:paraId="2703D0C1" w14:textId="77777777" w:rsidR="009B596C" w:rsidRPr="00950E1B" w:rsidRDefault="009B596C" w:rsidP="00D00338">
      <w:pPr>
        <w:spacing w:before="0" w:after="0" w:line="240" w:lineRule="auto"/>
        <w:rPr>
          <w:rFonts w:ascii="Garamond" w:hAnsi="Garamond"/>
          <w:sz w:val="16"/>
          <w:szCs w:val="16"/>
        </w:rPr>
      </w:pPr>
      <w:r w:rsidRPr="00950E1B">
        <w:rPr>
          <w:rStyle w:val="FootnoteReference"/>
          <w:rFonts w:ascii="Garamond" w:hAnsi="Garamond"/>
          <w:sz w:val="16"/>
          <w:szCs w:val="16"/>
        </w:rPr>
        <w:footnoteRef/>
      </w:r>
      <w:r w:rsidRPr="00950E1B">
        <w:rPr>
          <w:rFonts w:ascii="Garamond" w:hAnsi="Garamond"/>
          <w:sz w:val="16"/>
          <w:szCs w:val="16"/>
        </w:rPr>
        <w:t xml:space="preserve"> Hodges, J. T. and Dellacha, G. (2007) Unsolicited infrastructure proposals: how some countries introduce competition and transparency, Public-private infrastructure advisory facility, Working Paper no. 1</w:t>
      </w:r>
    </w:p>
  </w:footnote>
  <w:footnote w:id="36">
    <w:p w14:paraId="23B2F8EC" w14:textId="32FEEA5C" w:rsidR="009B596C" w:rsidRPr="00950E1B" w:rsidRDefault="009B596C" w:rsidP="001C5941">
      <w:pPr>
        <w:spacing w:before="0" w:after="0" w:line="240" w:lineRule="auto"/>
        <w:rPr>
          <w:rFonts w:ascii="Garamond" w:hAnsi="Garamond"/>
          <w:sz w:val="16"/>
          <w:szCs w:val="16"/>
        </w:rPr>
      </w:pPr>
      <w:r w:rsidRPr="00950E1B">
        <w:rPr>
          <w:rStyle w:val="FootnoteReference"/>
          <w:rFonts w:ascii="Garamond" w:hAnsi="Garamond"/>
          <w:sz w:val="16"/>
          <w:szCs w:val="16"/>
        </w:rPr>
        <w:footnoteRef/>
      </w:r>
      <w:r w:rsidRPr="00950E1B">
        <w:rPr>
          <w:rFonts w:ascii="Garamond" w:hAnsi="Garamond"/>
          <w:sz w:val="16"/>
          <w:szCs w:val="16"/>
        </w:rPr>
        <w:t xml:space="preserve"> Hodges, J. T. and Dellacha, G. (2007) </w:t>
      </w:r>
      <w:r>
        <w:rPr>
          <w:rFonts w:ascii="Garamond" w:hAnsi="Garamond"/>
          <w:sz w:val="16"/>
          <w:szCs w:val="16"/>
        </w:rPr>
        <w:t>op. cit.</w:t>
      </w:r>
    </w:p>
  </w:footnote>
  <w:footnote w:id="37">
    <w:p w14:paraId="240448AF" w14:textId="77777777" w:rsidR="009B596C" w:rsidRPr="00950E1B" w:rsidRDefault="009B596C" w:rsidP="001C5941">
      <w:pPr>
        <w:pStyle w:val="FootnoteText"/>
        <w:rPr>
          <w:lang w:val="en-US"/>
        </w:rPr>
      </w:pPr>
      <w:r w:rsidRPr="00950E1B">
        <w:rPr>
          <w:rStyle w:val="FootnoteReference"/>
          <w:rFonts w:ascii="Garamond" w:hAnsi="Garamond"/>
          <w:sz w:val="16"/>
          <w:szCs w:val="16"/>
        </w:rPr>
        <w:footnoteRef/>
      </w:r>
      <w:r w:rsidRPr="00950E1B">
        <w:rPr>
          <w:rFonts w:ascii="Garamond" w:hAnsi="Garamond"/>
          <w:sz w:val="16"/>
          <w:szCs w:val="16"/>
        </w:rPr>
        <w:t xml:space="preserve"> http://ppp.worldbank.org/public-private-partnership/legislation-regulation/laws/ppp-and-concession-laws#how_to_manage</w:t>
      </w:r>
    </w:p>
  </w:footnote>
  <w:footnote w:id="38">
    <w:p w14:paraId="2810685E" w14:textId="5636E082" w:rsidR="009B596C" w:rsidRPr="005A09C9" w:rsidRDefault="009B596C" w:rsidP="001D51E4">
      <w:pPr>
        <w:pStyle w:val="FootnoteText"/>
        <w:rPr>
          <w:rFonts w:ascii="Garamond" w:hAnsi="Garamond"/>
          <w:sz w:val="16"/>
          <w:szCs w:val="16"/>
          <w:lang w:val="en-US"/>
        </w:rPr>
      </w:pPr>
      <w:r w:rsidRPr="005A09C9">
        <w:rPr>
          <w:rStyle w:val="FootnoteReference"/>
          <w:rFonts w:ascii="Garamond" w:hAnsi="Garamond"/>
          <w:sz w:val="16"/>
          <w:szCs w:val="16"/>
        </w:rPr>
        <w:footnoteRef/>
      </w:r>
      <w:r w:rsidRPr="005A09C9">
        <w:rPr>
          <w:rFonts w:ascii="Garamond" w:hAnsi="Garamond"/>
          <w:sz w:val="16"/>
          <w:szCs w:val="16"/>
        </w:rPr>
        <w:t xml:space="preserve"> IFC (2012) IFC Advisory Services: Public private partnerships, CP3 Operational Manual</w:t>
      </w:r>
    </w:p>
  </w:footnote>
  <w:footnote w:id="39">
    <w:p w14:paraId="2BE314EC" w14:textId="77777777" w:rsidR="009B596C" w:rsidRPr="00EF7175" w:rsidRDefault="009B596C" w:rsidP="00615489">
      <w:pPr>
        <w:pStyle w:val="FootnoteText"/>
        <w:rPr>
          <w:sz w:val="16"/>
          <w:szCs w:val="16"/>
          <w:lang w:val="en-US"/>
        </w:rPr>
      </w:pPr>
      <w:r w:rsidRPr="00EF7175">
        <w:rPr>
          <w:rStyle w:val="FootnoteReference"/>
          <w:sz w:val="16"/>
          <w:szCs w:val="16"/>
        </w:rPr>
        <w:footnoteRef/>
      </w:r>
      <w:r w:rsidRPr="00EF7175">
        <w:rPr>
          <w:sz w:val="16"/>
          <w:szCs w:val="16"/>
        </w:rPr>
        <w:t xml:space="preserve"> </w:t>
      </w:r>
      <w:r w:rsidRPr="00EF7175">
        <w:rPr>
          <w:rFonts w:ascii="Garamond" w:hAnsi="Garamond"/>
          <w:sz w:val="16"/>
          <w:szCs w:val="16"/>
        </w:rPr>
        <w:t>IFC (2012) IFC Advisory Services: Public private partnerships, CP3 Operational Manual</w:t>
      </w:r>
    </w:p>
  </w:footnote>
  <w:footnote w:id="40">
    <w:p w14:paraId="1CC0665B" w14:textId="625D0641" w:rsidR="009B596C" w:rsidRPr="00EF7175" w:rsidRDefault="009B596C" w:rsidP="001D51E4">
      <w:pPr>
        <w:pStyle w:val="FootnoteText"/>
        <w:rPr>
          <w:sz w:val="16"/>
          <w:szCs w:val="16"/>
          <w:lang w:val="en-US"/>
        </w:rPr>
      </w:pPr>
      <w:r w:rsidRPr="00EF7175">
        <w:rPr>
          <w:rStyle w:val="FootnoteReference"/>
          <w:sz w:val="16"/>
          <w:szCs w:val="16"/>
        </w:rPr>
        <w:footnoteRef/>
      </w:r>
      <w:r w:rsidRPr="00EF7175">
        <w:rPr>
          <w:sz w:val="16"/>
          <w:szCs w:val="16"/>
        </w:rPr>
        <w:t xml:space="preserve"> </w:t>
      </w:r>
      <w:r w:rsidRPr="00EF7175">
        <w:rPr>
          <w:rFonts w:ascii="Garamond" w:hAnsi="Garamond"/>
          <w:sz w:val="16"/>
          <w:szCs w:val="16"/>
        </w:rPr>
        <w:t>IFC (2012 IFC Advisory Services: Public private partnerships, CP3 Operational Manual</w:t>
      </w:r>
    </w:p>
  </w:footnote>
  <w:footnote w:id="41">
    <w:p w14:paraId="1457A312" w14:textId="7E80BCE6" w:rsidR="009B596C" w:rsidRPr="00EF7175" w:rsidRDefault="009B596C" w:rsidP="001D51E4">
      <w:pPr>
        <w:pStyle w:val="FootnoteText"/>
        <w:rPr>
          <w:sz w:val="16"/>
          <w:szCs w:val="16"/>
          <w:lang w:val="en-US"/>
        </w:rPr>
      </w:pPr>
      <w:r w:rsidRPr="00EF7175">
        <w:rPr>
          <w:rStyle w:val="FootnoteReference"/>
          <w:sz w:val="16"/>
          <w:szCs w:val="16"/>
        </w:rPr>
        <w:footnoteRef/>
      </w:r>
      <w:r w:rsidRPr="00EF7175">
        <w:rPr>
          <w:sz w:val="16"/>
          <w:szCs w:val="16"/>
        </w:rPr>
        <w:t xml:space="preserve"> </w:t>
      </w:r>
      <w:r w:rsidRPr="00EF7175">
        <w:rPr>
          <w:rFonts w:ascii="Garamond" w:hAnsi="Garamond"/>
          <w:sz w:val="16"/>
          <w:szCs w:val="16"/>
        </w:rPr>
        <w:t>IFC (2012) IFC Advisory Services: Public private partnerships, CP3 Operational Manual</w:t>
      </w:r>
    </w:p>
  </w:footnote>
  <w:footnote w:id="42">
    <w:p w14:paraId="2D31D4C9" w14:textId="77777777" w:rsidR="009B596C" w:rsidRPr="00EF7175" w:rsidRDefault="009B596C" w:rsidP="00615489">
      <w:pPr>
        <w:pStyle w:val="FootnoteText"/>
        <w:rPr>
          <w:sz w:val="16"/>
          <w:szCs w:val="16"/>
          <w:lang w:val="en-US"/>
        </w:rPr>
      </w:pPr>
      <w:r w:rsidRPr="00EF7175">
        <w:rPr>
          <w:rStyle w:val="FootnoteReference"/>
          <w:sz w:val="16"/>
          <w:szCs w:val="16"/>
        </w:rPr>
        <w:footnoteRef/>
      </w:r>
      <w:r w:rsidRPr="00EF7175">
        <w:rPr>
          <w:sz w:val="16"/>
          <w:szCs w:val="16"/>
        </w:rPr>
        <w:t xml:space="preserve"> </w:t>
      </w:r>
      <w:r w:rsidRPr="00EF7175">
        <w:rPr>
          <w:rFonts w:ascii="Garamond" w:hAnsi="Garamond"/>
          <w:sz w:val="16"/>
          <w:szCs w:val="16"/>
        </w:rPr>
        <w:t>IFC (2012) IFC Advisory Services: Public private partnerships, CP3 Operational Manual</w:t>
      </w:r>
    </w:p>
  </w:footnote>
  <w:footnote w:id="43">
    <w:p w14:paraId="33AD7F57" w14:textId="051510BA" w:rsidR="009B596C" w:rsidRPr="00394091" w:rsidRDefault="009B596C">
      <w:pPr>
        <w:pStyle w:val="FootnoteText"/>
        <w:rPr>
          <w:rFonts w:ascii="Garamond" w:hAnsi="Garamond"/>
          <w:sz w:val="16"/>
          <w:szCs w:val="16"/>
          <w:lang w:val="en-US"/>
        </w:rPr>
      </w:pPr>
      <w:r w:rsidRPr="00394091">
        <w:rPr>
          <w:rStyle w:val="FootnoteReference"/>
          <w:rFonts w:ascii="Garamond" w:hAnsi="Garamond"/>
          <w:sz w:val="16"/>
          <w:szCs w:val="16"/>
        </w:rPr>
        <w:footnoteRef/>
      </w:r>
      <w:r w:rsidRPr="00394091">
        <w:rPr>
          <w:rFonts w:ascii="Garamond" w:hAnsi="Garamond"/>
          <w:sz w:val="16"/>
          <w:szCs w:val="16"/>
        </w:rPr>
        <w:t xml:space="preserve"> </w:t>
      </w:r>
      <w:r w:rsidRPr="00394091">
        <w:rPr>
          <w:rFonts w:ascii="Garamond" w:hAnsi="Garamond"/>
          <w:sz w:val="16"/>
          <w:szCs w:val="16"/>
          <w:lang w:val="en-US"/>
        </w:rPr>
        <w:t>Wyman, M., Barborak, J. R., Inamdar, N., and Stein, T. (2011) Best practices for tourism concessions in protected areas: A review of the field, Forests, 2, 913-928</w:t>
      </w:r>
    </w:p>
  </w:footnote>
  <w:footnote w:id="44">
    <w:p w14:paraId="50D45C88" w14:textId="77777777" w:rsidR="009B596C" w:rsidRPr="00945DB2" w:rsidRDefault="009B596C" w:rsidP="0037316F">
      <w:pPr>
        <w:spacing w:before="0" w:after="0" w:line="240" w:lineRule="auto"/>
        <w:rPr>
          <w:rFonts w:ascii="Garamond" w:hAnsi="Garamond"/>
          <w:sz w:val="16"/>
          <w:szCs w:val="16"/>
        </w:rPr>
      </w:pPr>
      <w:r w:rsidRPr="00945DB2">
        <w:rPr>
          <w:rStyle w:val="FootnoteReference"/>
          <w:rFonts w:ascii="Garamond" w:hAnsi="Garamond"/>
          <w:sz w:val="16"/>
          <w:szCs w:val="16"/>
        </w:rPr>
        <w:footnoteRef/>
      </w:r>
      <w:r w:rsidRPr="00945DB2">
        <w:rPr>
          <w:rFonts w:ascii="Garamond" w:hAnsi="Garamond"/>
          <w:sz w:val="16"/>
          <w:szCs w:val="16"/>
        </w:rPr>
        <w:t xml:space="preserve"> CRISIL (2013) Lesotho Tourism Public Private Partnership Contract Management Consulting, Contract management Manual and resources, Volume 2: Contract management training manual</w:t>
      </w:r>
    </w:p>
  </w:footnote>
  <w:footnote w:id="45">
    <w:p w14:paraId="7E1B25DA" w14:textId="77777777" w:rsidR="009B596C" w:rsidRPr="00BA437B" w:rsidRDefault="009B596C" w:rsidP="00BA437B">
      <w:pPr>
        <w:spacing w:before="0" w:after="0" w:line="240" w:lineRule="auto"/>
        <w:rPr>
          <w:rFonts w:ascii="Garamond" w:hAnsi="Garamond"/>
          <w:sz w:val="16"/>
          <w:szCs w:val="16"/>
        </w:rPr>
      </w:pPr>
      <w:r w:rsidRPr="00BA437B">
        <w:rPr>
          <w:rStyle w:val="FootnoteReference"/>
          <w:sz w:val="16"/>
          <w:szCs w:val="16"/>
        </w:rPr>
        <w:footnoteRef/>
      </w:r>
      <w:r w:rsidRPr="00BA437B">
        <w:rPr>
          <w:sz w:val="16"/>
          <w:szCs w:val="16"/>
        </w:rPr>
        <w:t xml:space="preserve"> </w:t>
      </w:r>
      <w:r w:rsidRPr="00BA437B">
        <w:rPr>
          <w:rFonts w:ascii="Garamond" w:hAnsi="Garamond"/>
          <w:sz w:val="16"/>
          <w:szCs w:val="16"/>
        </w:rPr>
        <w:t>CRISL Ltd (2013) Lesotho Tourism Public Private Partnership Contract Management Consulting, pp33</w:t>
      </w:r>
    </w:p>
  </w:footnote>
  <w:footnote w:id="46">
    <w:p w14:paraId="7BB0D608" w14:textId="77777777" w:rsidR="009B596C" w:rsidRPr="00EF7175" w:rsidRDefault="009B596C" w:rsidP="00AD5CB2">
      <w:pPr>
        <w:pStyle w:val="FootnoteText"/>
        <w:rPr>
          <w:rFonts w:ascii="Garamond" w:hAnsi="Garamond"/>
          <w:sz w:val="16"/>
          <w:szCs w:val="16"/>
          <w:lang w:val="en-US"/>
        </w:rPr>
      </w:pPr>
      <w:r w:rsidRPr="00EF7175">
        <w:rPr>
          <w:rStyle w:val="FootnoteReference"/>
          <w:rFonts w:ascii="Garamond" w:hAnsi="Garamond"/>
          <w:sz w:val="16"/>
          <w:szCs w:val="16"/>
        </w:rPr>
        <w:footnoteRef/>
      </w:r>
      <w:r w:rsidRPr="00EF7175">
        <w:rPr>
          <w:rFonts w:ascii="Garamond" w:hAnsi="Garamond"/>
          <w:sz w:val="16"/>
          <w:szCs w:val="16"/>
        </w:rPr>
        <w:t xml:space="preserve"> IFC (2012) IFC Advisory Services: Public private partnerships, CP3 Operational Manual</w:t>
      </w:r>
    </w:p>
  </w:footnote>
  <w:footnote w:id="47">
    <w:p w14:paraId="1594DA01" w14:textId="77777777" w:rsidR="009B596C" w:rsidRPr="00EF7175" w:rsidRDefault="009B596C" w:rsidP="00AD5CB2">
      <w:pPr>
        <w:pStyle w:val="FootnoteText"/>
        <w:rPr>
          <w:rFonts w:ascii="Garamond" w:hAnsi="Garamond"/>
          <w:sz w:val="16"/>
          <w:szCs w:val="16"/>
          <w:lang w:val="en-US"/>
        </w:rPr>
      </w:pPr>
      <w:r w:rsidRPr="00EF7175">
        <w:rPr>
          <w:rStyle w:val="FootnoteReference"/>
          <w:rFonts w:ascii="Garamond" w:hAnsi="Garamond"/>
          <w:sz w:val="16"/>
          <w:szCs w:val="16"/>
        </w:rPr>
        <w:footnoteRef/>
      </w:r>
      <w:r w:rsidRPr="00EF7175">
        <w:rPr>
          <w:rFonts w:ascii="Garamond" w:hAnsi="Garamond"/>
          <w:sz w:val="16"/>
          <w:szCs w:val="16"/>
        </w:rPr>
        <w:t xml:space="preserve"> IFC (2012) IFC Advisory Services: Public private partnerships, CP3 Operational Manual</w:t>
      </w:r>
    </w:p>
  </w:footnote>
  <w:footnote w:id="48">
    <w:p w14:paraId="1ADE3DE7" w14:textId="2E9D88D1" w:rsidR="009B596C" w:rsidRPr="0051785F" w:rsidRDefault="009B596C">
      <w:pPr>
        <w:pStyle w:val="FootnoteText"/>
        <w:rPr>
          <w:rFonts w:ascii="Garamond" w:hAnsi="Garamond"/>
          <w:sz w:val="16"/>
          <w:szCs w:val="16"/>
          <w:lang w:val="en-US"/>
        </w:rPr>
      </w:pPr>
      <w:r w:rsidRPr="0051785F">
        <w:rPr>
          <w:rStyle w:val="FootnoteReference"/>
          <w:rFonts w:ascii="Garamond" w:hAnsi="Garamond"/>
          <w:sz w:val="16"/>
          <w:szCs w:val="16"/>
        </w:rPr>
        <w:footnoteRef/>
      </w:r>
      <w:r w:rsidRPr="0051785F">
        <w:rPr>
          <w:rFonts w:ascii="Garamond" w:hAnsi="Garamond"/>
          <w:sz w:val="16"/>
          <w:szCs w:val="16"/>
        </w:rPr>
        <w:t xml:space="preserve"> </w:t>
      </w:r>
      <w:r>
        <w:rPr>
          <w:rFonts w:ascii="Garamond" w:hAnsi="Garamond"/>
          <w:sz w:val="16"/>
          <w:szCs w:val="16"/>
        </w:rPr>
        <w:t xml:space="preserve">Adapted from </w:t>
      </w:r>
      <w:r w:rsidRPr="0051785F">
        <w:rPr>
          <w:rFonts w:ascii="Garamond" w:hAnsi="Garamond"/>
          <w:sz w:val="16"/>
          <w:szCs w:val="16"/>
          <w:lang w:val="en-US"/>
        </w:rPr>
        <w:t>National Treasury (2005)</w:t>
      </w:r>
      <w:r>
        <w:rPr>
          <w:rFonts w:ascii="Garamond" w:hAnsi="Garamond"/>
          <w:sz w:val="16"/>
          <w:szCs w:val="16"/>
          <w:lang w:val="en-US"/>
        </w:rPr>
        <w:t xml:space="preserve"> op. </w:t>
      </w:r>
      <w:proofErr w:type="gramStart"/>
      <w:r>
        <w:rPr>
          <w:rFonts w:ascii="Garamond" w:hAnsi="Garamond"/>
          <w:sz w:val="16"/>
          <w:szCs w:val="16"/>
          <w:lang w:val="en-US"/>
        </w:rPr>
        <w:t>cit</w:t>
      </w:r>
      <w:proofErr w:type="gramEnd"/>
      <w:r>
        <w:rPr>
          <w:rFonts w:ascii="Garamond" w:hAnsi="Garamond"/>
          <w:sz w:val="16"/>
          <w:szCs w:val="16"/>
          <w:lang w:val="en-US"/>
        </w:rPr>
        <w:t>.: pp22</w:t>
      </w:r>
    </w:p>
  </w:footnote>
  <w:footnote w:id="49">
    <w:p w14:paraId="7E358F46" w14:textId="31FA4A24" w:rsidR="009B596C" w:rsidRPr="00577281" w:rsidRDefault="009B596C" w:rsidP="003935FC">
      <w:pPr>
        <w:pStyle w:val="FootnoteText"/>
        <w:rPr>
          <w:sz w:val="16"/>
          <w:szCs w:val="16"/>
          <w:lang w:val="en-US"/>
        </w:rPr>
      </w:pPr>
      <w:r w:rsidRPr="00577281">
        <w:rPr>
          <w:rStyle w:val="FootnoteReference"/>
          <w:rFonts w:ascii="Garamond" w:hAnsi="Garamond"/>
          <w:sz w:val="16"/>
          <w:szCs w:val="16"/>
        </w:rPr>
        <w:footnoteRef/>
      </w:r>
      <w:r w:rsidRPr="00577281">
        <w:rPr>
          <w:rFonts w:ascii="Garamond" w:hAnsi="Garamond"/>
          <w:sz w:val="16"/>
          <w:szCs w:val="16"/>
        </w:rPr>
        <w:t xml:space="preserve"> Adapted from </w:t>
      </w:r>
      <w:r w:rsidRPr="00577281">
        <w:rPr>
          <w:rFonts w:ascii="Garamond" w:hAnsi="Garamond"/>
          <w:sz w:val="16"/>
          <w:szCs w:val="16"/>
          <w:lang w:val="en-US"/>
        </w:rPr>
        <w:t>National Treasury (2004) PPP Project cycle</w:t>
      </w:r>
    </w:p>
  </w:footnote>
  <w:footnote w:id="50">
    <w:p w14:paraId="07AD1499" w14:textId="77777777" w:rsidR="009B596C" w:rsidRPr="003E480C" w:rsidRDefault="009B596C" w:rsidP="00307B77">
      <w:pPr>
        <w:pStyle w:val="FootnoteText"/>
        <w:rPr>
          <w:sz w:val="16"/>
          <w:szCs w:val="16"/>
          <w:lang w:val="en-US"/>
        </w:rPr>
      </w:pPr>
      <w:r w:rsidRPr="003E480C">
        <w:rPr>
          <w:rStyle w:val="FootnoteReference"/>
          <w:sz w:val="16"/>
          <w:szCs w:val="16"/>
        </w:rPr>
        <w:footnoteRef/>
      </w:r>
      <w:r w:rsidRPr="003E480C">
        <w:rPr>
          <w:sz w:val="16"/>
          <w:szCs w:val="16"/>
        </w:rPr>
        <w:t xml:space="preserve"> </w:t>
      </w:r>
      <w:r w:rsidRPr="003E480C">
        <w:rPr>
          <w:rFonts w:ascii="Garamond" w:hAnsi="Garamond"/>
          <w:sz w:val="16"/>
          <w:szCs w:val="16"/>
        </w:rPr>
        <w:t>IFC (2007) op. cit. pp38</w:t>
      </w:r>
    </w:p>
  </w:footnote>
  <w:footnote w:id="51">
    <w:p w14:paraId="1C2661D2" w14:textId="77777777" w:rsidR="009B596C" w:rsidRPr="001B7FA4" w:rsidRDefault="009B596C" w:rsidP="00E7102B">
      <w:pPr>
        <w:pStyle w:val="FootnoteText"/>
        <w:rPr>
          <w:rFonts w:ascii="Garamond" w:hAnsi="Garamond"/>
          <w:sz w:val="16"/>
          <w:szCs w:val="16"/>
          <w:lang w:val="en-US"/>
        </w:rPr>
      </w:pPr>
      <w:r w:rsidRPr="001B7FA4">
        <w:rPr>
          <w:rStyle w:val="FootnoteReference"/>
          <w:rFonts w:ascii="Garamond" w:hAnsi="Garamond"/>
          <w:sz w:val="16"/>
          <w:szCs w:val="16"/>
        </w:rPr>
        <w:footnoteRef/>
      </w:r>
      <w:r w:rsidRPr="001B7FA4">
        <w:rPr>
          <w:rFonts w:ascii="Garamond" w:hAnsi="Garamond"/>
          <w:sz w:val="16"/>
          <w:szCs w:val="16"/>
        </w:rPr>
        <w:t xml:space="preserve"> IFC (2007) op. cit. pp38</w:t>
      </w:r>
    </w:p>
  </w:footnote>
  <w:footnote w:id="52">
    <w:p w14:paraId="1B9B89E1" w14:textId="77777777" w:rsidR="009B596C" w:rsidRPr="001B7FA4" w:rsidRDefault="009B596C" w:rsidP="00E7102B">
      <w:pPr>
        <w:pStyle w:val="FootnoteText"/>
        <w:rPr>
          <w:rFonts w:ascii="Garamond" w:hAnsi="Garamond"/>
          <w:sz w:val="16"/>
          <w:szCs w:val="16"/>
          <w:lang w:val="en-US"/>
        </w:rPr>
      </w:pPr>
      <w:r w:rsidRPr="001B7FA4">
        <w:rPr>
          <w:rStyle w:val="FootnoteReference"/>
          <w:rFonts w:ascii="Garamond" w:hAnsi="Garamond"/>
          <w:sz w:val="16"/>
          <w:szCs w:val="16"/>
        </w:rPr>
        <w:footnoteRef/>
      </w:r>
      <w:r w:rsidRPr="001B7FA4">
        <w:rPr>
          <w:rFonts w:ascii="Garamond" w:hAnsi="Garamond"/>
          <w:sz w:val="16"/>
          <w:szCs w:val="16"/>
        </w:rPr>
        <w:t xml:space="preserve"> IFC (2007) op. cit. pp38</w:t>
      </w:r>
    </w:p>
  </w:footnote>
  <w:footnote w:id="53">
    <w:p w14:paraId="39053755" w14:textId="77777777" w:rsidR="009B596C" w:rsidRPr="001B7FA4" w:rsidRDefault="009B596C" w:rsidP="00E7102B">
      <w:pPr>
        <w:pStyle w:val="FootnoteText"/>
        <w:rPr>
          <w:rFonts w:ascii="Garamond" w:hAnsi="Garamond"/>
          <w:sz w:val="16"/>
          <w:szCs w:val="16"/>
          <w:lang w:val="en-US"/>
        </w:rPr>
      </w:pPr>
      <w:r w:rsidRPr="001B7FA4">
        <w:rPr>
          <w:rStyle w:val="FootnoteReference"/>
          <w:rFonts w:ascii="Garamond" w:hAnsi="Garamond"/>
          <w:sz w:val="16"/>
          <w:szCs w:val="16"/>
        </w:rPr>
        <w:footnoteRef/>
      </w:r>
      <w:r w:rsidRPr="001B7FA4">
        <w:rPr>
          <w:rFonts w:ascii="Garamond" w:hAnsi="Garamond"/>
          <w:sz w:val="16"/>
          <w:szCs w:val="16"/>
        </w:rPr>
        <w:t xml:space="preserve"> IFC (2007) op. cit. pp38</w:t>
      </w:r>
    </w:p>
  </w:footnote>
  <w:footnote w:id="54">
    <w:p w14:paraId="2B2059D9" w14:textId="77777777" w:rsidR="009B596C" w:rsidRPr="001B7FA4" w:rsidRDefault="009B596C" w:rsidP="00B719FA">
      <w:pPr>
        <w:pStyle w:val="FootnoteText"/>
        <w:rPr>
          <w:rFonts w:ascii="Garamond" w:hAnsi="Garamond"/>
          <w:sz w:val="16"/>
          <w:szCs w:val="16"/>
          <w:lang w:val="en-US"/>
        </w:rPr>
      </w:pPr>
      <w:r w:rsidRPr="001B7FA4">
        <w:rPr>
          <w:rStyle w:val="FootnoteReference"/>
          <w:rFonts w:ascii="Garamond" w:hAnsi="Garamond"/>
          <w:sz w:val="16"/>
          <w:szCs w:val="16"/>
        </w:rPr>
        <w:footnoteRef/>
      </w:r>
      <w:r w:rsidRPr="001B7FA4">
        <w:rPr>
          <w:rFonts w:ascii="Garamond" w:hAnsi="Garamond"/>
          <w:sz w:val="16"/>
          <w:szCs w:val="16"/>
        </w:rPr>
        <w:t xml:space="preserve"> IFC (2007) op. cit. pp39</w:t>
      </w:r>
    </w:p>
  </w:footnote>
  <w:footnote w:id="55">
    <w:p w14:paraId="6FF07DD5" w14:textId="77777777" w:rsidR="009B596C" w:rsidRPr="001B7FA4" w:rsidRDefault="009B596C" w:rsidP="001B7FA4">
      <w:pPr>
        <w:pStyle w:val="FootnoteText"/>
        <w:rPr>
          <w:rFonts w:ascii="Garamond" w:hAnsi="Garamond"/>
          <w:sz w:val="16"/>
          <w:szCs w:val="16"/>
          <w:lang w:val="en-US"/>
        </w:rPr>
      </w:pPr>
      <w:r w:rsidRPr="001B7FA4">
        <w:rPr>
          <w:rStyle w:val="FootnoteReference"/>
          <w:rFonts w:ascii="Garamond" w:hAnsi="Garamond"/>
          <w:sz w:val="16"/>
          <w:szCs w:val="16"/>
        </w:rPr>
        <w:footnoteRef/>
      </w:r>
      <w:r w:rsidRPr="001B7FA4">
        <w:rPr>
          <w:rFonts w:ascii="Garamond" w:hAnsi="Garamond"/>
          <w:sz w:val="16"/>
          <w:szCs w:val="16"/>
        </w:rPr>
        <w:t xml:space="preserve"> IFC (2007) op. cit. pp38</w:t>
      </w:r>
    </w:p>
  </w:footnote>
  <w:footnote w:id="56">
    <w:p w14:paraId="2B037154" w14:textId="78D59545" w:rsidR="009B596C" w:rsidRPr="001B7FA4" w:rsidRDefault="009B596C">
      <w:pPr>
        <w:pStyle w:val="FootnoteText"/>
        <w:rPr>
          <w:rFonts w:ascii="Garamond" w:hAnsi="Garamond"/>
          <w:sz w:val="16"/>
          <w:szCs w:val="16"/>
          <w:lang w:val="en-US"/>
        </w:rPr>
      </w:pPr>
      <w:r w:rsidRPr="001B7FA4">
        <w:rPr>
          <w:rStyle w:val="FootnoteReference"/>
          <w:rFonts w:ascii="Garamond" w:hAnsi="Garamond"/>
          <w:sz w:val="16"/>
          <w:szCs w:val="16"/>
        </w:rPr>
        <w:footnoteRef/>
      </w:r>
      <w:r w:rsidRPr="001B7FA4">
        <w:rPr>
          <w:rFonts w:ascii="Garamond" w:hAnsi="Garamond"/>
          <w:sz w:val="16"/>
          <w:szCs w:val="16"/>
        </w:rPr>
        <w:t xml:space="preserve"> National Treasury, 2005: pp59</w:t>
      </w:r>
      <w:r>
        <w:rPr>
          <w:rFonts w:ascii="Garamond" w:hAnsi="Garamond"/>
          <w:sz w:val="16"/>
          <w:szCs w:val="16"/>
        </w:rPr>
        <w:t xml:space="preserve"> &amp; example on p62</w:t>
      </w:r>
    </w:p>
  </w:footnote>
  <w:footnote w:id="57">
    <w:p w14:paraId="3010E5F3" w14:textId="77777777" w:rsidR="009B596C" w:rsidRPr="00F65CF1" w:rsidRDefault="009B596C" w:rsidP="00B719FA">
      <w:pPr>
        <w:pStyle w:val="FootnoteText"/>
        <w:rPr>
          <w:lang w:val="en-US"/>
        </w:rPr>
      </w:pPr>
      <w:r w:rsidRPr="001B7FA4">
        <w:rPr>
          <w:rStyle w:val="FootnoteReference"/>
          <w:rFonts w:ascii="Garamond" w:hAnsi="Garamond"/>
          <w:sz w:val="16"/>
          <w:szCs w:val="16"/>
        </w:rPr>
        <w:footnoteRef/>
      </w:r>
      <w:r w:rsidRPr="001B7FA4">
        <w:rPr>
          <w:rFonts w:ascii="Garamond" w:hAnsi="Garamond"/>
          <w:sz w:val="16"/>
          <w:szCs w:val="16"/>
        </w:rPr>
        <w:t xml:space="preserve"> IFC (2007) op. cit. pp39</w:t>
      </w:r>
    </w:p>
  </w:footnote>
  <w:footnote w:id="58">
    <w:p w14:paraId="7004B3E8" w14:textId="5314F5E4" w:rsidR="009B596C" w:rsidRPr="000515B3" w:rsidRDefault="009B596C" w:rsidP="000515B3">
      <w:pPr>
        <w:spacing w:before="0" w:after="0" w:line="240" w:lineRule="auto"/>
        <w:rPr>
          <w:rFonts w:ascii="Garamond" w:hAnsi="Garamond"/>
          <w:sz w:val="16"/>
          <w:szCs w:val="16"/>
        </w:rPr>
      </w:pPr>
      <w:r w:rsidRPr="00945DB2">
        <w:rPr>
          <w:rStyle w:val="FootnoteReference"/>
          <w:rFonts w:ascii="Garamond" w:hAnsi="Garamond"/>
          <w:sz w:val="16"/>
          <w:szCs w:val="16"/>
        </w:rPr>
        <w:footnoteRef/>
      </w:r>
      <w:r w:rsidRPr="00945DB2">
        <w:rPr>
          <w:rFonts w:ascii="Garamond" w:hAnsi="Garamond"/>
          <w:sz w:val="16"/>
          <w:szCs w:val="16"/>
        </w:rPr>
        <w:t xml:space="preserve"> </w:t>
      </w:r>
      <w:r>
        <w:rPr>
          <w:rFonts w:ascii="Garamond" w:hAnsi="Garamond"/>
          <w:sz w:val="16"/>
          <w:szCs w:val="16"/>
        </w:rPr>
        <w:t xml:space="preserve">Adapted from National Treasury (2005) op. cit and Varghese, G. (2008) Public private partnerships in South African National Parks, in Spenceley, A. (ed) Responsible tourism: critical issues for conservation and development, Earthscan, pp77, </w:t>
      </w:r>
    </w:p>
  </w:footnote>
  <w:footnote w:id="59">
    <w:p w14:paraId="4754E86C" w14:textId="28EBA699" w:rsidR="009B596C" w:rsidRPr="001416CA" w:rsidRDefault="009B596C" w:rsidP="001416CA">
      <w:pPr>
        <w:spacing w:before="0" w:after="0" w:line="240" w:lineRule="auto"/>
        <w:rPr>
          <w:rFonts w:ascii="Garamond" w:hAnsi="Garamond"/>
          <w:sz w:val="16"/>
          <w:szCs w:val="16"/>
        </w:rPr>
      </w:pPr>
      <w:r w:rsidRPr="00945DB2">
        <w:rPr>
          <w:rStyle w:val="FootnoteReference"/>
          <w:rFonts w:ascii="Garamond" w:hAnsi="Garamond"/>
          <w:sz w:val="16"/>
          <w:szCs w:val="16"/>
        </w:rPr>
        <w:footnoteRef/>
      </w:r>
      <w:r w:rsidRPr="00945DB2">
        <w:rPr>
          <w:rFonts w:ascii="Garamond" w:hAnsi="Garamond"/>
          <w:sz w:val="16"/>
          <w:szCs w:val="16"/>
        </w:rPr>
        <w:t xml:space="preserve"> Grove, A. S. (1996) Only the Paranoid survive, cited in CRISIL (2013) Lesotho Tourism Public Private Partnership Contract Management Consulting, Contract management Manual and resources, Volume 2: Contract management training manual</w:t>
      </w:r>
    </w:p>
  </w:footnote>
  <w:footnote w:id="60">
    <w:p w14:paraId="7AB78866" w14:textId="4226F432" w:rsidR="009B596C" w:rsidRPr="00945DB2" w:rsidRDefault="009B596C" w:rsidP="001416CA">
      <w:pPr>
        <w:spacing w:before="0" w:after="0" w:line="240" w:lineRule="auto"/>
        <w:rPr>
          <w:rFonts w:ascii="Garamond" w:hAnsi="Garamond"/>
          <w:sz w:val="16"/>
          <w:szCs w:val="16"/>
        </w:rPr>
      </w:pPr>
      <w:r w:rsidRPr="00945DB2">
        <w:rPr>
          <w:rStyle w:val="FootnoteReference"/>
          <w:rFonts w:ascii="Garamond" w:hAnsi="Garamond"/>
          <w:sz w:val="16"/>
          <w:szCs w:val="16"/>
        </w:rPr>
        <w:footnoteRef/>
      </w:r>
      <w:r w:rsidRPr="00945DB2">
        <w:rPr>
          <w:rFonts w:ascii="Garamond" w:hAnsi="Garamond"/>
          <w:sz w:val="16"/>
          <w:szCs w:val="16"/>
        </w:rPr>
        <w:t xml:space="preserve"> </w:t>
      </w:r>
      <w:r>
        <w:rPr>
          <w:rFonts w:ascii="Garamond" w:hAnsi="Garamond"/>
          <w:sz w:val="16"/>
          <w:szCs w:val="16"/>
        </w:rPr>
        <w:t xml:space="preserve">Adapted from </w:t>
      </w:r>
      <w:r w:rsidRPr="00945DB2">
        <w:rPr>
          <w:rFonts w:ascii="Garamond" w:hAnsi="Garamond"/>
          <w:sz w:val="16"/>
          <w:szCs w:val="16"/>
        </w:rPr>
        <w:t xml:space="preserve">Grove, A. S. (1996) </w:t>
      </w:r>
      <w:r>
        <w:rPr>
          <w:rFonts w:ascii="Garamond" w:hAnsi="Garamond"/>
          <w:sz w:val="16"/>
          <w:szCs w:val="16"/>
        </w:rPr>
        <w:t>op. cit.</w:t>
      </w:r>
    </w:p>
    <w:p w14:paraId="6DF89CF3" w14:textId="77777777" w:rsidR="009B596C" w:rsidRPr="00051DC6" w:rsidRDefault="009B596C" w:rsidP="001416CA">
      <w:pPr>
        <w:pStyle w:val="FootnoteText"/>
        <w:rPr>
          <w:lang w:val="en-US"/>
        </w:rPr>
      </w:pPr>
    </w:p>
  </w:footnote>
  <w:footnote w:id="61">
    <w:p w14:paraId="4AF2F561" w14:textId="77777777" w:rsidR="009B596C" w:rsidRPr="009A6AB3" w:rsidRDefault="009B596C" w:rsidP="00566C30">
      <w:pPr>
        <w:pStyle w:val="FootnoteText"/>
        <w:rPr>
          <w:rFonts w:ascii="Garamond" w:hAnsi="Garamond"/>
          <w:sz w:val="16"/>
          <w:szCs w:val="16"/>
          <w:lang w:val="en-US"/>
        </w:rPr>
      </w:pPr>
      <w:r w:rsidRPr="009A6AB3">
        <w:rPr>
          <w:rStyle w:val="FootnoteReference"/>
          <w:rFonts w:ascii="Garamond" w:hAnsi="Garamond"/>
          <w:sz w:val="16"/>
          <w:szCs w:val="16"/>
        </w:rPr>
        <w:footnoteRef/>
      </w:r>
      <w:r w:rsidRPr="009A6AB3">
        <w:rPr>
          <w:rFonts w:ascii="Garamond" w:hAnsi="Garamond"/>
          <w:sz w:val="16"/>
          <w:szCs w:val="16"/>
        </w:rPr>
        <w:t xml:space="preserve"> </w:t>
      </w:r>
      <w:r w:rsidRPr="003C4FFB">
        <w:rPr>
          <w:rFonts w:ascii="Garamond" w:hAnsi="Garamond"/>
          <w:sz w:val="16"/>
          <w:szCs w:val="16"/>
        </w:rPr>
        <w:t xml:space="preserve">Adapted from </w:t>
      </w:r>
      <w:r w:rsidRPr="009A6AB3">
        <w:rPr>
          <w:rFonts w:ascii="Garamond" w:hAnsi="Garamond"/>
          <w:sz w:val="16"/>
          <w:szCs w:val="16"/>
        </w:rPr>
        <w:t xml:space="preserve">Varghese, G. (2014) Concession contract management and monitoring, Presentation made at the Workshop on Tourism Concessions in TFCAS in SADC, </w:t>
      </w:r>
      <w:r w:rsidRPr="00146B6C">
        <w:rPr>
          <w:rFonts w:ascii="Garamond" w:hAnsi="Garamond"/>
          <w:sz w:val="16"/>
          <w:szCs w:val="16"/>
        </w:rPr>
        <w:t xml:space="preserve">2-3 September 2014, Garden Court OR Tambo, Johannesburg, accessible at </w:t>
      </w:r>
      <w:r w:rsidRPr="009A6AB3">
        <w:rPr>
          <w:rFonts w:ascii="Garamond" w:hAnsi="Garamond"/>
          <w:sz w:val="16"/>
          <w:szCs w:val="16"/>
        </w:rPr>
        <w:t>http://www.slideshare.net/AnnaSpenceley/contract-management-in-tourism-concessions-giju-varghese</w:t>
      </w:r>
    </w:p>
  </w:footnote>
  <w:footnote w:id="62">
    <w:p w14:paraId="14881B9B" w14:textId="57582237" w:rsidR="009B596C" w:rsidRPr="00860A6E" w:rsidRDefault="009B596C" w:rsidP="00D14A91">
      <w:pPr>
        <w:pStyle w:val="FootnoteText"/>
        <w:rPr>
          <w:rFonts w:ascii="Garamond" w:hAnsi="Garamond"/>
          <w:sz w:val="16"/>
          <w:szCs w:val="16"/>
          <w:lang w:val="en-US"/>
        </w:rPr>
      </w:pPr>
      <w:r w:rsidRPr="00860A6E">
        <w:rPr>
          <w:rStyle w:val="FootnoteReference"/>
          <w:rFonts w:ascii="Garamond" w:hAnsi="Garamond"/>
          <w:sz w:val="16"/>
          <w:szCs w:val="16"/>
        </w:rPr>
        <w:footnoteRef/>
      </w:r>
      <w:r w:rsidRPr="00860A6E">
        <w:rPr>
          <w:rFonts w:ascii="Garamond" w:hAnsi="Garamond"/>
          <w:sz w:val="16"/>
          <w:szCs w:val="16"/>
        </w:rPr>
        <w:t xml:space="preserve"> Adapted from CRISL Ltd (2013) Lesotho Tourism Public Private Partnership Contract Management Consulting, pp60</w:t>
      </w:r>
    </w:p>
  </w:footnote>
  <w:footnote w:id="63">
    <w:p w14:paraId="52606600" w14:textId="77777777" w:rsidR="009B596C" w:rsidRPr="009956E6" w:rsidRDefault="009B596C" w:rsidP="009956E6">
      <w:pPr>
        <w:spacing w:before="0" w:after="0" w:line="240" w:lineRule="auto"/>
        <w:rPr>
          <w:rFonts w:ascii="Garamond" w:hAnsi="Garamond"/>
          <w:sz w:val="16"/>
          <w:szCs w:val="16"/>
        </w:rPr>
      </w:pPr>
      <w:r w:rsidRPr="009956E6">
        <w:rPr>
          <w:rStyle w:val="FootnoteReference"/>
          <w:rFonts w:ascii="Garamond" w:hAnsi="Garamond"/>
          <w:sz w:val="16"/>
          <w:szCs w:val="16"/>
        </w:rPr>
        <w:footnoteRef/>
      </w:r>
      <w:r w:rsidRPr="009956E6">
        <w:rPr>
          <w:rFonts w:ascii="Garamond" w:hAnsi="Garamond"/>
          <w:sz w:val="16"/>
          <w:szCs w:val="16"/>
        </w:rPr>
        <w:t xml:space="preserve"> Adapted from SANParks (Undated) Concessions operations manual, Revision 1</w:t>
      </w:r>
    </w:p>
  </w:footnote>
  <w:footnote w:id="64">
    <w:p w14:paraId="51CF6406" w14:textId="77777777" w:rsidR="009B596C" w:rsidRPr="009956E6" w:rsidRDefault="009B596C" w:rsidP="009956E6">
      <w:pPr>
        <w:spacing w:before="0" w:after="0" w:line="240" w:lineRule="auto"/>
        <w:rPr>
          <w:rFonts w:ascii="Garamond" w:hAnsi="Garamond"/>
          <w:sz w:val="16"/>
          <w:szCs w:val="16"/>
        </w:rPr>
      </w:pPr>
      <w:r w:rsidRPr="009956E6">
        <w:rPr>
          <w:rStyle w:val="FootnoteReference"/>
          <w:rFonts w:ascii="Garamond" w:hAnsi="Garamond"/>
          <w:sz w:val="16"/>
          <w:szCs w:val="16"/>
        </w:rPr>
        <w:footnoteRef/>
      </w:r>
      <w:r w:rsidRPr="009956E6">
        <w:rPr>
          <w:rFonts w:ascii="Garamond" w:hAnsi="Garamond"/>
          <w:sz w:val="16"/>
          <w:szCs w:val="16"/>
        </w:rPr>
        <w:t xml:space="preserve"> CRISL Ltd (2013) Lesotho Tourism Public Private Partnership Contract Management Consulting, pp31</w:t>
      </w:r>
    </w:p>
  </w:footnote>
  <w:footnote w:id="65">
    <w:p w14:paraId="10147DD6" w14:textId="711C0807" w:rsidR="009B596C" w:rsidRPr="00A47590" w:rsidRDefault="009B596C" w:rsidP="00A47590">
      <w:pPr>
        <w:spacing w:before="0" w:after="0" w:line="240" w:lineRule="auto"/>
        <w:rPr>
          <w:rFonts w:ascii="Garamond" w:hAnsi="Garamond" w:cs="Times New Roman"/>
          <w:sz w:val="16"/>
          <w:szCs w:val="16"/>
        </w:rPr>
      </w:pPr>
      <w:r w:rsidRPr="00A47590">
        <w:rPr>
          <w:rStyle w:val="FootnoteReference"/>
          <w:rFonts w:ascii="Garamond" w:hAnsi="Garamond"/>
          <w:sz w:val="16"/>
          <w:szCs w:val="16"/>
        </w:rPr>
        <w:footnoteRef/>
      </w:r>
      <w:r w:rsidRPr="00A47590">
        <w:rPr>
          <w:rFonts w:ascii="Garamond" w:hAnsi="Garamond"/>
          <w:sz w:val="16"/>
          <w:szCs w:val="16"/>
        </w:rPr>
        <w:t xml:space="preserve"> Wyman, M., Barborak, J. R., Inamdar, N., and Stein, T. (2011) Best practices for tourism concessions in protected areas: A review of the field, Forests, 2, 913-928, available at </w:t>
      </w:r>
      <w:hyperlink r:id="rId10" w:history="1">
        <w:r w:rsidRPr="00A47590">
          <w:rPr>
            <w:rStyle w:val="Hyperlink"/>
            <w:rFonts w:ascii="Garamond" w:hAnsi="Garamond" w:cs="Times New Roman"/>
            <w:sz w:val="16"/>
            <w:szCs w:val="16"/>
          </w:rPr>
          <w:t>www.mdpi.com/journal/forests</w:t>
        </w:r>
      </w:hyperlink>
    </w:p>
  </w:footnote>
  <w:footnote w:id="66">
    <w:p w14:paraId="7D2C461E" w14:textId="77777777" w:rsidR="009B596C" w:rsidRPr="0024756C" w:rsidRDefault="009B596C" w:rsidP="0062390B">
      <w:pPr>
        <w:pStyle w:val="FootnoteText"/>
        <w:rPr>
          <w:rFonts w:ascii="Garamond" w:hAnsi="Garamond"/>
          <w:sz w:val="16"/>
          <w:szCs w:val="16"/>
          <w:lang w:val="en-US"/>
        </w:rPr>
      </w:pPr>
      <w:r w:rsidRPr="0024756C">
        <w:rPr>
          <w:rStyle w:val="FootnoteReference"/>
          <w:rFonts w:ascii="Garamond" w:hAnsi="Garamond"/>
          <w:sz w:val="16"/>
          <w:szCs w:val="16"/>
        </w:rPr>
        <w:footnoteRef/>
      </w:r>
      <w:r w:rsidRPr="0024756C">
        <w:rPr>
          <w:rFonts w:ascii="Garamond" w:hAnsi="Garamond"/>
          <w:sz w:val="16"/>
          <w:szCs w:val="16"/>
        </w:rPr>
        <w:t xml:space="preserve"> </w:t>
      </w:r>
      <w:r w:rsidRPr="0024756C">
        <w:rPr>
          <w:rFonts w:ascii="Garamond" w:hAnsi="Garamond"/>
          <w:sz w:val="16"/>
          <w:szCs w:val="16"/>
          <w:lang w:val="en-US"/>
        </w:rPr>
        <w:t>SANParks (undated) Concession operational manual</w:t>
      </w:r>
    </w:p>
  </w:footnote>
  <w:footnote w:id="67">
    <w:p w14:paraId="268AE2C3" w14:textId="77777777" w:rsidR="009B596C" w:rsidRPr="0024756C" w:rsidRDefault="009B596C" w:rsidP="0062390B">
      <w:pPr>
        <w:pStyle w:val="FootnoteText"/>
        <w:rPr>
          <w:rFonts w:ascii="Garamond" w:hAnsi="Garamond"/>
          <w:sz w:val="16"/>
          <w:szCs w:val="16"/>
          <w:lang w:val="en-US"/>
        </w:rPr>
      </w:pPr>
      <w:r w:rsidRPr="0024756C">
        <w:rPr>
          <w:rStyle w:val="FootnoteReference"/>
          <w:rFonts w:ascii="Garamond" w:hAnsi="Garamond"/>
          <w:sz w:val="16"/>
          <w:szCs w:val="16"/>
        </w:rPr>
        <w:footnoteRef/>
      </w:r>
      <w:r w:rsidRPr="0024756C">
        <w:rPr>
          <w:rFonts w:ascii="Garamond" w:hAnsi="Garamond"/>
          <w:sz w:val="16"/>
          <w:szCs w:val="16"/>
        </w:rPr>
        <w:t xml:space="preserve"> CRISL Ltd (2013) Lesotho Tourism Public Private Partnership Contract Management Consulting, pp41</w:t>
      </w:r>
    </w:p>
  </w:footnote>
  <w:footnote w:id="68">
    <w:p w14:paraId="3665A714" w14:textId="1502FAF6" w:rsidR="009B596C" w:rsidRPr="00371D63" w:rsidRDefault="009B596C">
      <w:pPr>
        <w:pStyle w:val="FootnoteText"/>
        <w:rPr>
          <w:rFonts w:ascii="Garamond" w:hAnsi="Garamond"/>
          <w:sz w:val="16"/>
          <w:szCs w:val="16"/>
          <w:lang w:val="en-US"/>
        </w:rPr>
      </w:pPr>
      <w:r w:rsidRPr="00371D63">
        <w:rPr>
          <w:rStyle w:val="FootnoteReference"/>
          <w:rFonts w:ascii="Garamond" w:hAnsi="Garamond"/>
          <w:sz w:val="16"/>
          <w:szCs w:val="16"/>
        </w:rPr>
        <w:footnoteRef/>
      </w:r>
      <w:r w:rsidRPr="00371D63">
        <w:rPr>
          <w:rFonts w:ascii="Garamond" w:hAnsi="Garamond"/>
          <w:sz w:val="16"/>
          <w:szCs w:val="16"/>
        </w:rPr>
        <w:t xml:space="preserve"> </w:t>
      </w:r>
      <w:r w:rsidRPr="00371D63">
        <w:rPr>
          <w:rFonts w:ascii="Garamond" w:hAnsi="Garamond"/>
          <w:sz w:val="16"/>
          <w:szCs w:val="16"/>
          <w:lang w:val="en-US"/>
        </w:rPr>
        <w:t>Zunkel, K. (2014) Southern African Development Community Transfrontier Conservation Guidelines: The establishment and development of TFCA initiatives between SADC member states, Report to SADC</w:t>
      </w:r>
    </w:p>
  </w:footnote>
  <w:footnote w:id="69">
    <w:p w14:paraId="79DDF60E" w14:textId="77777777" w:rsidR="009B596C" w:rsidRPr="00F0174E" w:rsidRDefault="009B596C" w:rsidP="00DC06F0">
      <w:pPr>
        <w:pStyle w:val="FootnoteText"/>
        <w:rPr>
          <w:rFonts w:ascii="Garamond" w:hAnsi="Garamond"/>
          <w:sz w:val="16"/>
          <w:szCs w:val="16"/>
          <w:lang w:val="en-US"/>
        </w:rPr>
      </w:pPr>
      <w:r w:rsidRPr="00F0174E">
        <w:rPr>
          <w:rStyle w:val="FootnoteReference"/>
          <w:rFonts w:ascii="Garamond" w:hAnsi="Garamond"/>
          <w:sz w:val="16"/>
          <w:szCs w:val="16"/>
        </w:rPr>
        <w:footnoteRef/>
      </w:r>
      <w:r w:rsidRPr="00F0174E">
        <w:rPr>
          <w:rFonts w:ascii="Garamond" w:hAnsi="Garamond"/>
          <w:sz w:val="16"/>
          <w:szCs w:val="16"/>
        </w:rPr>
        <w:t xml:space="preserve"> RETOSA (2014) Southern Africa Tourism Investment Handbook’ , accessible from http://www.cde.int/sites/default/files/documents/tourism_investment_handbook.pdf</w:t>
      </w:r>
    </w:p>
  </w:footnote>
  <w:footnote w:id="70">
    <w:p w14:paraId="659CA25B" w14:textId="77777777" w:rsidR="009B596C" w:rsidRPr="009F37BC" w:rsidRDefault="009B596C" w:rsidP="00467268">
      <w:pPr>
        <w:pStyle w:val="FootnoteText"/>
        <w:rPr>
          <w:rFonts w:ascii="Garamond" w:hAnsi="Garamond"/>
          <w:sz w:val="16"/>
          <w:szCs w:val="16"/>
          <w:lang w:val="en-US"/>
        </w:rPr>
      </w:pPr>
      <w:r w:rsidRPr="009F37BC">
        <w:rPr>
          <w:rStyle w:val="FootnoteReference"/>
          <w:rFonts w:ascii="Garamond" w:hAnsi="Garamond"/>
          <w:sz w:val="16"/>
          <w:szCs w:val="16"/>
        </w:rPr>
        <w:footnoteRef/>
      </w:r>
      <w:r w:rsidRPr="009F37BC">
        <w:rPr>
          <w:rFonts w:ascii="Garamond" w:hAnsi="Garamond"/>
          <w:sz w:val="16"/>
          <w:szCs w:val="16"/>
        </w:rPr>
        <w:t xml:space="preserve"> http://www.peaceparks.org/story.php?pid=1318&amp;mid=1332</w:t>
      </w:r>
    </w:p>
  </w:footnote>
  <w:footnote w:id="71">
    <w:p w14:paraId="450D64C2" w14:textId="77777777" w:rsidR="009B596C" w:rsidRPr="009F37BC" w:rsidRDefault="009B596C" w:rsidP="00467268">
      <w:pPr>
        <w:pStyle w:val="FootnoteText"/>
        <w:rPr>
          <w:rFonts w:ascii="Garamond" w:hAnsi="Garamond"/>
          <w:sz w:val="16"/>
          <w:szCs w:val="16"/>
          <w:lang w:val="en-US"/>
        </w:rPr>
      </w:pPr>
      <w:r w:rsidRPr="009F37BC">
        <w:rPr>
          <w:rStyle w:val="FootnoteReference"/>
          <w:rFonts w:ascii="Garamond" w:hAnsi="Garamond"/>
          <w:sz w:val="16"/>
          <w:szCs w:val="16"/>
        </w:rPr>
        <w:footnoteRef/>
      </w:r>
      <w:r w:rsidRPr="009F37BC">
        <w:rPr>
          <w:rFonts w:ascii="Garamond" w:hAnsi="Garamond"/>
          <w:sz w:val="16"/>
          <w:szCs w:val="16"/>
        </w:rPr>
        <w:t xml:space="preserve"> </w:t>
      </w:r>
      <w:r w:rsidRPr="009F37BC">
        <w:rPr>
          <w:rFonts w:ascii="Garamond" w:hAnsi="Garamond"/>
          <w:sz w:val="16"/>
          <w:szCs w:val="16"/>
          <w:lang w:val="en-US"/>
        </w:rPr>
        <w:t>Casimiro, R. and Spenceley, A. (2012) Tourism concessions in protected areas in Mozambique: Manual for the private sector, Report USAID SPEED, 19 April 2012</w:t>
      </w:r>
    </w:p>
  </w:footnote>
  <w:footnote w:id="72">
    <w:p w14:paraId="2DDF4F4D" w14:textId="77777777" w:rsidR="009B596C" w:rsidRPr="009F37BC" w:rsidRDefault="009B596C" w:rsidP="00467268">
      <w:pPr>
        <w:pStyle w:val="FootnoteText"/>
        <w:rPr>
          <w:rFonts w:ascii="Garamond" w:hAnsi="Garamond"/>
          <w:sz w:val="16"/>
          <w:szCs w:val="16"/>
          <w:lang w:val="en-US"/>
        </w:rPr>
      </w:pPr>
      <w:r w:rsidRPr="009F37BC">
        <w:rPr>
          <w:rStyle w:val="FootnoteReference"/>
          <w:rFonts w:ascii="Garamond" w:hAnsi="Garamond"/>
          <w:sz w:val="16"/>
          <w:szCs w:val="16"/>
        </w:rPr>
        <w:footnoteRef/>
      </w:r>
      <w:r w:rsidRPr="009F37BC">
        <w:rPr>
          <w:rFonts w:ascii="Garamond" w:hAnsi="Garamond"/>
          <w:sz w:val="16"/>
          <w:szCs w:val="16"/>
        </w:rPr>
        <w:t xml:space="preserve"> The Area occupation/Site land fee, the highest of all (1000 MZM / ha), is also part of the Decree’s list of legal fees.</w:t>
      </w:r>
    </w:p>
  </w:footnote>
  <w:footnote w:id="73">
    <w:p w14:paraId="6AF21B3B" w14:textId="77777777" w:rsidR="009B596C" w:rsidRPr="009F37BC" w:rsidRDefault="009B596C" w:rsidP="00467268">
      <w:pPr>
        <w:pStyle w:val="FootnoteText"/>
        <w:rPr>
          <w:rFonts w:ascii="Garamond" w:hAnsi="Garamond"/>
          <w:sz w:val="16"/>
          <w:szCs w:val="16"/>
          <w:lang w:val="en-US"/>
        </w:rPr>
      </w:pPr>
      <w:r w:rsidRPr="009F37BC">
        <w:rPr>
          <w:rStyle w:val="FootnoteReference"/>
          <w:rFonts w:ascii="Garamond" w:hAnsi="Garamond"/>
          <w:sz w:val="16"/>
          <w:szCs w:val="16"/>
        </w:rPr>
        <w:footnoteRef/>
      </w:r>
      <w:r w:rsidRPr="009F37BC">
        <w:rPr>
          <w:rFonts w:ascii="Garamond" w:hAnsi="Garamond"/>
          <w:sz w:val="16"/>
          <w:szCs w:val="16"/>
        </w:rPr>
        <w:t xml:space="preserve"> As long as organised in local management committees (Ministerial Diploma 93/2005).</w:t>
      </w:r>
    </w:p>
  </w:footnote>
  <w:footnote w:id="74">
    <w:p w14:paraId="7CCA8FD3" w14:textId="77777777" w:rsidR="009B596C" w:rsidRPr="009F37BC" w:rsidRDefault="009B596C" w:rsidP="00467268">
      <w:pPr>
        <w:pStyle w:val="FootnoteText"/>
        <w:rPr>
          <w:rFonts w:ascii="Garamond" w:hAnsi="Garamond"/>
          <w:sz w:val="16"/>
          <w:szCs w:val="16"/>
          <w:lang w:val="en-US"/>
        </w:rPr>
      </w:pPr>
      <w:r w:rsidRPr="009F37BC">
        <w:rPr>
          <w:rStyle w:val="FootnoteReference"/>
          <w:rFonts w:ascii="Garamond" w:hAnsi="Garamond"/>
          <w:sz w:val="16"/>
          <w:szCs w:val="16"/>
        </w:rPr>
        <w:footnoteRef/>
      </w:r>
      <w:r w:rsidRPr="009F37BC">
        <w:rPr>
          <w:rFonts w:ascii="Garamond" w:hAnsi="Garamond"/>
          <w:sz w:val="16"/>
          <w:szCs w:val="16"/>
        </w:rPr>
        <w:t xml:space="preserve"> Casimiro and Spenceley, 2012</w:t>
      </w:r>
    </w:p>
  </w:footnote>
  <w:footnote w:id="75">
    <w:p w14:paraId="39950DBF" w14:textId="77777777" w:rsidR="009B596C" w:rsidRPr="009F37BC" w:rsidRDefault="009B596C" w:rsidP="00467268">
      <w:pPr>
        <w:pStyle w:val="FootnoteText"/>
        <w:rPr>
          <w:rFonts w:ascii="Garamond" w:hAnsi="Garamond"/>
          <w:sz w:val="16"/>
          <w:szCs w:val="16"/>
          <w:lang w:val="en-US"/>
        </w:rPr>
      </w:pPr>
      <w:r w:rsidRPr="009F37BC">
        <w:rPr>
          <w:rStyle w:val="FootnoteReference"/>
          <w:rFonts w:ascii="Garamond" w:hAnsi="Garamond"/>
          <w:sz w:val="16"/>
          <w:szCs w:val="16"/>
        </w:rPr>
        <w:footnoteRef/>
      </w:r>
      <w:r w:rsidRPr="009F37BC">
        <w:rPr>
          <w:rFonts w:ascii="Garamond" w:hAnsi="Garamond"/>
          <w:sz w:val="16"/>
          <w:szCs w:val="16"/>
        </w:rPr>
        <w:t xml:space="preserve"> Booth, V. (2012) Intermediate working document on the contribution of tourism hunting to the economy in Mozambique, Report to the AFD</w:t>
      </w:r>
    </w:p>
  </w:footnote>
  <w:footnote w:id="76">
    <w:p w14:paraId="263D2A49" w14:textId="77777777" w:rsidR="009B596C" w:rsidRPr="00352F1B" w:rsidRDefault="009B596C" w:rsidP="00467268">
      <w:pPr>
        <w:pStyle w:val="FootnoteText"/>
        <w:rPr>
          <w:lang w:val="en-US"/>
        </w:rPr>
      </w:pPr>
      <w:r w:rsidRPr="009F37BC">
        <w:rPr>
          <w:rStyle w:val="FootnoteReference"/>
          <w:rFonts w:ascii="Garamond" w:hAnsi="Garamond"/>
          <w:sz w:val="16"/>
          <w:szCs w:val="16"/>
        </w:rPr>
        <w:footnoteRef/>
      </w:r>
      <w:r w:rsidRPr="009F37BC">
        <w:rPr>
          <w:rFonts w:ascii="Garamond" w:hAnsi="Garamond"/>
          <w:sz w:val="16"/>
          <w:szCs w:val="16"/>
        </w:rPr>
        <w:t xml:space="preserve"> Casimiro and Spenceley, 2012</w:t>
      </w:r>
    </w:p>
  </w:footnote>
  <w:footnote w:id="77">
    <w:p w14:paraId="6BC857DB" w14:textId="74CCF66A" w:rsidR="009B596C" w:rsidRPr="00E010EA" w:rsidRDefault="009B596C">
      <w:pPr>
        <w:pStyle w:val="FootnoteText"/>
        <w:rPr>
          <w:sz w:val="16"/>
          <w:szCs w:val="16"/>
          <w:lang w:val="en-US"/>
        </w:rPr>
      </w:pPr>
      <w:r w:rsidRPr="00E010EA">
        <w:rPr>
          <w:rStyle w:val="FootnoteReference"/>
          <w:sz w:val="16"/>
          <w:szCs w:val="16"/>
        </w:rPr>
        <w:footnoteRef/>
      </w:r>
      <w:r w:rsidRPr="00E010EA">
        <w:rPr>
          <w:sz w:val="16"/>
          <w:szCs w:val="16"/>
        </w:rPr>
        <w:t xml:space="preserve"> </w:t>
      </w:r>
      <w:r w:rsidRPr="00E010EA">
        <w:rPr>
          <w:rFonts w:ascii="Garamond" w:hAnsi="Garamond"/>
          <w:sz w:val="16"/>
          <w:szCs w:val="16"/>
        </w:rPr>
        <w:t>National Treasury (2004) op. cit.</w:t>
      </w:r>
    </w:p>
  </w:footnote>
  <w:footnote w:id="78">
    <w:p w14:paraId="601B1013" w14:textId="1E75CE7A" w:rsidR="009B596C" w:rsidRPr="009271DE" w:rsidRDefault="009B596C">
      <w:pPr>
        <w:pStyle w:val="FootnoteText"/>
        <w:rPr>
          <w:sz w:val="16"/>
          <w:szCs w:val="16"/>
          <w:lang w:val="en-US"/>
        </w:rPr>
      </w:pPr>
      <w:r w:rsidRPr="009271DE">
        <w:rPr>
          <w:rStyle w:val="FootnoteReference"/>
          <w:sz w:val="16"/>
          <w:szCs w:val="16"/>
        </w:rPr>
        <w:footnoteRef/>
      </w:r>
      <w:r w:rsidRPr="009271DE">
        <w:rPr>
          <w:sz w:val="16"/>
          <w:szCs w:val="16"/>
        </w:rPr>
        <w:t xml:space="preserve"> </w:t>
      </w:r>
      <w:r w:rsidRPr="009271DE">
        <w:rPr>
          <w:rFonts w:ascii="Garamond" w:hAnsi="Garamond"/>
          <w:sz w:val="16"/>
          <w:szCs w:val="16"/>
        </w:rPr>
        <w:t>http://www.tourism.gov.za/AboutNDT/Branches1/Knowledge/Documents/SANS1162_1.pdf</w:t>
      </w:r>
    </w:p>
  </w:footnote>
  <w:footnote w:id="79">
    <w:p w14:paraId="6CB72B4F" w14:textId="77777777" w:rsidR="009B596C" w:rsidRPr="00D250FC" w:rsidRDefault="009B596C" w:rsidP="009B0739">
      <w:pPr>
        <w:pStyle w:val="FootnoteText"/>
        <w:rPr>
          <w:rFonts w:ascii="Garamond" w:hAnsi="Garamond"/>
          <w:sz w:val="16"/>
          <w:szCs w:val="16"/>
          <w:lang w:val="en-US"/>
        </w:rPr>
      </w:pPr>
      <w:r w:rsidRPr="00E010EA">
        <w:rPr>
          <w:rStyle w:val="FootnoteReference"/>
          <w:rFonts w:ascii="Garamond" w:hAnsi="Garamond"/>
          <w:sz w:val="16"/>
          <w:szCs w:val="16"/>
        </w:rPr>
        <w:footnoteRef/>
      </w:r>
      <w:r w:rsidRPr="00D250FC">
        <w:rPr>
          <w:rFonts w:ascii="Garamond" w:hAnsi="Garamond"/>
          <w:sz w:val="16"/>
          <w:szCs w:val="16"/>
          <w:lang w:val="en-US"/>
        </w:rPr>
        <w:t xml:space="preserve"> </w:t>
      </w:r>
      <w:r w:rsidRPr="00E010EA">
        <w:rPr>
          <w:rFonts w:ascii="Garamond" w:hAnsi="Garamond"/>
          <w:sz w:val="16"/>
          <w:szCs w:val="16"/>
          <w:lang w:val="en-US"/>
        </w:rPr>
        <w:t>Varghese, G. (2008) Public-private partnerships in South African National Parks, In Spenceley, A. (ed) Responsible tourism: critical issues for conservation and development, Earthscan, pp69-83</w:t>
      </w:r>
    </w:p>
  </w:footnote>
  <w:footnote w:id="80">
    <w:p w14:paraId="3D970240" w14:textId="77777777" w:rsidR="009B596C" w:rsidRPr="00E010EA" w:rsidRDefault="009B596C" w:rsidP="009B0739">
      <w:pPr>
        <w:pStyle w:val="FootnoteText"/>
        <w:rPr>
          <w:sz w:val="16"/>
          <w:szCs w:val="16"/>
          <w:lang w:val="en-US"/>
        </w:rPr>
      </w:pPr>
      <w:r w:rsidRPr="00E010EA">
        <w:rPr>
          <w:rStyle w:val="FootnoteReference"/>
          <w:rFonts w:ascii="Garamond" w:hAnsi="Garamond"/>
          <w:sz w:val="16"/>
          <w:szCs w:val="16"/>
        </w:rPr>
        <w:footnoteRef/>
      </w:r>
      <w:r w:rsidRPr="00E010EA">
        <w:rPr>
          <w:rFonts w:ascii="Garamond" w:hAnsi="Garamond"/>
          <w:sz w:val="16"/>
          <w:szCs w:val="16"/>
        </w:rPr>
        <w:t xml:space="preserve"> </w:t>
      </w:r>
      <w:hyperlink r:id="rId11" w:history="1">
        <w:r w:rsidRPr="00E010EA">
          <w:rPr>
            <w:rStyle w:val="Hyperlink"/>
            <w:rFonts w:ascii="Garamond" w:hAnsi="Garamond"/>
            <w:sz w:val="16"/>
            <w:szCs w:val="16"/>
          </w:rPr>
          <w:t>http://www.krugerpark.co.za/krugerpark-times-e-1-hunting-help-protect-wildlife-south-africa-25045.html</w:t>
        </w:r>
      </w:hyperlink>
    </w:p>
  </w:footnote>
  <w:footnote w:id="81">
    <w:p w14:paraId="421CA6FA" w14:textId="77777777" w:rsidR="009B596C" w:rsidRPr="00E010EA" w:rsidRDefault="009B596C" w:rsidP="009B0739">
      <w:pPr>
        <w:pStyle w:val="FootnoteText"/>
        <w:rPr>
          <w:rFonts w:ascii="Garamond" w:hAnsi="Garamond"/>
          <w:sz w:val="16"/>
          <w:szCs w:val="16"/>
          <w:lang w:val="en-US"/>
        </w:rPr>
      </w:pPr>
      <w:r w:rsidRPr="00E010EA">
        <w:rPr>
          <w:rStyle w:val="FootnoteReference"/>
          <w:sz w:val="16"/>
          <w:szCs w:val="16"/>
        </w:rPr>
        <w:footnoteRef/>
      </w:r>
      <w:r w:rsidRPr="00E010EA">
        <w:rPr>
          <w:sz w:val="16"/>
          <w:szCs w:val="16"/>
        </w:rPr>
        <w:t xml:space="preserve"> </w:t>
      </w:r>
      <w:r w:rsidRPr="00E010EA">
        <w:rPr>
          <w:rFonts w:ascii="Garamond" w:hAnsi="Garamond"/>
          <w:sz w:val="16"/>
          <w:szCs w:val="16"/>
        </w:rPr>
        <w:t>National Treasury (2004) Public Private Partnership Manual: National Treasury PPP Practice notes issued in terms of the Public Finance Management Act, National Treasury PPP unit</w:t>
      </w:r>
    </w:p>
  </w:footnote>
  <w:footnote w:id="82">
    <w:p w14:paraId="603E8F39" w14:textId="640B17F4" w:rsidR="009B596C" w:rsidRPr="00231EFF" w:rsidRDefault="009B596C" w:rsidP="009B0739">
      <w:pPr>
        <w:pStyle w:val="FootnoteText"/>
        <w:rPr>
          <w:rFonts w:ascii="Garamond" w:hAnsi="Garamond"/>
          <w:lang w:val="en-US"/>
        </w:rPr>
      </w:pPr>
      <w:r w:rsidRPr="00E010EA">
        <w:rPr>
          <w:rStyle w:val="FootnoteReference"/>
          <w:rFonts w:ascii="Garamond" w:hAnsi="Garamond"/>
          <w:sz w:val="16"/>
          <w:szCs w:val="16"/>
        </w:rPr>
        <w:footnoteRef/>
      </w:r>
      <w:r w:rsidRPr="00E010EA">
        <w:rPr>
          <w:rFonts w:ascii="Garamond" w:hAnsi="Garamond"/>
          <w:sz w:val="16"/>
          <w:szCs w:val="16"/>
        </w:rPr>
        <w:t xml:space="preserve"> National Treasury (2004) </w:t>
      </w:r>
      <w:r w:rsidRPr="00E010EA">
        <w:rPr>
          <w:rFonts w:ascii="Garamond" w:hAnsi="Garamond"/>
          <w:sz w:val="16"/>
          <w:szCs w:val="16"/>
          <w:lang w:val="en-US"/>
        </w:rPr>
        <w:t xml:space="preserve">op. </w:t>
      </w:r>
      <w:proofErr w:type="gramStart"/>
      <w:r w:rsidRPr="00E010EA">
        <w:rPr>
          <w:rFonts w:ascii="Garamond" w:hAnsi="Garamond"/>
          <w:sz w:val="16"/>
          <w:szCs w:val="16"/>
          <w:lang w:val="en-US"/>
        </w:rPr>
        <w:t>cit</w:t>
      </w:r>
      <w:proofErr w:type="gramEnd"/>
    </w:p>
  </w:footnote>
  <w:footnote w:id="83">
    <w:p w14:paraId="1E189090" w14:textId="77777777" w:rsidR="009B596C" w:rsidRPr="00415DD1" w:rsidRDefault="009B596C" w:rsidP="00415DD1">
      <w:pPr>
        <w:pStyle w:val="FootnoteText"/>
        <w:rPr>
          <w:rFonts w:ascii="Garamond" w:hAnsi="Garamond"/>
          <w:sz w:val="16"/>
          <w:szCs w:val="16"/>
          <w:lang w:val="en-US"/>
        </w:rPr>
      </w:pPr>
      <w:r w:rsidRPr="00415DD1">
        <w:rPr>
          <w:rStyle w:val="FootnoteReference"/>
          <w:rFonts w:ascii="Garamond" w:hAnsi="Garamond"/>
          <w:sz w:val="16"/>
          <w:szCs w:val="16"/>
        </w:rPr>
        <w:footnoteRef/>
      </w:r>
      <w:r w:rsidRPr="00415DD1">
        <w:rPr>
          <w:rFonts w:ascii="Garamond" w:hAnsi="Garamond"/>
          <w:sz w:val="16"/>
          <w:szCs w:val="16"/>
        </w:rPr>
        <w:t xml:space="preserve"> http://www.property24.co.zw/4-bedroom-properties-to-rent-in-harare-c1729</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7C2671" w14:textId="426ABCBE" w:rsidR="009B596C" w:rsidRDefault="009B596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2A2D7" w14:textId="7968BEC0" w:rsidR="009B596C" w:rsidRDefault="009B596C">
    <w:pPr>
      <w:pStyle w:val="Header"/>
    </w:pPr>
    <w:r>
      <w:rPr>
        <w:noProof/>
        <w:lang w:val="en-US" w:eastAsia="en-US"/>
      </w:rPr>
      <mc:AlternateContent>
        <mc:Choice Requires="wps">
          <w:drawing>
            <wp:anchor distT="0" distB="0" distL="114300" distR="114300" simplePos="0" relativeHeight="251658240" behindDoc="0" locked="0" layoutInCell="0" allowOverlap="1" wp14:anchorId="484170CE" wp14:editId="1B9D92F8">
              <wp:simplePos x="0" y="0"/>
              <wp:positionH relativeFrom="margin">
                <wp:align>left</wp:align>
              </wp:positionH>
              <wp:positionV relativeFrom="page">
                <wp:posOffset>308610</wp:posOffset>
              </wp:positionV>
              <wp:extent cx="5731510" cy="297815"/>
              <wp:effectExtent l="0" t="0" r="0" b="6985"/>
              <wp:wrapNone/>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9B86E" w14:textId="0C8A7621" w:rsidR="009B596C" w:rsidRPr="008D6651" w:rsidRDefault="009B596C" w:rsidP="00D61F4A">
                          <w:pPr>
                            <w:spacing w:after="0" w:line="240" w:lineRule="auto"/>
                            <w:jc w:val="center"/>
                            <w:rPr>
                              <w:i/>
                              <w:color w:val="76923C"/>
                            </w:rPr>
                          </w:pPr>
                          <w:r>
                            <w:rPr>
                              <w:i/>
                              <w:color w:val="76923C"/>
                            </w:rPr>
                            <w:t>Tourism concession guidelines for tourism concessions in TFCAs</w:t>
                          </w:r>
                        </w:p>
                      </w:txbxContent>
                    </wps:txbx>
                    <wps:bodyPr rot="0" vert="horz" wrap="square" lIns="91440" tIns="0" rIns="91440" bIns="0" anchor="ctr"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84170CE" id="_x0000_t202" coordsize="21600,21600" o:spt="202" path="m,l,21600r21600,l21600,xe">
              <v:stroke joinstyle="miter"/>
              <v:path gradientshapeok="t" o:connecttype="rect"/>
            </v:shapetype>
            <v:shape id="Text Box 10" o:spid="_x0000_s1026" type="#_x0000_t202" style="position:absolute;left:0;text-align:left;margin-left:0;margin-top:24.3pt;width:451.3pt;height:23.4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BvmRAIAAEEEAAAOAAAAZHJzL2Uyb0RvYy54bWysU9uOmzAQfa/Uf7D8TrgsSQCFrHKjqrS9&#10;SLv9AMeYgAq2azuBtOq/d2ySbNq+VX2x7PHMmZlzZhaPQ9eiE1O6ETzH4STAiHEqyoYfcvzlpfAS&#10;jLQhvCSt4CzHZ6bx4/Ltm0UvMxaJWrQlUwhAuM56mePaGJn5vqY164ieCMk4fFZCdcTAUx38UpEe&#10;0LvWj4Jg5vdClVIJyrQG63b8xEuHX1WMmk9VpZlBbY6hNuNO5c69Pf3lgmQHRWTd0EsZ5B+q6EjD&#10;IekNaksMQUfV/AXVNVQJLSozoaLzRVU1lLkeoJsw+KOb55pI5noBcrS80aT/Hyz9ePqsUFPmOIox&#10;4qQDjV7YYNBaDCh0/PRSZ+D2LMHRDGAHnV2vWj4J+lUjLjY14Qe2Ukr0NSMl1BdaZv27UKuIzrQF&#10;2fcfRAl5yNEIBzRUqrPkAR0I0EGn800bWwsF43T+EE6hIEThL0rnSTh1KUh2jZZKm3dMdMhecqxA&#10;e4dOTk/a2GpIdnWxybgomrZ1+rf8NwM4jhbIDaH2z1bh5PyRBuku2SWxF0eznRcHZemtik3szYpw&#10;Pt0+bDebbfhzHKu7oDCKg3WUesUsmXtxFU+9dB4kXhCm63QWxGm8LVwQpL4mdeRZvkbmzLAfoFhL&#10;4l6UZ6BRiXGaYfvgUgv1HaMeJjnH+tuRKIZR+56DFGkYx3b03QMu6t66v1oJpwCRY2oURuNjY8ZF&#10;OUrVHGrIcZV9BcIVjeP0tZ6L3DCnjurLTtlFuH87r9fNX/4CAAD//wMAUEsDBBQABgAIAAAAIQDL&#10;ZSJZ2wAAAAYBAAAPAAAAZHJzL2Rvd25yZXYueG1sTI/BTsMwEETvSPyDtUjcqE2hUQhxqqqiBwQX&#10;Srm78ZJE2OsodtrQr+9yordZzWrmTbmcvBMHHGIXSMP9TIFAqoPtqNGw+9zc5SBiMmSNC4QafjHC&#10;srq+Kk1hw5E+8LBNjeAQioXR0KbUF1LGukVv4iz0SOx9h8GbxOfQSDuYI4d7J+dKZdKbjrihNT2u&#10;W6x/tqPX8DKqnX9PDxRe32ST08l12ddG69ubafUMIuGU/p/hD5/RoWKmfRjJRuE08JCk4THPQLD7&#10;pOYs9iwWC5BVKS/xqzMAAAD//wMAUEsBAi0AFAAGAAgAAAAhALaDOJL+AAAA4QEAABMAAAAAAAAA&#10;AAAAAAAAAAAAAFtDb250ZW50X1R5cGVzXS54bWxQSwECLQAUAAYACAAAACEAOP0h/9YAAACUAQAA&#10;CwAAAAAAAAAAAAAAAAAvAQAAX3JlbHMvLnJlbHNQSwECLQAUAAYACAAAACEAiWwb5kQCAABBBAAA&#10;DgAAAAAAAAAAAAAAAAAuAgAAZHJzL2Uyb0RvYy54bWxQSwECLQAUAAYACAAAACEAy2UiWdsAAAAG&#10;AQAADwAAAAAAAAAAAAAAAACeBAAAZHJzL2Rvd25yZXYueG1sUEsFBgAAAAAEAAQA8wAAAKYFAAAA&#10;AA==&#10;" o:allowincell="f" filled="f" stroked="f">
              <v:textbox style="mso-fit-shape-to-text:t" inset=",0,,0">
                <w:txbxContent>
                  <w:p w14:paraId="6E59B86E" w14:textId="0C8A7621" w:rsidR="007B3C93" w:rsidRPr="008D6651" w:rsidRDefault="007B3C93" w:rsidP="00D61F4A">
                    <w:pPr>
                      <w:spacing w:after="0" w:line="240" w:lineRule="auto"/>
                      <w:jc w:val="center"/>
                      <w:rPr>
                        <w:i/>
                        <w:color w:val="76923C"/>
                      </w:rPr>
                    </w:pPr>
                    <w:r>
                      <w:rPr>
                        <w:i/>
                        <w:color w:val="76923C"/>
                      </w:rPr>
                      <w:t>Tourism concession guidelines for tourism concessions in TFCAs</w:t>
                    </w:r>
                  </w:p>
                </w:txbxContent>
              </v:textbox>
              <w10:wrap anchorx="margin" anchory="page"/>
            </v:shape>
          </w:pict>
        </mc:Fallback>
      </mc:AlternateContent>
    </w:r>
    <w:r>
      <w:rPr>
        <w:noProof/>
        <w:lang w:val="en-US" w:eastAsia="en-US"/>
      </w:rPr>
      <mc:AlternateContent>
        <mc:Choice Requires="wps">
          <w:drawing>
            <wp:anchor distT="0" distB="0" distL="114300" distR="114300" simplePos="0" relativeHeight="251657216" behindDoc="0" locked="0" layoutInCell="0" allowOverlap="1" wp14:anchorId="0FCBC4A8" wp14:editId="1744152F">
              <wp:simplePos x="0" y="0"/>
              <wp:positionH relativeFrom="page">
                <wp:align>left</wp:align>
              </wp:positionH>
              <wp:positionV relativeFrom="page">
                <wp:posOffset>308610</wp:posOffset>
              </wp:positionV>
              <wp:extent cx="914400" cy="297815"/>
              <wp:effectExtent l="0" t="0" r="0" b="6985"/>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7815"/>
                      </a:xfrm>
                      <a:prstGeom prst="rect">
                        <a:avLst/>
                      </a:prstGeom>
                      <a:solidFill>
                        <a:srgbClr val="EAF1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D6C24" w14:textId="77777777" w:rsidR="009B596C" w:rsidRPr="008D6651" w:rsidRDefault="009B596C" w:rsidP="008D6651">
                          <w:pPr>
                            <w:shd w:val="clear" w:color="auto" w:fill="EAF1DD"/>
                            <w:spacing w:after="0" w:line="240" w:lineRule="auto"/>
                            <w:jc w:val="right"/>
                            <w:rPr>
                              <w:color w:val="4F6228"/>
                            </w:rPr>
                          </w:pPr>
                          <w:r w:rsidRPr="008D6651">
                            <w:rPr>
                              <w:color w:val="4F6228"/>
                            </w:rPr>
                            <w:fldChar w:fldCharType="begin"/>
                          </w:r>
                          <w:r w:rsidRPr="008D6651">
                            <w:rPr>
                              <w:color w:val="4F6228"/>
                            </w:rPr>
                            <w:instrText xml:space="preserve"> PAGE   \* MERGEFORMAT </w:instrText>
                          </w:r>
                          <w:r w:rsidRPr="008D6651">
                            <w:rPr>
                              <w:color w:val="4F6228"/>
                            </w:rPr>
                            <w:fldChar w:fldCharType="separate"/>
                          </w:r>
                          <w:r w:rsidR="00906A13">
                            <w:rPr>
                              <w:noProof/>
                              <w:color w:val="4F6228"/>
                            </w:rPr>
                            <w:t>45</w:t>
                          </w:r>
                          <w:r w:rsidRPr="008D6651">
                            <w:rPr>
                              <w:color w:val="4F6228"/>
                            </w:rPr>
                            <w:fldChar w:fldCharType="end"/>
                          </w:r>
                        </w:p>
                      </w:txbxContent>
                    </wps:txbx>
                    <wps:bodyPr rot="0" vert="horz" wrap="square" lIns="91440" tIns="0" rIns="91440" bIns="0" anchor="ctr"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CBC4A8" id="Text Box 9" o:spid="_x0000_s1027" type="#_x0000_t202" style="position:absolute;left:0;text-align:left;margin-left:0;margin-top:24.3pt;width:1in;height:23.4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y37NwIAADoEAAAOAAAAZHJzL2Uyb0RvYy54bWysU9tu2zAMfR+wfxD0ntjO3CQ26hRtswwD&#10;ugvQ7gMUWY6N2aJGKbGzYf8+Sk7abHsb9iJIJHVInkNe3wxdyw4KbQO64Mk05kxpCWWjdwX/8rSZ&#10;LDmzTuhStKBVwY/K8pvV61fXvcnVDGpoS4WMQLTNe1Pw2jmTR5GVteqEnYJRmpwVYCccPXEXlSh6&#10;Qu/aaBbH86gHLA2CVNaSdT06+SrgV5WS7lNVWeVYW3CqzYUTw7n1Z7S6FvkOhakbeSpD/EMVnWg0&#10;JX2GWgsn2B6bv6C6RiJYqNxUQhdBVTVShR6omyT+o5vHWhgVeiFyrHmmyf4/WPnx8BlZUxZ89oYz&#10;LTrS6EkNjt3BwDJPT29sTlGPhuLcQGaSObRqzQPIr5ZpuK+F3qlbROhrJUoqL/E/o4uvI471INv+&#10;A5SURuwdBKChws5zR2wwQieZjs/S+FIkGbMkTWPySHLNssUyuQoZRH7+bNC6dwo65i8FR1I+gIvD&#10;g3W+GJGfQ3wuC21Tbpq2DQ/cbe9bZAdBU/L2dpOs1yf038Ja7YM1+G8j4mihGimH9/lqg+o/smSW&#10;xnezbLKZLxeTtEqvJtkiXk7iJLvL5nGapevNz1OS8//Al6doJMsN2yEoE8j0XG6hPBKBCOMY09rR&#10;pQb8zllPI1xw+20vUHHWvtckQuCMZj48iDu8tG7PVqElQRRcOuRsfNy7cUP2BptdTTnOgt+SZJsm&#10;0PlSz0loGtDA8mmZ/AZcvkPUy8qvfgEAAP//AwBQSwMEFAAGAAgAAAAhAJKY4pzfAAAABgEAAA8A&#10;AABkcnMvZG93bnJldi54bWxMj09Lw0AQxe+C32EZwYu0GzUtNWZSRPBPQYS0hV432TEbzM6G7LaN&#10;fvpuT3qc9x7v/SZfjrYTBxp86xjhdpqAIK6dbrlB2G5eJgsQPijWqnNMCD/kYVlcXuQq0+7IJR3W&#10;oRGxhH2mEEwIfSalrw1Z5aeuJ47elxusCvEcGqkHdYzltpN3STKXVrUcF4zq6dlQ/b3eWwR+N2/1&#10;/apdvX5yVZab393NR7VDvL4anx5BBBrDXxjO+BEdishUuT1rLzqE+EhASBdzEGc3TaNQITzMZiCL&#10;XP7HL04AAAD//wMAUEsBAi0AFAAGAAgAAAAhALaDOJL+AAAA4QEAABMAAAAAAAAAAAAAAAAAAAAA&#10;AFtDb250ZW50X1R5cGVzXS54bWxQSwECLQAUAAYACAAAACEAOP0h/9YAAACUAQAACwAAAAAAAAAA&#10;AAAAAAAvAQAAX3JlbHMvLnJlbHNQSwECLQAUAAYACAAAACEAsvMt+zcCAAA6BAAADgAAAAAAAAAA&#10;AAAAAAAuAgAAZHJzL2Uyb0RvYy54bWxQSwECLQAUAAYACAAAACEAkpjinN8AAAAGAQAADwAAAAAA&#10;AAAAAAAAAACRBAAAZHJzL2Rvd25yZXYueG1sUEsFBgAAAAAEAAQA8wAAAJ0FAAAAAA==&#10;" o:allowincell="f" fillcolor="#eaf1dd" stroked="f">
              <v:textbox style="mso-fit-shape-to-text:t" inset=",0,,0">
                <w:txbxContent>
                  <w:p w14:paraId="7ABD6C24" w14:textId="77777777" w:rsidR="007B3C93" w:rsidRPr="008D6651" w:rsidRDefault="007B3C93" w:rsidP="008D6651">
                    <w:pPr>
                      <w:shd w:val="clear" w:color="auto" w:fill="EAF1DD"/>
                      <w:spacing w:after="0" w:line="240" w:lineRule="auto"/>
                      <w:jc w:val="right"/>
                      <w:rPr>
                        <w:color w:val="4F6228"/>
                      </w:rPr>
                    </w:pPr>
                    <w:r w:rsidRPr="008D6651">
                      <w:rPr>
                        <w:color w:val="4F6228"/>
                      </w:rPr>
                      <w:fldChar w:fldCharType="begin"/>
                    </w:r>
                    <w:r w:rsidRPr="008D6651">
                      <w:rPr>
                        <w:color w:val="4F6228"/>
                      </w:rPr>
                      <w:instrText xml:space="preserve"> PAGE   \* MERGEFORMAT </w:instrText>
                    </w:r>
                    <w:r w:rsidRPr="008D6651">
                      <w:rPr>
                        <w:color w:val="4F6228"/>
                      </w:rPr>
                      <w:fldChar w:fldCharType="separate"/>
                    </w:r>
                    <w:r w:rsidR="00FE607D">
                      <w:rPr>
                        <w:noProof/>
                        <w:color w:val="4F6228"/>
                      </w:rPr>
                      <w:t>74</w:t>
                    </w:r>
                    <w:r w:rsidRPr="008D6651">
                      <w:rPr>
                        <w:color w:val="4F6228"/>
                      </w:rPr>
                      <w:fldChar w:fldCharType="end"/>
                    </w:r>
                  </w:p>
                </w:txbxContent>
              </v:textbox>
              <w10:wrap anchorx="page" anchory="page"/>
            </v:shape>
          </w:pict>
        </mc:Fallback>
      </mc:AlternateContent>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1797D" w14:textId="13D79B92" w:rsidR="009B596C" w:rsidRDefault="009B596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2205"/>
    <w:multiLevelType w:val="hybridMultilevel"/>
    <w:tmpl w:val="B612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23A50"/>
    <w:multiLevelType w:val="hybridMultilevel"/>
    <w:tmpl w:val="B834475E"/>
    <w:lvl w:ilvl="0" w:tplc="2CF05A3E">
      <w:start w:val="1"/>
      <w:numFmt w:val="bullet"/>
      <w:lvlText w:val="•"/>
      <w:lvlJc w:val="left"/>
      <w:pPr>
        <w:tabs>
          <w:tab w:val="num" w:pos="720"/>
        </w:tabs>
        <w:ind w:left="720" w:hanging="360"/>
      </w:pPr>
      <w:rPr>
        <w:rFonts w:ascii="Times" w:hAnsi="Times" w:hint="default"/>
      </w:rPr>
    </w:lvl>
    <w:lvl w:ilvl="1" w:tplc="64626280" w:tentative="1">
      <w:start w:val="1"/>
      <w:numFmt w:val="bullet"/>
      <w:lvlText w:val="•"/>
      <w:lvlJc w:val="left"/>
      <w:pPr>
        <w:tabs>
          <w:tab w:val="num" w:pos="1440"/>
        </w:tabs>
        <w:ind w:left="1440" w:hanging="360"/>
      </w:pPr>
      <w:rPr>
        <w:rFonts w:ascii="Times" w:hAnsi="Times" w:hint="default"/>
      </w:rPr>
    </w:lvl>
    <w:lvl w:ilvl="2" w:tplc="5186DC36" w:tentative="1">
      <w:start w:val="1"/>
      <w:numFmt w:val="bullet"/>
      <w:lvlText w:val="•"/>
      <w:lvlJc w:val="left"/>
      <w:pPr>
        <w:tabs>
          <w:tab w:val="num" w:pos="2160"/>
        </w:tabs>
        <w:ind w:left="2160" w:hanging="360"/>
      </w:pPr>
      <w:rPr>
        <w:rFonts w:ascii="Times" w:hAnsi="Times" w:hint="default"/>
      </w:rPr>
    </w:lvl>
    <w:lvl w:ilvl="3" w:tplc="8C7E452A" w:tentative="1">
      <w:start w:val="1"/>
      <w:numFmt w:val="bullet"/>
      <w:lvlText w:val="•"/>
      <w:lvlJc w:val="left"/>
      <w:pPr>
        <w:tabs>
          <w:tab w:val="num" w:pos="2880"/>
        </w:tabs>
        <w:ind w:left="2880" w:hanging="360"/>
      </w:pPr>
      <w:rPr>
        <w:rFonts w:ascii="Times" w:hAnsi="Times" w:hint="default"/>
      </w:rPr>
    </w:lvl>
    <w:lvl w:ilvl="4" w:tplc="C1788DBC" w:tentative="1">
      <w:start w:val="1"/>
      <w:numFmt w:val="bullet"/>
      <w:lvlText w:val="•"/>
      <w:lvlJc w:val="left"/>
      <w:pPr>
        <w:tabs>
          <w:tab w:val="num" w:pos="3600"/>
        </w:tabs>
        <w:ind w:left="3600" w:hanging="360"/>
      </w:pPr>
      <w:rPr>
        <w:rFonts w:ascii="Times" w:hAnsi="Times" w:hint="default"/>
      </w:rPr>
    </w:lvl>
    <w:lvl w:ilvl="5" w:tplc="0082C6F8" w:tentative="1">
      <w:start w:val="1"/>
      <w:numFmt w:val="bullet"/>
      <w:lvlText w:val="•"/>
      <w:lvlJc w:val="left"/>
      <w:pPr>
        <w:tabs>
          <w:tab w:val="num" w:pos="4320"/>
        </w:tabs>
        <w:ind w:left="4320" w:hanging="360"/>
      </w:pPr>
      <w:rPr>
        <w:rFonts w:ascii="Times" w:hAnsi="Times" w:hint="default"/>
      </w:rPr>
    </w:lvl>
    <w:lvl w:ilvl="6" w:tplc="94BEAE1A" w:tentative="1">
      <w:start w:val="1"/>
      <w:numFmt w:val="bullet"/>
      <w:lvlText w:val="•"/>
      <w:lvlJc w:val="left"/>
      <w:pPr>
        <w:tabs>
          <w:tab w:val="num" w:pos="5040"/>
        </w:tabs>
        <w:ind w:left="5040" w:hanging="360"/>
      </w:pPr>
      <w:rPr>
        <w:rFonts w:ascii="Times" w:hAnsi="Times" w:hint="default"/>
      </w:rPr>
    </w:lvl>
    <w:lvl w:ilvl="7" w:tplc="9CB2D28E" w:tentative="1">
      <w:start w:val="1"/>
      <w:numFmt w:val="bullet"/>
      <w:lvlText w:val="•"/>
      <w:lvlJc w:val="left"/>
      <w:pPr>
        <w:tabs>
          <w:tab w:val="num" w:pos="5760"/>
        </w:tabs>
        <w:ind w:left="5760" w:hanging="360"/>
      </w:pPr>
      <w:rPr>
        <w:rFonts w:ascii="Times" w:hAnsi="Times" w:hint="default"/>
      </w:rPr>
    </w:lvl>
    <w:lvl w:ilvl="8" w:tplc="09F69E52" w:tentative="1">
      <w:start w:val="1"/>
      <w:numFmt w:val="bullet"/>
      <w:lvlText w:val="•"/>
      <w:lvlJc w:val="left"/>
      <w:pPr>
        <w:tabs>
          <w:tab w:val="num" w:pos="6480"/>
        </w:tabs>
        <w:ind w:left="6480" w:hanging="360"/>
      </w:pPr>
      <w:rPr>
        <w:rFonts w:ascii="Times" w:hAnsi="Times" w:hint="default"/>
      </w:rPr>
    </w:lvl>
  </w:abstractNum>
  <w:abstractNum w:abstractNumId="2">
    <w:nsid w:val="0788226E"/>
    <w:multiLevelType w:val="hybridMultilevel"/>
    <w:tmpl w:val="1B5CE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C47EDE"/>
    <w:multiLevelType w:val="hybridMultilevel"/>
    <w:tmpl w:val="9D5C6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F25970"/>
    <w:multiLevelType w:val="hybridMultilevel"/>
    <w:tmpl w:val="E2543A6A"/>
    <w:lvl w:ilvl="0" w:tplc="04090001">
      <w:start w:val="1"/>
      <w:numFmt w:val="bullet"/>
      <w:lvlText w:val=""/>
      <w:lvlJc w:val="left"/>
      <w:pPr>
        <w:ind w:left="5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99B2A6C"/>
    <w:multiLevelType w:val="hybridMultilevel"/>
    <w:tmpl w:val="E55CB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C74FCD"/>
    <w:multiLevelType w:val="hybridMultilevel"/>
    <w:tmpl w:val="88907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CBC2772"/>
    <w:multiLevelType w:val="hybridMultilevel"/>
    <w:tmpl w:val="D672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523DCD"/>
    <w:multiLevelType w:val="hybridMultilevel"/>
    <w:tmpl w:val="25F22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311247"/>
    <w:multiLevelType w:val="hybridMultilevel"/>
    <w:tmpl w:val="C1DE1A56"/>
    <w:lvl w:ilvl="0" w:tplc="603AFAFC">
      <w:start w:val="1"/>
      <w:numFmt w:val="decimal"/>
      <w:pStyle w:val="NumberedParas"/>
      <w:lvlText w:val="%1."/>
      <w:lvlJc w:val="left"/>
      <w:pPr>
        <w:ind w:left="720" w:hanging="360"/>
      </w:pPr>
      <w:rPr>
        <w:rFonts w:ascii="Times New Roman" w:hAnsi="Times New Roman" w:cs="Times New Roman" w:hint="default"/>
        <w:b w:val="0"/>
        <w:i w:val="0"/>
        <w:caps w:val="0"/>
        <w:strike w:val="0"/>
        <w:dstrike w:val="0"/>
        <w:vanish w:val="0"/>
        <w:color w:val="auto"/>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nsid w:val="100B2AF7"/>
    <w:multiLevelType w:val="hybridMultilevel"/>
    <w:tmpl w:val="1E4A7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A558AA"/>
    <w:multiLevelType w:val="hybridMultilevel"/>
    <w:tmpl w:val="67BE4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09273E"/>
    <w:multiLevelType w:val="hybridMultilevel"/>
    <w:tmpl w:val="6FAEDD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5994902"/>
    <w:multiLevelType w:val="hybridMultilevel"/>
    <w:tmpl w:val="2AFEC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7A5B1F"/>
    <w:multiLevelType w:val="hybridMultilevel"/>
    <w:tmpl w:val="D918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886CC1"/>
    <w:multiLevelType w:val="hybridMultilevel"/>
    <w:tmpl w:val="112A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051AA7"/>
    <w:multiLevelType w:val="hybridMultilevel"/>
    <w:tmpl w:val="3E84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663E39"/>
    <w:multiLevelType w:val="hybridMultilevel"/>
    <w:tmpl w:val="B2D66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E2B7BBC"/>
    <w:multiLevelType w:val="hybridMultilevel"/>
    <w:tmpl w:val="73B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AC4D19"/>
    <w:multiLevelType w:val="hybridMultilevel"/>
    <w:tmpl w:val="EC50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06D3085"/>
    <w:multiLevelType w:val="hybridMultilevel"/>
    <w:tmpl w:val="356A8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2555535"/>
    <w:multiLevelType w:val="hybridMultilevel"/>
    <w:tmpl w:val="8A0EC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4D65255"/>
    <w:multiLevelType w:val="hybridMultilevel"/>
    <w:tmpl w:val="F9F8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4E22C39"/>
    <w:multiLevelType w:val="hybridMultilevel"/>
    <w:tmpl w:val="8676F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6F423B4"/>
    <w:multiLevelType w:val="hybridMultilevel"/>
    <w:tmpl w:val="BE82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CA055D"/>
    <w:multiLevelType w:val="hybridMultilevel"/>
    <w:tmpl w:val="C570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A374364"/>
    <w:multiLevelType w:val="hybridMultilevel"/>
    <w:tmpl w:val="4C68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8603C3"/>
    <w:multiLevelType w:val="hybridMultilevel"/>
    <w:tmpl w:val="08B20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2B051D5A"/>
    <w:multiLevelType w:val="hybridMultilevel"/>
    <w:tmpl w:val="6392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D403781"/>
    <w:multiLevelType w:val="hybridMultilevel"/>
    <w:tmpl w:val="0F7A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F4C3198"/>
    <w:multiLevelType w:val="hybridMultilevel"/>
    <w:tmpl w:val="9BA8F36E"/>
    <w:lvl w:ilvl="0" w:tplc="66F65316">
      <w:start w:val="1"/>
      <w:numFmt w:val="bullet"/>
      <w:lvlText w:val="•"/>
      <w:lvlJc w:val="left"/>
      <w:pPr>
        <w:tabs>
          <w:tab w:val="num" w:pos="720"/>
        </w:tabs>
        <w:ind w:left="720" w:hanging="360"/>
      </w:pPr>
      <w:rPr>
        <w:rFonts w:ascii="Times" w:hAnsi="Times" w:hint="default"/>
      </w:rPr>
    </w:lvl>
    <w:lvl w:ilvl="1" w:tplc="C960F19E" w:tentative="1">
      <w:start w:val="1"/>
      <w:numFmt w:val="bullet"/>
      <w:lvlText w:val="•"/>
      <w:lvlJc w:val="left"/>
      <w:pPr>
        <w:tabs>
          <w:tab w:val="num" w:pos="1440"/>
        </w:tabs>
        <w:ind w:left="1440" w:hanging="360"/>
      </w:pPr>
      <w:rPr>
        <w:rFonts w:ascii="Times" w:hAnsi="Times" w:hint="default"/>
      </w:rPr>
    </w:lvl>
    <w:lvl w:ilvl="2" w:tplc="E6EA30A4" w:tentative="1">
      <w:start w:val="1"/>
      <w:numFmt w:val="bullet"/>
      <w:lvlText w:val="•"/>
      <w:lvlJc w:val="left"/>
      <w:pPr>
        <w:tabs>
          <w:tab w:val="num" w:pos="2160"/>
        </w:tabs>
        <w:ind w:left="2160" w:hanging="360"/>
      </w:pPr>
      <w:rPr>
        <w:rFonts w:ascii="Times" w:hAnsi="Times" w:hint="default"/>
      </w:rPr>
    </w:lvl>
    <w:lvl w:ilvl="3" w:tplc="87C28144" w:tentative="1">
      <w:start w:val="1"/>
      <w:numFmt w:val="bullet"/>
      <w:lvlText w:val="•"/>
      <w:lvlJc w:val="left"/>
      <w:pPr>
        <w:tabs>
          <w:tab w:val="num" w:pos="2880"/>
        </w:tabs>
        <w:ind w:left="2880" w:hanging="360"/>
      </w:pPr>
      <w:rPr>
        <w:rFonts w:ascii="Times" w:hAnsi="Times" w:hint="default"/>
      </w:rPr>
    </w:lvl>
    <w:lvl w:ilvl="4" w:tplc="8F96E996" w:tentative="1">
      <w:start w:val="1"/>
      <w:numFmt w:val="bullet"/>
      <w:lvlText w:val="•"/>
      <w:lvlJc w:val="left"/>
      <w:pPr>
        <w:tabs>
          <w:tab w:val="num" w:pos="3600"/>
        </w:tabs>
        <w:ind w:left="3600" w:hanging="360"/>
      </w:pPr>
      <w:rPr>
        <w:rFonts w:ascii="Times" w:hAnsi="Times" w:hint="default"/>
      </w:rPr>
    </w:lvl>
    <w:lvl w:ilvl="5" w:tplc="D2EC28BE" w:tentative="1">
      <w:start w:val="1"/>
      <w:numFmt w:val="bullet"/>
      <w:lvlText w:val="•"/>
      <w:lvlJc w:val="left"/>
      <w:pPr>
        <w:tabs>
          <w:tab w:val="num" w:pos="4320"/>
        </w:tabs>
        <w:ind w:left="4320" w:hanging="360"/>
      </w:pPr>
      <w:rPr>
        <w:rFonts w:ascii="Times" w:hAnsi="Times" w:hint="default"/>
      </w:rPr>
    </w:lvl>
    <w:lvl w:ilvl="6" w:tplc="84B22560" w:tentative="1">
      <w:start w:val="1"/>
      <w:numFmt w:val="bullet"/>
      <w:lvlText w:val="•"/>
      <w:lvlJc w:val="left"/>
      <w:pPr>
        <w:tabs>
          <w:tab w:val="num" w:pos="5040"/>
        </w:tabs>
        <w:ind w:left="5040" w:hanging="360"/>
      </w:pPr>
      <w:rPr>
        <w:rFonts w:ascii="Times" w:hAnsi="Times" w:hint="default"/>
      </w:rPr>
    </w:lvl>
    <w:lvl w:ilvl="7" w:tplc="5B7285E0" w:tentative="1">
      <w:start w:val="1"/>
      <w:numFmt w:val="bullet"/>
      <w:lvlText w:val="•"/>
      <w:lvlJc w:val="left"/>
      <w:pPr>
        <w:tabs>
          <w:tab w:val="num" w:pos="5760"/>
        </w:tabs>
        <w:ind w:left="5760" w:hanging="360"/>
      </w:pPr>
      <w:rPr>
        <w:rFonts w:ascii="Times" w:hAnsi="Times" w:hint="default"/>
      </w:rPr>
    </w:lvl>
    <w:lvl w:ilvl="8" w:tplc="7EC237D8" w:tentative="1">
      <w:start w:val="1"/>
      <w:numFmt w:val="bullet"/>
      <w:lvlText w:val="•"/>
      <w:lvlJc w:val="left"/>
      <w:pPr>
        <w:tabs>
          <w:tab w:val="num" w:pos="6480"/>
        </w:tabs>
        <w:ind w:left="6480" w:hanging="360"/>
      </w:pPr>
      <w:rPr>
        <w:rFonts w:ascii="Times" w:hAnsi="Times" w:hint="default"/>
      </w:rPr>
    </w:lvl>
  </w:abstractNum>
  <w:abstractNum w:abstractNumId="31">
    <w:nsid w:val="316A781F"/>
    <w:multiLevelType w:val="hybridMultilevel"/>
    <w:tmpl w:val="0D0A7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34B14DF"/>
    <w:multiLevelType w:val="hybridMultilevel"/>
    <w:tmpl w:val="DCF09BA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35B655DD"/>
    <w:multiLevelType w:val="hybridMultilevel"/>
    <w:tmpl w:val="79820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8415AFF"/>
    <w:multiLevelType w:val="hybridMultilevel"/>
    <w:tmpl w:val="6CD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9E83A73"/>
    <w:multiLevelType w:val="hybridMultilevel"/>
    <w:tmpl w:val="1E38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A340ACA"/>
    <w:multiLevelType w:val="hybridMultilevel"/>
    <w:tmpl w:val="1BBEC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B044A5D"/>
    <w:multiLevelType w:val="multilevel"/>
    <w:tmpl w:val="4F247C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nsid w:val="42F57073"/>
    <w:multiLevelType w:val="multilevel"/>
    <w:tmpl w:val="64BE4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nsid w:val="45EE03F4"/>
    <w:multiLevelType w:val="hybridMultilevel"/>
    <w:tmpl w:val="C7C695CE"/>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46C650D5"/>
    <w:multiLevelType w:val="hybridMultilevel"/>
    <w:tmpl w:val="A02661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A1E21DC"/>
    <w:multiLevelType w:val="hybridMultilevel"/>
    <w:tmpl w:val="7D6E8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AA302BA"/>
    <w:multiLevelType w:val="hybridMultilevel"/>
    <w:tmpl w:val="A1281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D5A47C2"/>
    <w:multiLevelType w:val="hybridMultilevel"/>
    <w:tmpl w:val="610A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D6901DC"/>
    <w:multiLevelType w:val="hybridMultilevel"/>
    <w:tmpl w:val="E9E20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E490436"/>
    <w:multiLevelType w:val="hybridMultilevel"/>
    <w:tmpl w:val="74FC5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ECC2FC5"/>
    <w:multiLevelType w:val="hybridMultilevel"/>
    <w:tmpl w:val="AC1E8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0FC08C9"/>
    <w:multiLevelType w:val="hybridMultilevel"/>
    <w:tmpl w:val="91A6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1876B11"/>
    <w:multiLevelType w:val="hybridMultilevel"/>
    <w:tmpl w:val="7F3A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18C224D"/>
    <w:multiLevelType w:val="hybridMultilevel"/>
    <w:tmpl w:val="3B78C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51F26752"/>
    <w:multiLevelType w:val="hybridMultilevel"/>
    <w:tmpl w:val="0924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2734D91"/>
    <w:multiLevelType w:val="hybridMultilevel"/>
    <w:tmpl w:val="F87649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nsid w:val="52F95E84"/>
    <w:multiLevelType w:val="hybridMultilevel"/>
    <w:tmpl w:val="7DCC8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5667385"/>
    <w:multiLevelType w:val="hybridMultilevel"/>
    <w:tmpl w:val="3248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57C3F59"/>
    <w:multiLevelType w:val="hybridMultilevel"/>
    <w:tmpl w:val="D63EA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799410F"/>
    <w:multiLevelType w:val="hybridMultilevel"/>
    <w:tmpl w:val="1DE41A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nsid w:val="586B474F"/>
    <w:multiLevelType w:val="hybridMultilevel"/>
    <w:tmpl w:val="D7C8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A6B02F3"/>
    <w:multiLevelType w:val="hybridMultilevel"/>
    <w:tmpl w:val="8A067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A925586"/>
    <w:multiLevelType w:val="hybridMultilevel"/>
    <w:tmpl w:val="593E0A32"/>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5C370471"/>
    <w:multiLevelType w:val="hybridMultilevel"/>
    <w:tmpl w:val="6CCEAB62"/>
    <w:lvl w:ilvl="0" w:tplc="DAA0A578">
      <w:numFmt w:val="bullet"/>
      <w:lvlText w:val="-"/>
      <w:lvlJc w:val="left"/>
      <w:pPr>
        <w:ind w:left="360" w:hanging="360"/>
      </w:pPr>
      <w:rPr>
        <w:rFonts w:ascii="Calibri" w:eastAsia="MS Mincho"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nsid w:val="5FA8696F"/>
    <w:multiLevelType w:val="hybridMultilevel"/>
    <w:tmpl w:val="10282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30B796E"/>
    <w:multiLevelType w:val="hybridMultilevel"/>
    <w:tmpl w:val="3F482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401365B"/>
    <w:multiLevelType w:val="hybridMultilevel"/>
    <w:tmpl w:val="1D7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75C0E32"/>
    <w:multiLevelType w:val="hybridMultilevel"/>
    <w:tmpl w:val="9B708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7C54106"/>
    <w:multiLevelType w:val="hybridMultilevel"/>
    <w:tmpl w:val="9BA4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9D5701D"/>
    <w:multiLevelType w:val="hybridMultilevel"/>
    <w:tmpl w:val="9C4A6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A225B35"/>
    <w:multiLevelType w:val="hybridMultilevel"/>
    <w:tmpl w:val="7B389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A520AFA"/>
    <w:multiLevelType w:val="hybridMultilevel"/>
    <w:tmpl w:val="8AF2D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CB5300B"/>
    <w:multiLevelType w:val="hybridMultilevel"/>
    <w:tmpl w:val="8B5CB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3474652"/>
    <w:multiLevelType w:val="hybridMultilevel"/>
    <w:tmpl w:val="0570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48D12DE"/>
    <w:multiLevelType w:val="hybridMultilevel"/>
    <w:tmpl w:val="F260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9CD0956"/>
    <w:multiLevelType w:val="hybridMultilevel"/>
    <w:tmpl w:val="B148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CDE2BE0"/>
    <w:multiLevelType w:val="hybridMultilevel"/>
    <w:tmpl w:val="F32C94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7"/>
  </w:num>
  <w:num w:numId="2">
    <w:abstractNumId w:val="66"/>
  </w:num>
  <w:num w:numId="3">
    <w:abstractNumId w:val="9"/>
  </w:num>
  <w:num w:numId="4">
    <w:abstractNumId w:val="20"/>
  </w:num>
  <w:num w:numId="5">
    <w:abstractNumId w:val="21"/>
  </w:num>
  <w:num w:numId="6">
    <w:abstractNumId w:val="57"/>
  </w:num>
  <w:num w:numId="7">
    <w:abstractNumId w:val="6"/>
  </w:num>
  <w:num w:numId="8">
    <w:abstractNumId w:val="34"/>
  </w:num>
  <w:num w:numId="9">
    <w:abstractNumId w:val="23"/>
  </w:num>
  <w:num w:numId="10">
    <w:abstractNumId w:val="26"/>
  </w:num>
  <w:num w:numId="11">
    <w:abstractNumId w:val="3"/>
  </w:num>
  <w:num w:numId="12">
    <w:abstractNumId w:val="67"/>
  </w:num>
  <w:num w:numId="13">
    <w:abstractNumId w:val="41"/>
  </w:num>
  <w:num w:numId="14">
    <w:abstractNumId w:val="8"/>
  </w:num>
  <w:num w:numId="15">
    <w:abstractNumId w:val="5"/>
  </w:num>
  <w:num w:numId="16">
    <w:abstractNumId w:val="63"/>
  </w:num>
  <w:num w:numId="17">
    <w:abstractNumId w:val="71"/>
  </w:num>
  <w:num w:numId="18">
    <w:abstractNumId w:val="24"/>
  </w:num>
  <w:num w:numId="19">
    <w:abstractNumId w:val="14"/>
  </w:num>
  <w:num w:numId="20">
    <w:abstractNumId w:val="27"/>
  </w:num>
  <w:num w:numId="21">
    <w:abstractNumId w:val="7"/>
  </w:num>
  <w:num w:numId="22">
    <w:abstractNumId w:val="22"/>
  </w:num>
  <w:num w:numId="23">
    <w:abstractNumId w:val="17"/>
  </w:num>
  <w:num w:numId="24">
    <w:abstractNumId w:val="62"/>
  </w:num>
  <w:num w:numId="25">
    <w:abstractNumId w:val="35"/>
  </w:num>
  <w:num w:numId="26">
    <w:abstractNumId w:val="68"/>
  </w:num>
  <w:num w:numId="27">
    <w:abstractNumId w:val="52"/>
  </w:num>
  <w:num w:numId="28">
    <w:abstractNumId w:val="46"/>
  </w:num>
  <w:num w:numId="29">
    <w:abstractNumId w:val="45"/>
  </w:num>
  <w:num w:numId="30">
    <w:abstractNumId w:val="19"/>
  </w:num>
  <w:num w:numId="31">
    <w:abstractNumId w:val="4"/>
  </w:num>
  <w:num w:numId="32">
    <w:abstractNumId w:val="50"/>
  </w:num>
  <w:num w:numId="33">
    <w:abstractNumId w:val="31"/>
  </w:num>
  <w:num w:numId="34">
    <w:abstractNumId w:val="48"/>
  </w:num>
  <w:num w:numId="35">
    <w:abstractNumId w:val="49"/>
  </w:num>
  <w:num w:numId="36">
    <w:abstractNumId w:val="18"/>
  </w:num>
  <w:num w:numId="37">
    <w:abstractNumId w:val="64"/>
  </w:num>
  <w:num w:numId="38">
    <w:abstractNumId w:val="10"/>
  </w:num>
  <w:num w:numId="39">
    <w:abstractNumId w:val="60"/>
  </w:num>
  <w:num w:numId="40">
    <w:abstractNumId w:val="15"/>
  </w:num>
  <w:num w:numId="41">
    <w:abstractNumId w:val="54"/>
  </w:num>
  <w:num w:numId="42">
    <w:abstractNumId w:val="58"/>
  </w:num>
  <w:num w:numId="43">
    <w:abstractNumId w:val="39"/>
  </w:num>
  <w:num w:numId="44">
    <w:abstractNumId w:val="33"/>
  </w:num>
  <w:num w:numId="45">
    <w:abstractNumId w:val="11"/>
  </w:num>
  <w:num w:numId="46">
    <w:abstractNumId w:val="61"/>
  </w:num>
  <w:num w:numId="47">
    <w:abstractNumId w:val="44"/>
  </w:num>
  <w:num w:numId="48">
    <w:abstractNumId w:val="40"/>
  </w:num>
  <w:num w:numId="49">
    <w:abstractNumId w:val="56"/>
  </w:num>
  <w:num w:numId="50">
    <w:abstractNumId w:val="16"/>
  </w:num>
  <w:num w:numId="51">
    <w:abstractNumId w:val="12"/>
  </w:num>
  <w:num w:numId="52">
    <w:abstractNumId w:val="0"/>
  </w:num>
  <w:num w:numId="53">
    <w:abstractNumId w:val="29"/>
  </w:num>
  <w:num w:numId="54">
    <w:abstractNumId w:val="43"/>
  </w:num>
  <w:num w:numId="55">
    <w:abstractNumId w:val="65"/>
  </w:num>
  <w:num w:numId="56">
    <w:abstractNumId w:val="25"/>
  </w:num>
  <w:num w:numId="57">
    <w:abstractNumId w:val="36"/>
  </w:num>
  <w:num w:numId="58">
    <w:abstractNumId w:val="2"/>
  </w:num>
  <w:num w:numId="59">
    <w:abstractNumId w:val="55"/>
  </w:num>
  <w:num w:numId="60">
    <w:abstractNumId w:val="59"/>
  </w:num>
  <w:num w:numId="61">
    <w:abstractNumId w:val="53"/>
  </w:num>
  <w:num w:numId="62">
    <w:abstractNumId w:val="47"/>
  </w:num>
  <w:num w:numId="63">
    <w:abstractNumId w:val="70"/>
  </w:num>
  <w:num w:numId="64">
    <w:abstractNumId w:val="69"/>
  </w:num>
  <w:num w:numId="6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
  </w:num>
  <w:num w:numId="69">
    <w:abstractNumId w:val="42"/>
  </w:num>
  <w:num w:numId="70">
    <w:abstractNumId w:val="38"/>
  </w:num>
  <w:num w:numId="71">
    <w:abstractNumId w:val="30"/>
  </w:num>
  <w:num w:numId="72">
    <w:abstractNumId w:val="1"/>
  </w:num>
  <w:num w:numId="73">
    <w:abstractNumId w:val="13"/>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nha Levkovic">
    <w15:presenceInfo w15:providerId="AD" w15:userId="S-1-5-21-1621240041-1346490288-1224658887-1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cDisableGlyphATSUI" w:val="0"/>
  </w:docVars>
  <w:rsids>
    <w:rsidRoot w:val="00603E6B"/>
    <w:rsid w:val="00000203"/>
    <w:rsid w:val="00000DA7"/>
    <w:rsid w:val="000017F6"/>
    <w:rsid w:val="00001A19"/>
    <w:rsid w:val="00001EB8"/>
    <w:rsid w:val="00002BE5"/>
    <w:rsid w:val="00002CBF"/>
    <w:rsid w:val="00003712"/>
    <w:rsid w:val="00003FF0"/>
    <w:rsid w:val="000043BF"/>
    <w:rsid w:val="00004FDD"/>
    <w:rsid w:val="000052B7"/>
    <w:rsid w:val="00005665"/>
    <w:rsid w:val="0000582A"/>
    <w:rsid w:val="00005D0B"/>
    <w:rsid w:val="00005E06"/>
    <w:rsid w:val="00005FA8"/>
    <w:rsid w:val="00007825"/>
    <w:rsid w:val="00010896"/>
    <w:rsid w:val="00010C25"/>
    <w:rsid w:val="00010CC0"/>
    <w:rsid w:val="000115A0"/>
    <w:rsid w:val="00011865"/>
    <w:rsid w:val="00011B77"/>
    <w:rsid w:val="00011D9E"/>
    <w:rsid w:val="0001263C"/>
    <w:rsid w:val="000128F9"/>
    <w:rsid w:val="00012A17"/>
    <w:rsid w:val="00012CBB"/>
    <w:rsid w:val="00012E5D"/>
    <w:rsid w:val="00012E79"/>
    <w:rsid w:val="000136CC"/>
    <w:rsid w:val="00013792"/>
    <w:rsid w:val="00013877"/>
    <w:rsid w:val="00014932"/>
    <w:rsid w:val="00014969"/>
    <w:rsid w:val="00014A6B"/>
    <w:rsid w:val="00015211"/>
    <w:rsid w:val="000152F8"/>
    <w:rsid w:val="000153F9"/>
    <w:rsid w:val="00015877"/>
    <w:rsid w:val="000158A8"/>
    <w:rsid w:val="00015AF0"/>
    <w:rsid w:val="0001636E"/>
    <w:rsid w:val="00016551"/>
    <w:rsid w:val="000167BB"/>
    <w:rsid w:val="0001703B"/>
    <w:rsid w:val="00017645"/>
    <w:rsid w:val="00017D3F"/>
    <w:rsid w:val="0002069F"/>
    <w:rsid w:val="00020DB1"/>
    <w:rsid w:val="0002124C"/>
    <w:rsid w:val="000214BC"/>
    <w:rsid w:val="00021A04"/>
    <w:rsid w:val="00021B2C"/>
    <w:rsid w:val="00022046"/>
    <w:rsid w:val="0002245D"/>
    <w:rsid w:val="00022CBA"/>
    <w:rsid w:val="00023105"/>
    <w:rsid w:val="00023140"/>
    <w:rsid w:val="000232B1"/>
    <w:rsid w:val="0002331B"/>
    <w:rsid w:val="00023A27"/>
    <w:rsid w:val="00023BCA"/>
    <w:rsid w:val="00023EDE"/>
    <w:rsid w:val="00023F7D"/>
    <w:rsid w:val="0002403A"/>
    <w:rsid w:val="00024064"/>
    <w:rsid w:val="00024495"/>
    <w:rsid w:val="0002471A"/>
    <w:rsid w:val="0002567D"/>
    <w:rsid w:val="00025E6A"/>
    <w:rsid w:val="00025F7B"/>
    <w:rsid w:val="00025FCA"/>
    <w:rsid w:val="00025FF3"/>
    <w:rsid w:val="00025FF8"/>
    <w:rsid w:val="000260E8"/>
    <w:rsid w:val="00026286"/>
    <w:rsid w:val="00026BF5"/>
    <w:rsid w:val="00026D84"/>
    <w:rsid w:val="000271AC"/>
    <w:rsid w:val="000278E9"/>
    <w:rsid w:val="0003002B"/>
    <w:rsid w:val="000308E7"/>
    <w:rsid w:val="00030F32"/>
    <w:rsid w:val="000311AA"/>
    <w:rsid w:val="00031716"/>
    <w:rsid w:val="0003191A"/>
    <w:rsid w:val="000322D7"/>
    <w:rsid w:val="000323BA"/>
    <w:rsid w:val="00032504"/>
    <w:rsid w:val="00033152"/>
    <w:rsid w:val="00033A64"/>
    <w:rsid w:val="000356C5"/>
    <w:rsid w:val="00035815"/>
    <w:rsid w:val="000362C3"/>
    <w:rsid w:val="0003683C"/>
    <w:rsid w:val="00036B97"/>
    <w:rsid w:val="0003747A"/>
    <w:rsid w:val="000374F0"/>
    <w:rsid w:val="00037F3B"/>
    <w:rsid w:val="00040096"/>
    <w:rsid w:val="00040186"/>
    <w:rsid w:val="00040AFC"/>
    <w:rsid w:val="00040EEE"/>
    <w:rsid w:val="00041498"/>
    <w:rsid w:val="00041940"/>
    <w:rsid w:val="00041B1F"/>
    <w:rsid w:val="00041C4C"/>
    <w:rsid w:val="000434D4"/>
    <w:rsid w:val="00043938"/>
    <w:rsid w:val="00044B14"/>
    <w:rsid w:val="0004520E"/>
    <w:rsid w:val="00045AF9"/>
    <w:rsid w:val="00045E77"/>
    <w:rsid w:val="00045FE1"/>
    <w:rsid w:val="00046592"/>
    <w:rsid w:val="000466DD"/>
    <w:rsid w:val="00046FAE"/>
    <w:rsid w:val="00047C68"/>
    <w:rsid w:val="000500A2"/>
    <w:rsid w:val="00051299"/>
    <w:rsid w:val="00051354"/>
    <w:rsid w:val="0005154F"/>
    <w:rsid w:val="000515B3"/>
    <w:rsid w:val="000519D1"/>
    <w:rsid w:val="000519FC"/>
    <w:rsid w:val="00051A67"/>
    <w:rsid w:val="00051D8F"/>
    <w:rsid w:val="00051FAF"/>
    <w:rsid w:val="000527AE"/>
    <w:rsid w:val="00052E30"/>
    <w:rsid w:val="0005356D"/>
    <w:rsid w:val="00053638"/>
    <w:rsid w:val="00053EB6"/>
    <w:rsid w:val="00054560"/>
    <w:rsid w:val="000545CC"/>
    <w:rsid w:val="00054847"/>
    <w:rsid w:val="00054A64"/>
    <w:rsid w:val="00055250"/>
    <w:rsid w:val="000554AA"/>
    <w:rsid w:val="00055EA4"/>
    <w:rsid w:val="000561B5"/>
    <w:rsid w:val="00056571"/>
    <w:rsid w:val="000566CF"/>
    <w:rsid w:val="00056DAF"/>
    <w:rsid w:val="00056EA1"/>
    <w:rsid w:val="00057041"/>
    <w:rsid w:val="0005748A"/>
    <w:rsid w:val="00057A89"/>
    <w:rsid w:val="00060358"/>
    <w:rsid w:val="00060FA5"/>
    <w:rsid w:val="000610E5"/>
    <w:rsid w:val="0006119B"/>
    <w:rsid w:val="000618A1"/>
    <w:rsid w:val="0006194B"/>
    <w:rsid w:val="00061AA1"/>
    <w:rsid w:val="00061CE4"/>
    <w:rsid w:val="00061DAA"/>
    <w:rsid w:val="00062329"/>
    <w:rsid w:val="0006260F"/>
    <w:rsid w:val="00062D34"/>
    <w:rsid w:val="0006354E"/>
    <w:rsid w:val="00063DA6"/>
    <w:rsid w:val="000641EE"/>
    <w:rsid w:val="0006428E"/>
    <w:rsid w:val="00064A76"/>
    <w:rsid w:val="00065299"/>
    <w:rsid w:val="00065E44"/>
    <w:rsid w:val="00065F10"/>
    <w:rsid w:val="00067421"/>
    <w:rsid w:val="00067A7B"/>
    <w:rsid w:val="00067B90"/>
    <w:rsid w:val="00067DF3"/>
    <w:rsid w:val="000706F0"/>
    <w:rsid w:val="00070975"/>
    <w:rsid w:val="00070D30"/>
    <w:rsid w:val="00071075"/>
    <w:rsid w:val="000711E9"/>
    <w:rsid w:val="00071DBF"/>
    <w:rsid w:val="00071DDF"/>
    <w:rsid w:val="000728EA"/>
    <w:rsid w:val="000729D2"/>
    <w:rsid w:val="00072CF9"/>
    <w:rsid w:val="0007350B"/>
    <w:rsid w:val="00073F29"/>
    <w:rsid w:val="0007410C"/>
    <w:rsid w:val="00074785"/>
    <w:rsid w:val="0007497F"/>
    <w:rsid w:val="00074ADC"/>
    <w:rsid w:val="00074BA4"/>
    <w:rsid w:val="00075034"/>
    <w:rsid w:val="0007515D"/>
    <w:rsid w:val="000751A3"/>
    <w:rsid w:val="0007541F"/>
    <w:rsid w:val="00075CE3"/>
    <w:rsid w:val="00075D2C"/>
    <w:rsid w:val="00076040"/>
    <w:rsid w:val="000766AE"/>
    <w:rsid w:val="00076841"/>
    <w:rsid w:val="0007695C"/>
    <w:rsid w:val="00076A3C"/>
    <w:rsid w:val="000770E7"/>
    <w:rsid w:val="00077601"/>
    <w:rsid w:val="000778DC"/>
    <w:rsid w:val="000779A7"/>
    <w:rsid w:val="000800E1"/>
    <w:rsid w:val="0008052E"/>
    <w:rsid w:val="000818F9"/>
    <w:rsid w:val="00081CC1"/>
    <w:rsid w:val="00081D70"/>
    <w:rsid w:val="00082030"/>
    <w:rsid w:val="00082520"/>
    <w:rsid w:val="00082836"/>
    <w:rsid w:val="00082B50"/>
    <w:rsid w:val="00083048"/>
    <w:rsid w:val="00083104"/>
    <w:rsid w:val="000831C3"/>
    <w:rsid w:val="0008324F"/>
    <w:rsid w:val="000839AE"/>
    <w:rsid w:val="00083A32"/>
    <w:rsid w:val="0008412A"/>
    <w:rsid w:val="000843F4"/>
    <w:rsid w:val="00084606"/>
    <w:rsid w:val="00084A3D"/>
    <w:rsid w:val="00084A52"/>
    <w:rsid w:val="00085385"/>
    <w:rsid w:val="00085640"/>
    <w:rsid w:val="0008567E"/>
    <w:rsid w:val="000856F7"/>
    <w:rsid w:val="00085920"/>
    <w:rsid w:val="00085DAB"/>
    <w:rsid w:val="00085DE6"/>
    <w:rsid w:val="000868E0"/>
    <w:rsid w:val="00086A54"/>
    <w:rsid w:val="00086AAA"/>
    <w:rsid w:val="00086B6E"/>
    <w:rsid w:val="00086FC1"/>
    <w:rsid w:val="00087820"/>
    <w:rsid w:val="00087CA0"/>
    <w:rsid w:val="00090065"/>
    <w:rsid w:val="000908AB"/>
    <w:rsid w:val="000909BD"/>
    <w:rsid w:val="00090A1A"/>
    <w:rsid w:val="00090B43"/>
    <w:rsid w:val="00091284"/>
    <w:rsid w:val="000913F8"/>
    <w:rsid w:val="000916A0"/>
    <w:rsid w:val="00091897"/>
    <w:rsid w:val="000918AD"/>
    <w:rsid w:val="000919C6"/>
    <w:rsid w:val="00092304"/>
    <w:rsid w:val="000923CF"/>
    <w:rsid w:val="00092DCE"/>
    <w:rsid w:val="00093327"/>
    <w:rsid w:val="00093739"/>
    <w:rsid w:val="00093CE0"/>
    <w:rsid w:val="000941A9"/>
    <w:rsid w:val="0009531F"/>
    <w:rsid w:val="00095908"/>
    <w:rsid w:val="0009602D"/>
    <w:rsid w:val="000960D3"/>
    <w:rsid w:val="00096634"/>
    <w:rsid w:val="00096D4E"/>
    <w:rsid w:val="0009707E"/>
    <w:rsid w:val="0009749E"/>
    <w:rsid w:val="00097A76"/>
    <w:rsid w:val="00097E63"/>
    <w:rsid w:val="00097EF5"/>
    <w:rsid w:val="000A07E5"/>
    <w:rsid w:val="000A08A0"/>
    <w:rsid w:val="000A10A1"/>
    <w:rsid w:val="000A15FF"/>
    <w:rsid w:val="000A17D2"/>
    <w:rsid w:val="000A194B"/>
    <w:rsid w:val="000A1A69"/>
    <w:rsid w:val="000A1DA7"/>
    <w:rsid w:val="000A1F99"/>
    <w:rsid w:val="000A2484"/>
    <w:rsid w:val="000A267C"/>
    <w:rsid w:val="000A28D5"/>
    <w:rsid w:val="000A2920"/>
    <w:rsid w:val="000A2A0C"/>
    <w:rsid w:val="000A2B8C"/>
    <w:rsid w:val="000A3D12"/>
    <w:rsid w:val="000A41C9"/>
    <w:rsid w:val="000A42B5"/>
    <w:rsid w:val="000A4F2D"/>
    <w:rsid w:val="000A51F0"/>
    <w:rsid w:val="000A5E00"/>
    <w:rsid w:val="000A5EDC"/>
    <w:rsid w:val="000A61FC"/>
    <w:rsid w:val="000A6A8E"/>
    <w:rsid w:val="000A6F32"/>
    <w:rsid w:val="000A70D2"/>
    <w:rsid w:val="000A76BB"/>
    <w:rsid w:val="000A7856"/>
    <w:rsid w:val="000A792E"/>
    <w:rsid w:val="000A794F"/>
    <w:rsid w:val="000B0418"/>
    <w:rsid w:val="000B0916"/>
    <w:rsid w:val="000B09DD"/>
    <w:rsid w:val="000B0AF6"/>
    <w:rsid w:val="000B0D82"/>
    <w:rsid w:val="000B0DD6"/>
    <w:rsid w:val="000B0E69"/>
    <w:rsid w:val="000B127E"/>
    <w:rsid w:val="000B1507"/>
    <w:rsid w:val="000B170E"/>
    <w:rsid w:val="000B1788"/>
    <w:rsid w:val="000B17AB"/>
    <w:rsid w:val="000B2C93"/>
    <w:rsid w:val="000B2F74"/>
    <w:rsid w:val="000B32D3"/>
    <w:rsid w:val="000B38F7"/>
    <w:rsid w:val="000B3964"/>
    <w:rsid w:val="000B3CBD"/>
    <w:rsid w:val="000B3FB9"/>
    <w:rsid w:val="000B453B"/>
    <w:rsid w:val="000B4703"/>
    <w:rsid w:val="000B49BD"/>
    <w:rsid w:val="000B61C8"/>
    <w:rsid w:val="000B6411"/>
    <w:rsid w:val="000B6955"/>
    <w:rsid w:val="000B6A57"/>
    <w:rsid w:val="000B6B82"/>
    <w:rsid w:val="000B7089"/>
    <w:rsid w:val="000B746F"/>
    <w:rsid w:val="000C06EC"/>
    <w:rsid w:val="000C0AA4"/>
    <w:rsid w:val="000C108C"/>
    <w:rsid w:val="000C1600"/>
    <w:rsid w:val="000C1854"/>
    <w:rsid w:val="000C1D74"/>
    <w:rsid w:val="000C1DE5"/>
    <w:rsid w:val="000C1E04"/>
    <w:rsid w:val="000C259E"/>
    <w:rsid w:val="000C3F65"/>
    <w:rsid w:val="000C651B"/>
    <w:rsid w:val="000C6A2D"/>
    <w:rsid w:val="000C6B74"/>
    <w:rsid w:val="000C6C4A"/>
    <w:rsid w:val="000C720D"/>
    <w:rsid w:val="000C7389"/>
    <w:rsid w:val="000C7B5E"/>
    <w:rsid w:val="000C7EA9"/>
    <w:rsid w:val="000D0404"/>
    <w:rsid w:val="000D04A9"/>
    <w:rsid w:val="000D1C04"/>
    <w:rsid w:val="000D20A0"/>
    <w:rsid w:val="000D2166"/>
    <w:rsid w:val="000D2465"/>
    <w:rsid w:val="000D2AEB"/>
    <w:rsid w:val="000D318E"/>
    <w:rsid w:val="000D39D6"/>
    <w:rsid w:val="000D3AE1"/>
    <w:rsid w:val="000D4A0C"/>
    <w:rsid w:val="000D500D"/>
    <w:rsid w:val="000D53CE"/>
    <w:rsid w:val="000D54DE"/>
    <w:rsid w:val="000D6114"/>
    <w:rsid w:val="000D639E"/>
    <w:rsid w:val="000D67E0"/>
    <w:rsid w:val="000D6D46"/>
    <w:rsid w:val="000D74C4"/>
    <w:rsid w:val="000D786A"/>
    <w:rsid w:val="000D7A70"/>
    <w:rsid w:val="000D7D0D"/>
    <w:rsid w:val="000E03B6"/>
    <w:rsid w:val="000E0417"/>
    <w:rsid w:val="000E042E"/>
    <w:rsid w:val="000E0897"/>
    <w:rsid w:val="000E130A"/>
    <w:rsid w:val="000E1733"/>
    <w:rsid w:val="000E19DE"/>
    <w:rsid w:val="000E1DF9"/>
    <w:rsid w:val="000E1E38"/>
    <w:rsid w:val="000E208B"/>
    <w:rsid w:val="000E266A"/>
    <w:rsid w:val="000E26BC"/>
    <w:rsid w:val="000E36D4"/>
    <w:rsid w:val="000E3982"/>
    <w:rsid w:val="000E3B4E"/>
    <w:rsid w:val="000E457D"/>
    <w:rsid w:val="000E474D"/>
    <w:rsid w:val="000E4B12"/>
    <w:rsid w:val="000E500B"/>
    <w:rsid w:val="000E52D6"/>
    <w:rsid w:val="000E550B"/>
    <w:rsid w:val="000E5613"/>
    <w:rsid w:val="000E5749"/>
    <w:rsid w:val="000E577D"/>
    <w:rsid w:val="000E5D0C"/>
    <w:rsid w:val="000E5DD0"/>
    <w:rsid w:val="000E60D0"/>
    <w:rsid w:val="000E657D"/>
    <w:rsid w:val="000E65B4"/>
    <w:rsid w:val="000E66EE"/>
    <w:rsid w:val="000E66FD"/>
    <w:rsid w:val="000E69CF"/>
    <w:rsid w:val="000E71E7"/>
    <w:rsid w:val="000E7240"/>
    <w:rsid w:val="000E7384"/>
    <w:rsid w:val="000F0225"/>
    <w:rsid w:val="000F0462"/>
    <w:rsid w:val="000F0B4C"/>
    <w:rsid w:val="000F1070"/>
    <w:rsid w:val="000F10C5"/>
    <w:rsid w:val="000F195A"/>
    <w:rsid w:val="000F1ABC"/>
    <w:rsid w:val="000F25B2"/>
    <w:rsid w:val="000F270B"/>
    <w:rsid w:val="000F2B6D"/>
    <w:rsid w:val="000F2DBD"/>
    <w:rsid w:val="000F31D4"/>
    <w:rsid w:val="000F3442"/>
    <w:rsid w:val="000F39CB"/>
    <w:rsid w:val="000F3C30"/>
    <w:rsid w:val="000F40C0"/>
    <w:rsid w:val="000F41CC"/>
    <w:rsid w:val="000F49C4"/>
    <w:rsid w:val="000F5E7E"/>
    <w:rsid w:val="000F6138"/>
    <w:rsid w:val="000F61FF"/>
    <w:rsid w:val="000F6ED3"/>
    <w:rsid w:val="000F6F87"/>
    <w:rsid w:val="000F7562"/>
    <w:rsid w:val="000F76E5"/>
    <w:rsid w:val="000F77DA"/>
    <w:rsid w:val="00100431"/>
    <w:rsid w:val="00100693"/>
    <w:rsid w:val="00100BC9"/>
    <w:rsid w:val="00100C3F"/>
    <w:rsid w:val="00100EB5"/>
    <w:rsid w:val="0010104C"/>
    <w:rsid w:val="00102724"/>
    <w:rsid w:val="00102B67"/>
    <w:rsid w:val="0010343D"/>
    <w:rsid w:val="00103D1E"/>
    <w:rsid w:val="0010415E"/>
    <w:rsid w:val="0010429D"/>
    <w:rsid w:val="00104389"/>
    <w:rsid w:val="00104A2C"/>
    <w:rsid w:val="00104C03"/>
    <w:rsid w:val="001051D0"/>
    <w:rsid w:val="0010520C"/>
    <w:rsid w:val="001054D5"/>
    <w:rsid w:val="0010593B"/>
    <w:rsid w:val="00105A2D"/>
    <w:rsid w:val="00105BE2"/>
    <w:rsid w:val="001061B5"/>
    <w:rsid w:val="00106214"/>
    <w:rsid w:val="00106918"/>
    <w:rsid w:val="00106FEE"/>
    <w:rsid w:val="001077A1"/>
    <w:rsid w:val="00107EAC"/>
    <w:rsid w:val="00110284"/>
    <w:rsid w:val="00110F19"/>
    <w:rsid w:val="00111022"/>
    <w:rsid w:val="00111265"/>
    <w:rsid w:val="00111E07"/>
    <w:rsid w:val="00112E03"/>
    <w:rsid w:val="00113824"/>
    <w:rsid w:val="00113876"/>
    <w:rsid w:val="00115330"/>
    <w:rsid w:val="0011608C"/>
    <w:rsid w:val="001166F8"/>
    <w:rsid w:val="001167F0"/>
    <w:rsid w:val="00116879"/>
    <w:rsid w:val="00117112"/>
    <w:rsid w:val="001173FB"/>
    <w:rsid w:val="001176BA"/>
    <w:rsid w:val="00120207"/>
    <w:rsid w:val="001205B9"/>
    <w:rsid w:val="00120C0A"/>
    <w:rsid w:val="00120E5F"/>
    <w:rsid w:val="0012195E"/>
    <w:rsid w:val="0012262C"/>
    <w:rsid w:val="00122A9B"/>
    <w:rsid w:val="001232F2"/>
    <w:rsid w:val="00123930"/>
    <w:rsid w:val="001244E6"/>
    <w:rsid w:val="001247E3"/>
    <w:rsid w:val="00124AD6"/>
    <w:rsid w:val="00124BC4"/>
    <w:rsid w:val="00124D39"/>
    <w:rsid w:val="00125484"/>
    <w:rsid w:val="00125957"/>
    <w:rsid w:val="00125F31"/>
    <w:rsid w:val="00125FAC"/>
    <w:rsid w:val="001262C2"/>
    <w:rsid w:val="00126841"/>
    <w:rsid w:val="00126DDB"/>
    <w:rsid w:val="0012707F"/>
    <w:rsid w:val="00127414"/>
    <w:rsid w:val="00127478"/>
    <w:rsid w:val="00127C6E"/>
    <w:rsid w:val="0013045E"/>
    <w:rsid w:val="00130832"/>
    <w:rsid w:val="00130A21"/>
    <w:rsid w:val="00130E9E"/>
    <w:rsid w:val="00131309"/>
    <w:rsid w:val="0013137E"/>
    <w:rsid w:val="00131C62"/>
    <w:rsid w:val="00131D45"/>
    <w:rsid w:val="00131E00"/>
    <w:rsid w:val="0013224C"/>
    <w:rsid w:val="001334EB"/>
    <w:rsid w:val="001336D1"/>
    <w:rsid w:val="00133771"/>
    <w:rsid w:val="00133D1C"/>
    <w:rsid w:val="0013406B"/>
    <w:rsid w:val="00134487"/>
    <w:rsid w:val="00134F41"/>
    <w:rsid w:val="0013595B"/>
    <w:rsid w:val="00135E4C"/>
    <w:rsid w:val="00136D91"/>
    <w:rsid w:val="00137B3C"/>
    <w:rsid w:val="0014104E"/>
    <w:rsid w:val="001410CF"/>
    <w:rsid w:val="001411A0"/>
    <w:rsid w:val="00141246"/>
    <w:rsid w:val="001412CD"/>
    <w:rsid w:val="001416CA"/>
    <w:rsid w:val="00141DAB"/>
    <w:rsid w:val="00142A4B"/>
    <w:rsid w:val="00142A85"/>
    <w:rsid w:val="00142E5B"/>
    <w:rsid w:val="001432CF"/>
    <w:rsid w:val="00143B3B"/>
    <w:rsid w:val="0014456C"/>
    <w:rsid w:val="001445C3"/>
    <w:rsid w:val="00144B02"/>
    <w:rsid w:val="00144C48"/>
    <w:rsid w:val="00144FAE"/>
    <w:rsid w:val="00145919"/>
    <w:rsid w:val="001459C9"/>
    <w:rsid w:val="00145C4D"/>
    <w:rsid w:val="00146B8C"/>
    <w:rsid w:val="00146E1E"/>
    <w:rsid w:val="00146E69"/>
    <w:rsid w:val="00147048"/>
    <w:rsid w:val="001472A4"/>
    <w:rsid w:val="001474B8"/>
    <w:rsid w:val="00147C68"/>
    <w:rsid w:val="00147D15"/>
    <w:rsid w:val="00147FEB"/>
    <w:rsid w:val="0015042B"/>
    <w:rsid w:val="00151159"/>
    <w:rsid w:val="0015145A"/>
    <w:rsid w:val="00151687"/>
    <w:rsid w:val="0015168B"/>
    <w:rsid w:val="00151988"/>
    <w:rsid w:val="00151CB7"/>
    <w:rsid w:val="001523B6"/>
    <w:rsid w:val="001523EC"/>
    <w:rsid w:val="0015264A"/>
    <w:rsid w:val="00153118"/>
    <w:rsid w:val="00153550"/>
    <w:rsid w:val="001537A1"/>
    <w:rsid w:val="00153AD0"/>
    <w:rsid w:val="00153C81"/>
    <w:rsid w:val="00153EAD"/>
    <w:rsid w:val="00154102"/>
    <w:rsid w:val="0015411D"/>
    <w:rsid w:val="00155115"/>
    <w:rsid w:val="00155E7A"/>
    <w:rsid w:val="001571E7"/>
    <w:rsid w:val="0015784E"/>
    <w:rsid w:val="001600AE"/>
    <w:rsid w:val="0016059A"/>
    <w:rsid w:val="001610C3"/>
    <w:rsid w:val="00162561"/>
    <w:rsid w:val="001626AD"/>
    <w:rsid w:val="0016271C"/>
    <w:rsid w:val="0016293C"/>
    <w:rsid w:val="00162CE8"/>
    <w:rsid w:val="00163ADC"/>
    <w:rsid w:val="00163B99"/>
    <w:rsid w:val="001641D1"/>
    <w:rsid w:val="0016448D"/>
    <w:rsid w:val="00164991"/>
    <w:rsid w:val="00164DE6"/>
    <w:rsid w:val="00165810"/>
    <w:rsid w:val="00165850"/>
    <w:rsid w:val="00165A14"/>
    <w:rsid w:val="00165B2A"/>
    <w:rsid w:val="00165E43"/>
    <w:rsid w:val="001667E8"/>
    <w:rsid w:val="00166E47"/>
    <w:rsid w:val="00167211"/>
    <w:rsid w:val="0016789A"/>
    <w:rsid w:val="00167C9E"/>
    <w:rsid w:val="00167EBB"/>
    <w:rsid w:val="00170B31"/>
    <w:rsid w:val="00170B5A"/>
    <w:rsid w:val="00171353"/>
    <w:rsid w:val="00171690"/>
    <w:rsid w:val="00172154"/>
    <w:rsid w:val="0017227F"/>
    <w:rsid w:val="0017243F"/>
    <w:rsid w:val="00172611"/>
    <w:rsid w:val="001728FC"/>
    <w:rsid w:val="00172A16"/>
    <w:rsid w:val="00173A9D"/>
    <w:rsid w:val="00174762"/>
    <w:rsid w:val="00174DD6"/>
    <w:rsid w:val="00174E35"/>
    <w:rsid w:val="00175095"/>
    <w:rsid w:val="00175D6C"/>
    <w:rsid w:val="00176166"/>
    <w:rsid w:val="001764E3"/>
    <w:rsid w:val="00176E47"/>
    <w:rsid w:val="001777A9"/>
    <w:rsid w:val="00177C74"/>
    <w:rsid w:val="001800F1"/>
    <w:rsid w:val="001801B8"/>
    <w:rsid w:val="00180ADC"/>
    <w:rsid w:val="00180D56"/>
    <w:rsid w:val="001810DD"/>
    <w:rsid w:val="001815A3"/>
    <w:rsid w:val="001815C1"/>
    <w:rsid w:val="00181C6E"/>
    <w:rsid w:val="0018237A"/>
    <w:rsid w:val="001824C4"/>
    <w:rsid w:val="001825A8"/>
    <w:rsid w:val="001826BD"/>
    <w:rsid w:val="0018343B"/>
    <w:rsid w:val="0018350E"/>
    <w:rsid w:val="00184A57"/>
    <w:rsid w:val="00185103"/>
    <w:rsid w:val="001866B4"/>
    <w:rsid w:val="0018678E"/>
    <w:rsid w:val="00186B7D"/>
    <w:rsid w:val="00186B9D"/>
    <w:rsid w:val="00186BBA"/>
    <w:rsid w:val="00186C41"/>
    <w:rsid w:val="00186D0E"/>
    <w:rsid w:val="00187043"/>
    <w:rsid w:val="00187786"/>
    <w:rsid w:val="00187B48"/>
    <w:rsid w:val="00187D7B"/>
    <w:rsid w:val="00190294"/>
    <w:rsid w:val="00190498"/>
    <w:rsid w:val="001906D4"/>
    <w:rsid w:val="00190B3E"/>
    <w:rsid w:val="00190E6C"/>
    <w:rsid w:val="001911A4"/>
    <w:rsid w:val="001912EF"/>
    <w:rsid w:val="001927B7"/>
    <w:rsid w:val="00192942"/>
    <w:rsid w:val="00193083"/>
    <w:rsid w:val="00193875"/>
    <w:rsid w:val="001938F5"/>
    <w:rsid w:val="001940D5"/>
    <w:rsid w:val="00194B77"/>
    <w:rsid w:val="001953C1"/>
    <w:rsid w:val="00195C9E"/>
    <w:rsid w:val="00196319"/>
    <w:rsid w:val="0019655A"/>
    <w:rsid w:val="001976BC"/>
    <w:rsid w:val="00197905"/>
    <w:rsid w:val="00197E19"/>
    <w:rsid w:val="001A0044"/>
    <w:rsid w:val="001A0F9A"/>
    <w:rsid w:val="001A14F1"/>
    <w:rsid w:val="001A1AE1"/>
    <w:rsid w:val="001A1AE4"/>
    <w:rsid w:val="001A1AE5"/>
    <w:rsid w:val="001A22EE"/>
    <w:rsid w:val="001A438D"/>
    <w:rsid w:val="001A43AB"/>
    <w:rsid w:val="001A5313"/>
    <w:rsid w:val="001A555A"/>
    <w:rsid w:val="001A5AB9"/>
    <w:rsid w:val="001A5AC3"/>
    <w:rsid w:val="001A5D02"/>
    <w:rsid w:val="001A5FC0"/>
    <w:rsid w:val="001A6F93"/>
    <w:rsid w:val="001A75F7"/>
    <w:rsid w:val="001A776C"/>
    <w:rsid w:val="001B00D2"/>
    <w:rsid w:val="001B0C06"/>
    <w:rsid w:val="001B0C12"/>
    <w:rsid w:val="001B0ED9"/>
    <w:rsid w:val="001B11C4"/>
    <w:rsid w:val="001B1556"/>
    <w:rsid w:val="001B1A63"/>
    <w:rsid w:val="001B21FF"/>
    <w:rsid w:val="001B2953"/>
    <w:rsid w:val="001B2B4A"/>
    <w:rsid w:val="001B2C96"/>
    <w:rsid w:val="001B2F7C"/>
    <w:rsid w:val="001B3640"/>
    <w:rsid w:val="001B3770"/>
    <w:rsid w:val="001B383F"/>
    <w:rsid w:val="001B40FC"/>
    <w:rsid w:val="001B43BB"/>
    <w:rsid w:val="001B44C2"/>
    <w:rsid w:val="001B4868"/>
    <w:rsid w:val="001B4C60"/>
    <w:rsid w:val="001B5254"/>
    <w:rsid w:val="001B570D"/>
    <w:rsid w:val="001B57F8"/>
    <w:rsid w:val="001B616E"/>
    <w:rsid w:val="001B6215"/>
    <w:rsid w:val="001B639F"/>
    <w:rsid w:val="001B65B6"/>
    <w:rsid w:val="001B6602"/>
    <w:rsid w:val="001B6720"/>
    <w:rsid w:val="001B6985"/>
    <w:rsid w:val="001B6A08"/>
    <w:rsid w:val="001B6A78"/>
    <w:rsid w:val="001B6F78"/>
    <w:rsid w:val="001B7640"/>
    <w:rsid w:val="001B7FA4"/>
    <w:rsid w:val="001C0005"/>
    <w:rsid w:val="001C08EA"/>
    <w:rsid w:val="001C0B5D"/>
    <w:rsid w:val="001C101E"/>
    <w:rsid w:val="001C1DB3"/>
    <w:rsid w:val="001C2046"/>
    <w:rsid w:val="001C208B"/>
    <w:rsid w:val="001C23EC"/>
    <w:rsid w:val="001C2B7B"/>
    <w:rsid w:val="001C2DD8"/>
    <w:rsid w:val="001C3BE7"/>
    <w:rsid w:val="001C510A"/>
    <w:rsid w:val="001C55D7"/>
    <w:rsid w:val="001C574D"/>
    <w:rsid w:val="001C5941"/>
    <w:rsid w:val="001C5E12"/>
    <w:rsid w:val="001C601F"/>
    <w:rsid w:val="001C614F"/>
    <w:rsid w:val="001C6354"/>
    <w:rsid w:val="001C6540"/>
    <w:rsid w:val="001C69FF"/>
    <w:rsid w:val="001C7074"/>
    <w:rsid w:val="001C7AE7"/>
    <w:rsid w:val="001C7BC5"/>
    <w:rsid w:val="001C7CE7"/>
    <w:rsid w:val="001D0098"/>
    <w:rsid w:val="001D00B6"/>
    <w:rsid w:val="001D07C1"/>
    <w:rsid w:val="001D0F2B"/>
    <w:rsid w:val="001D15FA"/>
    <w:rsid w:val="001D1748"/>
    <w:rsid w:val="001D2A51"/>
    <w:rsid w:val="001D2EE2"/>
    <w:rsid w:val="001D301D"/>
    <w:rsid w:val="001D30E7"/>
    <w:rsid w:val="001D380A"/>
    <w:rsid w:val="001D4BAE"/>
    <w:rsid w:val="001D50F9"/>
    <w:rsid w:val="001D51E4"/>
    <w:rsid w:val="001D5852"/>
    <w:rsid w:val="001D5AA3"/>
    <w:rsid w:val="001D6215"/>
    <w:rsid w:val="001D695E"/>
    <w:rsid w:val="001D70BF"/>
    <w:rsid w:val="001D77AD"/>
    <w:rsid w:val="001D787C"/>
    <w:rsid w:val="001D790D"/>
    <w:rsid w:val="001D7BCF"/>
    <w:rsid w:val="001E037E"/>
    <w:rsid w:val="001E086E"/>
    <w:rsid w:val="001E0A7C"/>
    <w:rsid w:val="001E0CF1"/>
    <w:rsid w:val="001E1063"/>
    <w:rsid w:val="001E140F"/>
    <w:rsid w:val="001E1A8C"/>
    <w:rsid w:val="001E1E2F"/>
    <w:rsid w:val="001E25AE"/>
    <w:rsid w:val="001E284E"/>
    <w:rsid w:val="001E3622"/>
    <w:rsid w:val="001E36AC"/>
    <w:rsid w:val="001E36FC"/>
    <w:rsid w:val="001E4BA1"/>
    <w:rsid w:val="001E4FC2"/>
    <w:rsid w:val="001E548E"/>
    <w:rsid w:val="001E66BE"/>
    <w:rsid w:val="001E7315"/>
    <w:rsid w:val="001E78DD"/>
    <w:rsid w:val="001E7C7C"/>
    <w:rsid w:val="001F09FC"/>
    <w:rsid w:val="001F0FFD"/>
    <w:rsid w:val="001F17FA"/>
    <w:rsid w:val="001F1E56"/>
    <w:rsid w:val="001F2618"/>
    <w:rsid w:val="001F286C"/>
    <w:rsid w:val="001F2A08"/>
    <w:rsid w:val="001F337F"/>
    <w:rsid w:val="001F3985"/>
    <w:rsid w:val="001F3BDB"/>
    <w:rsid w:val="001F411A"/>
    <w:rsid w:val="001F439B"/>
    <w:rsid w:val="001F4842"/>
    <w:rsid w:val="001F4A76"/>
    <w:rsid w:val="001F5050"/>
    <w:rsid w:val="001F5383"/>
    <w:rsid w:val="001F5CFF"/>
    <w:rsid w:val="001F5F23"/>
    <w:rsid w:val="001F6050"/>
    <w:rsid w:val="001F6623"/>
    <w:rsid w:val="001F7479"/>
    <w:rsid w:val="001F79E9"/>
    <w:rsid w:val="001F7DD4"/>
    <w:rsid w:val="002004BD"/>
    <w:rsid w:val="00201349"/>
    <w:rsid w:val="00201667"/>
    <w:rsid w:val="0020189C"/>
    <w:rsid w:val="00201CF9"/>
    <w:rsid w:val="00202CC5"/>
    <w:rsid w:val="00202CED"/>
    <w:rsid w:val="00202FC8"/>
    <w:rsid w:val="002032C7"/>
    <w:rsid w:val="002035D9"/>
    <w:rsid w:val="00203A01"/>
    <w:rsid w:val="00203A74"/>
    <w:rsid w:val="00203BE5"/>
    <w:rsid w:val="00203F58"/>
    <w:rsid w:val="002041F3"/>
    <w:rsid w:val="002047AA"/>
    <w:rsid w:val="00205471"/>
    <w:rsid w:val="0020582C"/>
    <w:rsid w:val="00206941"/>
    <w:rsid w:val="00206AD4"/>
    <w:rsid w:val="00206C77"/>
    <w:rsid w:val="00206E20"/>
    <w:rsid w:val="00206ED9"/>
    <w:rsid w:val="00206FC3"/>
    <w:rsid w:val="00207248"/>
    <w:rsid w:val="002074AC"/>
    <w:rsid w:val="00207B24"/>
    <w:rsid w:val="00207B8A"/>
    <w:rsid w:val="00207BB9"/>
    <w:rsid w:val="00207CC0"/>
    <w:rsid w:val="00207DF6"/>
    <w:rsid w:val="00207F31"/>
    <w:rsid w:val="00207F95"/>
    <w:rsid w:val="002104E1"/>
    <w:rsid w:val="00210B2D"/>
    <w:rsid w:val="0021134D"/>
    <w:rsid w:val="00211A48"/>
    <w:rsid w:val="00211BBF"/>
    <w:rsid w:val="002120F9"/>
    <w:rsid w:val="002129DE"/>
    <w:rsid w:val="00212CFA"/>
    <w:rsid w:val="00212F53"/>
    <w:rsid w:val="0021333C"/>
    <w:rsid w:val="002136BD"/>
    <w:rsid w:val="00213DF9"/>
    <w:rsid w:val="0021435B"/>
    <w:rsid w:val="00214B31"/>
    <w:rsid w:val="00215514"/>
    <w:rsid w:val="00215821"/>
    <w:rsid w:val="00216A5A"/>
    <w:rsid w:val="00216DA6"/>
    <w:rsid w:val="00217E01"/>
    <w:rsid w:val="00220324"/>
    <w:rsid w:val="002203E6"/>
    <w:rsid w:val="00220504"/>
    <w:rsid w:val="0022052F"/>
    <w:rsid w:val="00220992"/>
    <w:rsid w:val="00221322"/>
    <w:rsid w:val="00221623"/>
    <w:rsid w:val="00221797"/>
    <w:rsid w:val="002217E7"/>
    <w:rsid w:val="00221CD3"/>
    <w:rsid w:val="00221DE2"/>
    <w:rsid w:val="00221E17"/>
    <w:rsid w:val="00221EDB"/>
    <w:rsid w:val="002220D1"/>
    <w:rsid w:val="0022363A"/>
    <w:rsid w:val="00223B80"/>
    <w:rsid w:val="00223D74"/>
    <w:rsid w:val="00223E23"/>
    <w:rsid w:val="00223EA0"/>
    <w:rsid w:val="0022459B"/>
    <w:rsid w:val="00224D0E"/>
    <w:rsid w:val="002254D1"/>
    <w:rsid w:val="00225AD9"/>
    <w:rsid w:val="002261AF"/>
    <w:rsid w:val="0022682F"/>
    <w:rsid w:val="00226B79"/>
    <w:rsid w:val="00226E0C"/>
    <w:rsid w:val="00226FBC"/>
    <w:rsid w:val="0023075F"/>
    <w:rsid w:val="00230E6E"/>
    <w:rsid w:val="002311F9"/>
    <w:rsid w:val="0023156D"/>
    <w:rsid w:val="00231983"/>
    <w:rsid w:val="00231AED"/>
    <w:rsid w:val="00231B20"/>
    <w:rsid w:val="00231EFF"/>
    <w:rsid w:val="0023201D"/>
    <w:rsid w:val="00232583"/>
    <w:rsid w:val="00233A2D"/>
    <w:rsid w:val="00234054"/>
    <w:rsid w:val="00234884"/>
    <w:rsid w:val="0023569F"/>
    <w:rsid w:val="0023576A"/>
    <w:rsid w:val="00236977"/>
    <w:rsid w:val="0023743A"/>
    <w:rsid w:val="00237DCF"/>
    <w:rsid w:val="0024093C"/>
    <w:rsid w:val="00240AE9"/>
    <w:rsid w:val="00240C21"/>
    <w:rsid w:val="002412D4"/>
    <w:rsid w:val="0024140F"/>
    <w:rsid w:val="002415BF"/>
    <w:rsid w:val="00242C7C"/>
    <w:rsid w:val="00242D31"/>
    <w:rsid w:val="00244509"/>
    <w:rsid w:val="002445FB"/>
    <w:rsid w:val="00244F83"/>
    <w:rsid w:val="00245637"/>
    <w:rsid w:val="00245739"/>
    <w:rsid w:val="00245C48"/>
    <w:rsid w:val="00246DAD"/>
    <w:rsid w:val="0024711D"/>
    <w:rsid w:val="0024756C"/>
    <w:rsid w:val="00247E80"/>
    <w:rsid w:val="002500A6"/>
    <w:rsid w:val="002508E3"/>
    <w:rsid w:val="00250CC5"/>
    <w:rsid w:val="002517A0"/>
    <w:rsid w:val="002517C2"/>
    <w:rsid w:val="00251F6F"/>
    <w:rsid w:val="002520D4"/>
    <w:rsid w:val="00252415"/>
    <w:rsid w:val="0025272A"/>
    <w:rsid w:val="00252B92"/>
    <w:rsid w:val="00253625"/>
    <w:rsid w:val="00253B52"/>
    <w:rsid w:val="00253C01"/>
    <w:rsid w:val="002543AA"/>
    <w:rsid w:val="002546D6"/>
    <w:rsid w:val="002548C1"/>
    <w:rsid w:val="00254C4C"/>
    <w:rsid w:val="002550AC"/>
    <w:rsid w:val="00255EC9"/>
    <w:rsid w:val="002563EE"/>
    <w:rsid w:val="0025643F"/>
    <w:rsid w:val="002566CD"/>
    <w:rsid w:val="00256E77"/>
    <w:rsid w:val="00256E93"/>
    <w:rsid w:val="00257427"/>
    <w:rsid w:val="00260678"/>
    <w:rsid w:val="00260D0E"/>
    <w:rsid w:val="002614D2"/>
    <w:rsid w:val="00262061"/>
    <w:rsid w:val="002625DB"/>
    <w:rsid w:val="0026266B"/>
    <w:rsid w:val="00262825"/>
    <w:rsid w:val="00262994"/>
    <w:rsid w:val="00262DFF"/>
    <w:rsid w:val="002642EA"/>
    <w:rsid w:val="002645C2"/>
    <w:rsid w:val="00264781"/>
    <w:rsid w:val="00264EBF"/>
    <w:rsid w:val="0026504B"/>
    <w:rsid w:val="002657DA"/>
    <w:rsid w:val="00265CF2"/>
    <w:rsid w:val="002664CD"/>
    <w:rsid w:val="00266771"/>
    <w:rsid w:val="00266B5D"/>
    <w:rsid w:val="00266DB9"/>
    <w:rsid w:val="002670C9"/>
    <w:rsid w:val="0026714F"/>
    <w:rsid w:val="00267398"/>
    <w:rsid w:val="00267E1F"/>
    <w:rsid w:val="00270A97"/>
    <w:rsid w:val="00270EF9"/>
    <w:rsid w:val="0027148A"/>
    <w:rsid w:val="00271BD3"/>
    <w:rsid w:val="00272022"/>
    <w:rsid w:val="00272DA0"/>
    <w:rsid w:val="00272E68"/>
    <w:rsid w:val="00273F1F"/>
    <w:rsid w:val="002742A0"/>
    <w:rsid w:val="00274489"/>
    <w:rsid w:val="00274553"/>
    <w:rsid w:val="00274853"/>
    <w:rsid w:val="00274D63"/>
    <w:rsid w:val="00274E09"/>
    <w:rsid w:val="002750DD"/>
    <w:rsid w:val="0027544F"/>
    <w:rsid w:val="002755A2"/>
    <w:rsid w:val="00276513"/>
    <w:rsid w:val="0027676B"/>
    <w:rsid w:val="00276D13"/>
    <w:rsid w:val="00277200"/>
    <w:rsid w:val="00277B2B"/>
    <w:rsid w:val="002805AB"/>
    <w:rsid w:val="0028064A"/>
    <w:rsid w:val="00280C9F"/>
    <w:rsid w:val="00281098"/>
    <w:rsid w:val="00281BD0"/>
    <w:rsid w:val="00281F11"/>
    <w:rsid w:val="00282295"/>
    <w:rsid w:val="00282D27"/>
    <w:rsid w:val="00283089"/>
    <w:rsid w:val="00283640"/>
    <w:rsid w:val="00283F15"/>
    <w:rsid w:val="00284234"/>
    <w:rsid w:val="00284D37"/>
    <w:rsid w:val="00285071"/>
    <w:rsid w:val="002857F2"/>
    <w:rsid w:val="00285AF4"/>
    <w:rsid w:val="002860FD"/>
    <w:rsid w:val="0028673D"/>
    <w:rsid w:val="002869A6"/>
    <w:rsid w:val="00286C67"/>
    <w:rsid w:val="002871A7"/>
    <w:rsid w:val="00287A8E"/>
    <w:rsid w:val="00287AF8"/>
    <w:rsid w:val="0029042F"/>
    <w:rsid w:val="00290F7D"/>
    <w:rsid w:val="00290FA9"/>
    <w:rsid w:val="00292398"/>
    <w:rsid w:val="002923EF"/>
    <w:rsid w:val="002929FA"/>
    <w:rsid w:val="002937B6"/>
    <w:rsid w:val="00294F13"/>
    <w:rsid w:val="00294F66"/>
    <w:rsid w:val="00295495"/>
    <w:rsid w:val="0029575D"/>
    <w:rsid w:val="002958E1"/>
    <w:rsid w:val="00295F51"/>
    <w:rsid w:val="00296762"/>
    <w:rsid w:val="00296EB8"/>
    <w:rsid w:val="002973C6"/>
    <w:rsid w:val="002975C5"/>
    <w:rsid w:val="00297713"/>
    <w:rsid w:val="00297D5A"/>
    <w:rsid w:val="00297F2C"/>
    <w:rsid w:val="002A0222"/>
    <w:rsid w:val="002A078A"/>
    <w:rsid w:val="002A0E35"/>
    <w:rsid w:val="002A17A7"/>
    <w:rsid w:val="002A1B1A"/>
    <w:rsid w:val="002A1E07"/>
    <w:rsid w:val="002A235A"/>
    <w:rsid w:val="002A3B8B"/>
    <w:rsid w:val="002A3D2D"/>
    <w:rsid w:val="002A4078"/>
    <w:rsid w:val="002A4681"/>
    <w:rsid w:val="002A5596"/>
    <w:rsid w:val="002A6BB4"/>
    <w:rsid w:val="002A7522"/>
    <w:rsid w:val="002A75D1"/>
    <w:rsid w:val="002A7E5A"/>
    <w:rsid w:val="002B0979"/>
    <w:rsid w:val="002B0B93"/>
    <w:rsid w:val="002B17AB"/>
    <w:rsid w:val="002B22B4"/>
    <w:rsid w:val="002B22DD"/>
    <w:rsid w:val="002B23BD"/>
    <w:rsid w:val="002B2559"/>
    <w:rsid w:val="002B277B"/>
    <w:rsid w:val="002B30EC"/>
    <w:rsid w:val="002B3293"/>
    <w:rsid w:val="002B3353"/>
    <w:rsid w:val="002B3E76"/>
    <w:rsid w:val="002B3F50"/>
    <w:rsid w:val="002B431C"/>
    <w:rsid w:val="002B48CA"/>
    <w:rsid w:val="002B4C3E"/>
    <w:rsid w:val="002B530A"/>
    <w:rsid w:val="002B5613"/>
    <w:rsid w:val="002B5976"/>
    <w:rsid w:val="002B59CD"/>
    <w:rsid w:val="002B6E08"/>
    <w:rsid w:val="002B77BD"/>
    <w:rsid w:val="002C02CE"/>
    <w:rsid w:val="002C080A"/>
    <w:rsid w:val="002C0D7B"/>
    <w:rsid w:val="002C1067"/>
    <w:rsid w:val="002C119B"/>
    <w:rsid w:val="002C150F"/>
    <w:rsid w:val="002C1CC4"/>
    <w:rsid w:val="002C1DF2"/>
    <w:rsid w:val="002C1FCE"/>
    <w:rsid w:val="002C238C"/>
    <w:rsid w:val="002C2A7B"/>
    <w:rsid w:val="002C2B87"/>
    <w:rsid w:val="002C3751"/>
    <w:rsid w:val="002C3828"/>
    <w:rsid w:val="002C39C0"/>
    <w:rsid w:val="002C3D7A"/>
    <w:rsid w:val="002C495C"/>
    <w:rsid w:val="002C51F1"/>
    <w:rsid w:val="002C594F"/>
    <w:rsid w:val="002C5ABD"/>
    <w:rsid w:val="002C5AF5"/>
    <w:rsid w:val="002C5DF6"/>
    <w:rsid w:val="002C6165"/>
    <w:rsid w:val="002C6180"/>
    <w:rsid w:val="002C6278"/>
    <w:rsid w:val="002C66AD"/>
    <w:rsid w:val="002C6D93"/>
    <w:rsid w:val="002C6EBB"/>
    <w:rsid w:val="002C7313"/>
    <w:rsid w:val="002C7F22"/>
    <w:rsid w:val="002D0267"/>
    <w:rsid w:val="002D0A79"/>
    <w:rsid w:val="002D0C38"/>
    <w:rsid w:val="002D1E52"/>
    <w:rsid w:val="002D2571"/>
    <w:rsid w:val="002D2830"/>
    <w:rsid w:val="002D2E49"/>
    <w:rsid w:val="002D2F26"/>
    <w:rsid w:val="002D3097"/>
    <w:rsid w:val="002D4115"/>
    <w:rsid w:val="002D4F96"/>
    <w:rsid w:val="002D5687"/>
    <w:rsid w:val="002D5B41"/>
    <w:rsid w:val="002D5B83"/>
    <w:rsid w:val="002D5D0B"/>
    <w:rsid w:val="002D608A"/>
    <w:rsid w:val="002D666C"/>
    <w:rsid w:val="002D6A05"/>
    <w:rsid w:val="002D6A31"/>
    <w:rsid w:val="002D6CF4"/>
    <w:rsid w:val="002D6FF2"/>
    <w:rsid w:val="002D74A0"/>
    <w:rsid w:val="002D75CD"/>
    <w:rsid w:val="002D7E36"/>
    <w:rsid w:val="002D7ECE"/>
    <w:rsid w:val="002E038E"/>
    <w:rsid w:val="002E1272"/>
    <w:rsid w:val="002E1CCA"/>
    <w:rsid w:val="002E208B"/>
    <w:rsid w:val="002E28CE"/>
    <w:rsid w:val="002E29CB"/>
    <w:rsid w:val="002E3190"/>
    <w:rsid w:val="002E32D1"/>
    <w:rsid w:val="002E33AB"/>
    <w:rsid w:val="002E36BF"/>
    <w:rsid w:val="002E3742"/>
    <w:rsid w:val="002E3919"/>
    <w:rsid w:val="002E41B1"/>
    <w:rsid w:val="002E472E"/>
    <w:rsid w:val="002E51F6"/>
    <w:rsid w:val="002E528A"/>
    <w:rsid w:val="002E531C"/>
    <w:rsid w:val="002E58CF"/>
    <w:rsid w:val="002E5CDC"/>
    <w:rsid w:val="002E5D90"/>
    <w:rsid w:val="002E6417"/>
    <w:rsid w:val="002E65C5"/>
    <w:rsid w:val="002E71AB"/>
    <w:rsid w:val="002F08D9"/>
    <w:rsid w:val="002F0907"/>
    <w:rsid w:val="002F0BD4"/>
    <w:rsid w:val="002F0CD2"/>
    <w:rsid w:val="002F0EF0"/>
    <w:rsid w:val="002F1659"/>
    <w:rsid w:val="002F16EF"/>
    <w:rsid w:val="002F172B"/>
    <w:rsid w:val="002F1793"/>
    <w:rsid w:val="002F1A36"/>
    <w:rsid w:val="002F1BD9"/>
    <w:rsid w:val="002F1FA3"/>
    <w:rsid w:val="002F2279"/>
    <w:rsid w:val="002F23BB"/>
    <w:rsid w:val="002F27B2"/>
    <w:rsid w:val="002F2960"/>
    <w:rsid w:val="002F2AC7"/>
    <w:rsid w:val="002F3432"/>
    <w:rsid w:val="002F3779"/>
    <w:rsid w:val="002F3F3A"/>
    <w:rsid w:val="002F4604"/>
    <w:rsid w:val="002F5002"/>
    <w:rsid w:val="002F584B"/>
    <w:rsid w:val="002F596B"/>
    <w:rsid w:val="002F70B4"/>
    <w:rsid w:val="002F7153"/>
    <w:rsid w:val="002F72D8"/>
    <w:rsid w:val="002F766B"/>
    <w:rsid w:val="002F7C2D"/>
    <w:rsid w:val="002F7CE8"/>
    <w:rsid w:val="003000DF"/>
    <w:rsid w:val="00300928"/>
    <w:rsid w:val="00300A97"/>
    <w:rsid w:val="00300E53"/>
    <w:rsid w:val="00300EF4"/>
    <w:rsid w:val="003016E9"/>
    <w:rsid w:val="00302B22"/>
    <w:rsid w:val="00302E21"/>
    <w:rsid w:val="0030354D"/>
    <w:rsid w:val="0030377C"/>
    <w:rsid w:val="00303870"/>
    <w:rsid w:val="0030390A"/>
    <w:rsid w:val="003044F1"/>
    <w:rsid w:val="0030527B"/>
    <w:rsid w:val="00305300"/>
    <w:rsid w:val="00305A91"/>
    <w:rsid w:val="00305F8A"/>
    <w:rsid w:val="0030677F"/>
    <w:rsid w:val="00306D65"/>
    <w:rsid w:val="00306E34"/>
    <w:rsid w:val="00306F39"/>
    <w:rsid w:val="00307551"/>
    <w:rsid w:val="00307A06"/>
    <w:rsid w:val="00307A8C"/>
    <w:rsid w:val="00307B77"/>
    <w:rsid w:val="00307C00"/>
    <w:rsid w:val="003100FB"/>
    <w:rsid w:val="00310358"/>
    <w:rsid w:val="003106BD"/>
    <w:rsid w:val="00310F69"/>
    <w:rsid w:val="00310FB7"/>
    <w:rsid w:val="003111DA"/>
    <w:rsid w:val="003114D9"/>
    <w:rsid w:val="003116EE"/>
    <w:rsid w:val="0031183E"/>
    <w:rsid w:val="00311894"/>
    <w:rsid w:val="00311BDE"/>
    <w:rsid w:val="0031269E"/>
    <w:rsid w:val="00312751"/>
    <w:rsid w:val="00312A1F"/>
    <w:rsid w:val="00312DC6"/>
    <w:rsid w:val="00312F50"/>
    <w:rsid w:val="003134E9"/>
    <w:rsid w:val="0031362B"/>
    <w:rsid w:val="00313B81"/>
    <w:rsid w:val="003144FB"/>
    <w:rsid w:val="0031492E"/>
    <w:rsid w:val="003149B7"/>
    <w:rsid w:val="00314A8A"/>
    <w:rsid w:val="00314F2A"/>
    <w:rsid w:val="00315394"/>
    <w:rsid w:val="00315406"/>
    <w:rsid w:val="00315813"/>
    <w:rsid w:val="003163CF"/>
    <w:rsid w:val="003168C6"/>
    <w:rsid w:val="00316C67"/>
    <w:rsid w:val="003178D1"/>
    <w:rsid w:val="00317E14"/>
    <w:rsid w:val="003209D6"/>
    <w:rsid w:val="00320A6E"/>
    <w:rsid w:val="00320B98"/>
    <w:rsid w:val="00320C57"/>
    <w:rsid w:val="0032109E"/>
    <w:rsid w:val="003210AF"/>
    <w:rsid w:val="003210C2"/>
    <w:rsid w:val="00321C80"/>
    <w:rsid w:val="00322523"/>
    <w:rsid w:val="0032262F"/>
    <w:rsid w:val="00323474"/>
    <w:rsid w:val="003237D0"/>
    <w:rsid w:val="00324549"/>
    <w:rsid w:val="0032559B"/>
    <w:rsid w:val="00325908"/>
    <w:rsid w:val="00325982"/>
    <w:rsid w:val="00325B8E"/>
    <w:rsid w:val="00325C57"/>
    <w:rsid w:val="00326EB3"/>
    <w:rsid w:val="00327646"/>
    <w:rsid w:val="00327ABB"/>
    <w:rsid w:val="0033049B"/>
    <w:rsid w:val="0033050B"/>
    <w:rsid w:val="00330719"/>
    <w:rsid w:val="00330E6A"/>
    <w:rsid w:val="0033138F"/>
    <w:rsid w:val="003313D4"/>
    <w:rsid w:val="00331A81"/>
    <w:rsid w:val="00331F39"/>
    <w:rsid w:val="00331F3B"/>
    <w:rsid w:val="00332C93"/>
    <w:rsid w:val="00332CBC"/>
    <w:rsid w:val="00332F61"/>
    <w:rsid w:val="00333199"/>
    <w:rsid w:val="00333252"/>
    <w:rsid w:val="00333259"/>
    <w:rsid w:val="00333557"/>
    <w:rsid w:val="0033364C"/>
    <w:rsid w:val="00334087"/>
    <w:rsid w:val="00334A01"/>
    <w:rsid w:val="00334A72"/>
    <w:rsid w:val="00335368"/>
    <w:rsid w:val="003360E4"/>
    <w:rsid w:val="0033622C"/>
    <w:rsid w:val="00336330"/>
    <w:rsid w:val="00336DD8"/>
    <w:rsid w:val="00337F65"/>
    <w:rsid w:val="00337F8F"/>
    <w:rsid w:val="00340812"/>
    <w:rsid w:val="003408EF"/>
    <w:rsid w:val="00340AEE"/>
    <w:rsid w:val="00340D16"/>
    <w:rsid w:val="00341596"/>
    <w:rsid w:val="00341BFB"/>
    <w:rsid w:val="00341F69"/>
    <w:rsid w:val="0034200A"/>
    <w:rsid w:val="0034225D"/>
    <w:rsid w:val="0034255A"/>
    <w:rsid w:val="00342644"/>
    <w:rsid w:val="00342E35"/>
    <w:rsid w:val="00343907"/>
    <w:rsid w:val="0034400A"/>
    <w:rsid w:val="003445AF"/>
    <w:rsid w:val="003449FF"/>
    <w:rsid w:val="00345DD4"/>
    <w:rsid w:val="003462D8"/>
    <w:rsid w:val="003468A8"/>
    <w:rsid w:val="00346984"/>
    <w:rsid w:val="00346B44"/>
    <w:rsid w:val="00346C72"/>
    <w:rsid w:val="00346D6C"/>
    <w:rsid w:val="00346EE1"/>
    <w:rsid w:val="00346FD5"/>
    <w:rsid w:val="0034758F"/>
    <w:rsid w:val="00347735"/>
    <w:rsid w:val="00350334"/>
    <w:rsid w:val="0035075D"/>
    <w:rsid w:val="00350AA8"/>
    <w:rsid w:val="00350E4E"/>
    <w:rsid w:val="003523E8"/>
    <w:rsid w:val="00352F1B"/>
    <w:rsid w:val="003530D2"/>
    <w:rsid w:val="00353171"/>
    <w:rsid w:val="00353287"/>
    <w:rsid w:val="00353599"/>
    <w:rsid w:val="00353A2C"/>
    <w:rsid w:val="00353EA6"/>
    <w:rsid w:val="003542B6"/>
    <w:rsid w:val="0035470E"/>
    <w:rsid w:val="00354817"/>
    <w:rsid w:val="003548D3"/>
    <w:rsid w:val="00354A02"/>
    <w:rsid w:val="00354D44"/>
    <w:rsid w:val="00355045"/>
    <w:rsid w:val="003557FA"/>
    <w:rsid w:val="00355AE6"/>
    <w:rsid w:val="00356386"/>
    <w:rsid w:val="00356D50"/>
    <w:rsid w:val="00356E7E"/>
    <w:rsid w:val="003579B4"/>
    <w:rsid w:val="003607AB"/>
    <w:rsid w:val="00360C37"/>
    <w:rsid w:val="00360F47"/>
    <w:rsid w:val="00360FF6"/>
    <w:rsid w:val="0036157A"/>
    <w:rsid w:val="0036174F"/>
    <w:rsid w:val="00361919"/>
    <w:rsid w:val="00361CEF"/>
    <w:rsid w:val="00361FEF"/>
    <w:rsid w:val="003621B4"/>
    <w:rsid w:val="00362277"/>
    <w:rsid w:val="00362F7F"/>
    <w:rsid w:val="0036339F"/>
    <w:rsid w:val="00363D99"/>
    <w:rsid w:val="003642B5"/>
    <w:rsid w:val="00364F2D"/>
    <w:rsid w:val="00365C74"/>
    <w:rsid w:val="00365D02"/>
    <w:rsid w:val="00365E78"/>
    <w:rsid w:val="0036692C"/>
    <w:rsid w:val="00367268"/>
    <w:rsid w:val="00367BEB"/>
    <w:rsid w:val="00370094"/>
    <w:rsid w:val="003706DD"/>
    <w:rsid w:val="00370932"/>
    <w:rsid w:val="00370A5F"/>
    <w:rsid w:val="00371310"/>
    <w:rsid w:val="0037133D"/>
    <w:rsid w:val="00371434"/>
    <w:rsid w:val="003714E8"/>
    <w:rsid w:val="0037166F"/>
    <w:rsid w:val="00371C0F"/>
    <w:rsid w:val="00371D63"/>
    <w:rsid w:val="00372389"/>
    <w:rsid w:val="00372609"/>
    <w:rsid w:val="003730E6"/>
    <w:rsid w:val="0037316F"/>
    <w:rsid w:val="00373174"/>
    <w:rsid w:val="00374327"/>
    <w:rsid w:val="00374653"/>
    <w:rsid w:val="0037466E"/>
    <w:rsid w:val="003746D6"/>
    <w:rsid w:val="00374B3F"/>
    <w:rsid w:val="00374B46"/>
    <w:rsid w:val="00374F5B"/>
    <w:rsid w:val="00375D09"/>
    <w:rsid w:val="003762A1"/>
    <w:rsid w:val="00376496"/>
    <w:rsid w:val="00377408"/>
    <w:rsid w:val="00377BF4"/>
    <w:rsid w:val="00380311"/>
    <w:rsid w:val="0038088C"/>
    <w:rsid w:val="00380F19"/>
    <w:rsid w:val="00381510"/>
    <w:rsid w:val="00381BA1"/>
    <w:rsid w:val="003820B1"/>
    <w:rsid w:val="00382CD5"/>
    <w:rsid w:val="00383090"/>
    <w:rsid w:val="003830B4"/>
    <w:rsid w:val="0038319D"/>
    <w:rsid w:val="00383465"/>
    <w:rsid w:val="003839EE"/>
    <w:rsid w:val="00383D54"/>
    <w:rsid w:val="00383F54"/>
    <w:rsid w:val="00383F86"/>
    <w:rsid w:val="003840E0"/>
    <w:rsid w:val="003841E9"/>
    <w:rsid w:val="0038454F"/>
    <w:rsid w:val="0038476F"/>
    <w:rsid w:val="00384901"/>
    <w:rsid w:val="003849FA"/>
    <w:rsid w:val="00384EF4"/>
    <w:rsid w:val="003857F9"/>
    <w:rsid w:val="00385957"/>
    <w:rsid w:val="003867B8"/>
    <w:rsid w:val="00386963"/>
    <w:rsid w:val="00387FED"/>
    <w:rsid w:val="003900F1"/>
    <w:rsid w:val="003906D3"/>
    <w:rsid w:val="0039097B"/>
    <w:rsid w:val="00390AA3"/>
    <w:rsid w:val="00390D20"/>
    <w:rsid w:val="00390F26"/>
    <w:rsid w:val="00391748"/>
    <w:rsid w:val="00391870"/>
    <w:rsid w:val="00391AC9"/>
    <w:rsid w:val="00392005"/>
    <w:rsid w:val="0039240B"/>
    <w:rsid w:val="00392A4E"/>
    <w:rsid w:val="00392C7F"/>
    <w:rsid w:val="00393297"/>
    <w:rsid w:val="003934CB"/>
    <w:rsid w:val="003934ED"/>
    <w:rsid w:val="003935FC"/>
    <w:rsid w:val="0039401F"/>
    <w:rsid w:val="00394091"/>
    <w:rsid w:val="003949BF"/>
    <w:rsid w:val="003955D4"/>
    <w:rsid w:val="00395677"/>
    <w:rsid w:val="003957D9"/>
    <w:rsid w:val="0039610F"/>
    <w:rsid w:val="0039652A"/>
    <w:rsid w:val="00396D78"/>
    <w:rsid w:val="003971A1"/>
    <w:rsid w:val="00397280"/>
    <w:rsid w:val="003972DB"/>
    <w:rsid w:val="003975AC"/>
    <w:rsid w:val="003A02CD"/>
    <w:rsid w:val="003A03F5"/>
    <w:rsid w:val="003A0865"/>
    <w:rsid w:val="003A09F0"/>
    <w:rsid w:val="003A111B"/>
    <w:rsid w:val="003A1A38"/>
    <w:rsid w:val="003A1D72"/>
    <w:rsid w:val="003A1D92"/>
    <w:rsid w:val="003A1F95"/>
    <w:rsid w:val="003A23F7"/>
    <w:rsid w:val="003A28B8"/>
    <w:rsid w:val="003A2C23"/>
    <w:rsid w:val="003A2CD1"/>
    <w:rsid w:val="003A3CBB"/>
    <w:rsid w:val="003A3CC4"/>
    <w:rsid w:val="003A42E6"/>
    <w:rsid w:val="003A4870"/>
    <w:rsid w:val="003A4A57"/>
    <w:rsid w:val="003A4BC5"/>
    <w:rsid w:val="003A53BA"/>
    <w:rsid w:val="003A5598"/>
    <w:rsid w:val="003A5857"/>
    <w:rsid w:val="003A5E01"/>
    <w:rsid w:val="003A686F"/>
    <w:rsid w:val="003A72B0"/>
    <w:rsid w:val="003A7761"/>
    <w:rsid w:val="003A7B16"/>
    <w:rsid w:val="003B0731"/>
    <w:rsid w:val="003B07DC"/>
    <w:rsid w:val="003B091F"/>
    <w:rsid w:val="003B0ACD"/>
    <w:rsid w:val="003B0B4B"/>
    <w:rsid w:val="003B0DBF"/>
    <w:rsid w:val="003B176F"/>
    <w:rsid w:val="003B1887"/>
    <w:rsid w:val="003B1E76"/>
    <w:rsid w:val="003B24E0"/>
    <w:rsid w:val="003B2D34"/>
    <w:rsid w:val="003B31D2"/>
    <w:rsid w:val="003B324B"/>
    <w:rsid w:val="003B387B"/>
    <w:rsid w:val="003B4650"/>
    <w:rsid w:val="003B48EA"/>
    <w:rsid w:val="003B4C01"/>
    <w:rsid w:val="003B4FC0"/>
    <w:rsid w:val="003B5271"/>
    <w:rsid w:val="003B55B1"/>
    <w:rsid w:val="003B7B04"/>
    <w:rsid w:val="003C0019"/>
    <w:rsid w:val="003C0624"/>
    <w:rsid w:val="003C0F82"/>
    <w:rsid w:val="003C1171"/>
    <w:rsid w:val="003C1480"/>
    <w:rsid w:val="003C15FF"/>
    <w:rsid w:val="003C1803"/>
    <w:rsid w:val="003C2399"/>
    <w:rsid w:val="003C267E"/>
    <w:rsid w:val="003C28CC"/>
    <w:rsid w:val="003C2B1A"/>
    <w:rsid w:val="003C2C32"/>
    <w:rsid w:val="003C3099"/>
    <w:rsid w:val="003C3BF2"/>
    <w:rsid w:val="003C3CAB"/>
    <w:rsid w:val="003C3F4B"/>
    <w:rsid w:val="003C41F4"/>
    <w:rsid w:val="003C4B47"/>
    <w:rsid w:val="003C537F"/>
    <w:rsid w:val="003C57BF"/>
    <w:rsid w:val="003C590B"/>
    <w:rsid w:val="003C5F96"/>
    <w:rsid w:val="003C655D"/>
    <w:rsid w:val="003C68DA"/>
    <w:rsid w:val="003C76FE"/>
    <w:rsid w:val="003D0074"/>
    <w:rsid w:val="003D05F0"/>
    <w:rsid w:val="003D0707"/>
    <w:rsid w:val="003D07FE"/>
    <w:rsid w:val="003D0AF4"/>
    <w:rsid w:val="003D1451"/>
    <w:rsid w:val="003D156D"/>
    <w:rsid w:val="003D15A2"/>
    <w:rsid w:val="003D1974"/>
    <w:rsid w:val="003D1B5D"/>
    <w:rsid w:val="003D1E1D"/>
    <w:rsid w:val="003D1EE3"/>
    <w:rsid w:val="003D26E5"/>
    <w:rsid w:val="003D2C66"/>
    <w:rsid w:val="003D2F13"/>
    <w:rsid w:val="003D3209"/>
    <w:rsid w:val="003D323F"/>
    <w:rsid w:val="003D3267"/>
    <w:rsid w:val="003D330D"/>
    <w:rsid w:val="003D3446"/>
    <w:rsid w:val="003D3661"/>
    <w:rsid w:val="003D3DAD"/>
    <w:rsid w:val="003D4339"/>
    <w:rsid w:val="003D4418"/>
    <w:rsid w:val="003D46BA"/>
    <w:rsid w:val="003D4887"/>
    <w:rsid w:val="003D4979"/>
    <w:rsid w:val="003D4AEF"/>
    <w:rsid w:val="003D509E"/>
    <w:rsid w:val="003D5C4B"/>
    <w:rsid w:val="003D60CA"/>
    <w:rsid w:val="003D65F8"/>
    <w:rsid w:val="003D7765"/>
    <w:rsid w:val="003E01C0"/>
    <w:rsid w:val="003E01FE"/>
    <w:rsid w:val="003E063C"/>
    <w:rsid w:val="003E0A15"/>
    <w:rsid w:val="003E13A7"/>
    <w:rsid w:val="003E14CF"/>
    <w:rsid w:val="003E16F7"/>
    <w:rsid w:val="003E19D5"/>
    <w:rsid w:val="003E2147"/>
    <w:rsid w:val="003E2362"/>
    <w:rsid w:val="003E236A"/>
    <w:rsid w:val="003E3087"/>
    <w:rsid w:val="003E359C"/>
    <w:rsid w:val="003E39A9"/>
    <w:rsid w:val="003E465E"/>
    <w:rsid w:val="003E480C"/>
    <w:rsid w:val="003E4E94"/>
    <w:rsid w:val="003E5565"/>
    <w:rsid w:val="003E56A4"/>
    <w:rsid w:val="003E5781"/>
    <w:rsid w:val="003E69FA"/>
    <w:rsid w:val="003E7467"/>
    <w:rsid w:val="003E7B6F"/>
    <w:rsid w:val="003F016E"/>
    <w:rsid w:val="003F0394"/>
    <w:rsid w:val="003F0B5C"/>
    <w:rsid w:val="003F0B75"/>
    <w:rsid w:val="003F1499"/>
    <w:rsid w:val="003F14BC"/>
    <w:rsid w:val="003F200D"/>
    <w:rsid w:val="003F2CEE"/>
    <w:rsid w:val="003F319D"/>
    <w:rsid w:val="003F37BD"/>
    <w:rsid w:val="003F4510"/>
    <w:rsid w:val="003F4867"/>
    <w:rsid w:val="003F4987"/>
    <w:rsid w:val="003F49FE"/>
    <w:rsid w:val="003F4FE2"/>
    <w:rsid w:val="003F5509"/>
    <w:rsid w:val="003F5D68"/>
    <w:rsid w:val="003F61CC"/>
    <w:rsid w:val="003F6B31"/>
    <w:rsid w:val="003F6BB1"/>
    <w:rsid w:val="003F7159"/>
    <w:rsid w:val="003F796A"/>
    <w:rsid w:val="00400080"/>
    <w:rsid w:val="00400277"/>
    <w:rsid w:val="0040094B"/>
    <w:rsid w:val="004009DF"/>
    <w:rsid w:val="00400ACC"/>
    <w:rsid w:val="00400B9C"/>
    <w:rsid w:val="0040235F"/>
    <w:rsid w:val="004029A0"/>
    <w:rsid w:val="00402EEC"/>
    <w:rsid w:val="00403029"/>
    <w:rsid w:val="0040383A"/>
    <w:rsid w:val="00403A57"/>
    <w:rsid w:val="00403AD3"/>
    <w:rsid w:val="00404869"/>
    <w:rsid w:val="00404C1C"/>
    <w:rsid w:val="004057F7"/>
    <w:rsid w:val="00405A3D"/>
    <w:rsid w:val="00405EF0"/>
    <w:rsid w:val="00406A0F"/>
    <w:rsid w:val="0040752C"/>
    <w:rsid w:val="00407C5D"/>
    <w:rsid w:val="0041033C"/>
    <w:rsid w:val="004106FD"/>
    <w:rsid w:val="0041105E"/>
    <w:rsid w:val="004111A4"/>
    <w:rsid w:val="00411A22"/>
    <w:rsid w:val="00411C59"/>
    <w:rsid w:val="004126B2"/>
    <w:rsid w:val="00412C1E"/>
    <w:rsid w:val="00412CF4"/>
    <w:rsid w:val="0041300D"/>
    <w:rsid w:val="004130BD"/>
    <w:rsid w:val="00413973"/>
    <w:rsid w:val="004143EC"/>
    <w:rsid w:val="00415227"/>
    <w:rsid w:val="004156A2"/>
    <w:rsid w:val="004159BB"/>
    <w:rsid w:val="00415D0F"/>
    <w:rsid w:val="00415DB2"/>
    <w:rsid w:val="00415DD1"/>
    <w:rsid w:val="0041639E"/>
    <w:rsid w:val="00416402"/>
    <w:rsid w:val="0041688C"/>
    <w:rsid w:val="00416CFD"/>
    <w:rsid w:val="00416DC6"/>
    <w:rsid w:val="00416E05"/>
    <w:rsid w:val="00416F12"/>
    <w:rsid w:val="00417124"/>
    <w:rsid w:val="00417387"/>
    <w:rsid w:val="00417758"/>
    <w:rsid w:val="00420049"/>
    <w:rsid w:val="00420716"/>
    <w:rsid w:val="00420C72"/>
    <w:rsid w:val="00420F82"/>
    <w:rsid w:val="00421645"/>
    <w:rsid w:val="00421993"/>
    <w:rsid w:val="00421A03"/>
    <w:rsid w:val="00422513"/>
    <w:rsid w:val="004227D3"/>
    <w:rsid w:val="004228C8"/>
    <w:rsid w:val="0042345A"/>
    <w:rsid w:val="00423615"/>
    <w:rsid w:val="00423BB4"/>
    <w:rsid w:val="004240AC"/>
    <w:rsid w:val="00424159"/>
    <w:rsid w:val="00424689"/>
    <w:rsid w:val="0042527C"/>
    <w:rsid w:val="00425A58"/>
    <w:rsid w:val="00425AA9"/>
    <w:rsid w:val="00425AE2"/>
    <w:rsid w:val="00425B4C"/>
    <w:rsid w:val="00426396"/>
    <w:rsid w:val="004268F0"/>
    <w:rsid w:val="004269E7"/>
    <w:rsid w:val="00426ADE"/>
    <w:rsid w:val="0042745B"/>
    <w:rsid w:val="00427657"/>
    <w:rsid w:val="00427662"/>
    <w:rsid w:val="004279FB"/>
    <w:rsid w:val="00427D07"/>
    <w:rsid w:val="00427F92"/>
    <w:rsid w:val="00431A19"/>
    <w:rsid w:val="00431D34"/>
    <w:rsid w:val="00432078"/>
    <w:rsid w:val="00432534"/>
    <w:rsid w:val="00432AEB"/>
    <w:rsid w:val="00432E63"/>
    <w:rsid w:val="00433019"/>
    <w:rsid w:val="0043336E"/>
    <w:rsid w:val="004338CC"/>
    <w:rsid w:val="00433D69"/>
    <w:rsid w:val="004343CF"/>
    <w:rsid w:val="00436D1C"/>
    <w:rsid w:val="00436DCD"/>
    <w:rsid w:val="00436E54"/>
    <w:rsid w:val="00437DBC"/>
    <w:rsid w:val="00440109"/>
    <w:rsid w:val="00440702"/>
    <w:rsid w:val="0044132C"/>
    <w:rsid w:val="00441E71"/>
    <w:rsid w:val="00441EA3"/>
    <w:rsid w:val="00441F20"/>
    <w:rsid w:val="00442CD7"/>
    <w:rsid w:val="0044375B"/>
    <w:rsid w:val="00443A23"/>
    <w:rsid w:val="0044411D"/>
    <w:rsid w:val="004443B7"/>
    <w:rsid w:val="00444651"/>
    <w:rsid w:val="00444B8A"/>
    <w:rsid w:val="00444D6C"/>
    <w:rsid w:val="00444FAB"/>
    <w:rsid w:val="0044583C"/>
    <w:rsid w:val="00445885"/>
    <w:rsid w:val="00445ADD"/>
    <w:rsid w:val="00445D42"/>
    <w:rsid w:val="00445F77"/>
    <w:rsid w:val="00446EF7"/>
    <w:rsid w:val="004470F6"/>
    <w:rsid w:val="00447833"/>
    <w:rsid w:val="00447A46"/>
    <w:rsid w:val="00450064"/>
    <w:rsid w:val="0045079F"/>
    <w:rsid w:val="00450972"/>
    <w:rsid w:val="00450DAC"/>
    <w:rsid w:val="00451738"/>
    <w:rsid w:val="004517DA"/>
    <w:rsid w:val="00451C7F"/>
    <w:rsid w:val="00451FDA"/>
    <w:rsid w:val="00452311"/>
    <w:rsid w:val="004526CD"/>
    <w:rsid w:val="00453913"/>
    <w:rsid w:val="00454CE9"/>
    <w:rsid w:val="004556B4"/>
    <w:rsid w:val="004556CD"/>
    <w:rsid w:val="00455BBE"/>
    <w:rsid w:val="00455E22"/>
    <w:rsid w:val="00456058"/>
    <w:rsid w:val="00456C07"/>
    <w:rsid w:val="00456C76"/>
    <w:rsid w:val="004577A7"/>
    <w:rsid w:val="004605CE"/>
    <w:rsid w:val="0046092F"/>
    <w:rsid w:val="004610DB"/>
    <w:rsid w:val="004620D7"/>
    <w:rsid w:val="00462A8C"/>
    <w:rsid w:val="00463651"/>
    <w:rsid w:val="004638A4"/>
    <w:rsid w:val="00463F4B"/>
    <w:rsid w:val="00463FCF"/>
    <w:rsid w:val="00464B52"/>
    <w:rsid w:val="00464D4A"/>
    <w:rsid w:val="00464E52"/>
    <w:rsid w:val="0046576C"/>
    <w:rsid w:val="00465E9A"/>
    <w:rsid w:val="004666F4"/>
    <w:rsid w:val="00466C15"/>
    <w:rsid w:val="00467268"/>
    <w:rsid w:val="00467996"/>
    <w:rsid w:val="00467B5B"/>
    <w:rsid w:val="00467C9D"/>
    <w:rsid w:val="00467D96"/>
    <w:rsid w:val="0047081D"/>
    <w:rsid w:val="00471061"/>
    <w:rsid w:val="004712E7"/>
    <w:rsid w:val="00471A67"/>
    <w:rsid w:val="004721B2"/>
    <w:rsid w:val="004722AC"/>
    <w:rsid w:val="0047231B"/>
    <w:rsid w:val="00472B8C"/>
    <w:rsid w:val="004731C6"/>
    <w:rsid w:val="00473748"/>
    <w:rsid w:val="004737BD"/>
    <w:rsid w:val="00473B2B"/>
    <w:rsid w:val="00473D29"/>
    <w:rsid w:val="00473E40"/>
    <w:rsid w:val="00473EE8"/>
    <w:rsid w:val="00474677"/>
    <w:rsid w:val="00475255"/>
    <w:rsid w:val="004753BA"/>
    <w:rsid w:val="00475473"/>
    <w:rsid w:val="004767C4"/>
    <w:rsid w:val="00476C47"/>
    <w:rsid w:val="00476DDB"/>
    <w:rsid w:val="00476FE3"/>
    <w:rsid w:val="00477890"/>
    <w:rsid w:val="00480322"/>
    <w:rsid w:val="004807C2"/>
    <w:rsid w:val="00480D32"/>
    <w:rsid w:val="00482045"/>
    <w:rsid w:val="00482CB5"/>
    <w:rsid w:val="0048373E"/>
    <w:rsid w:val="00483865"/>
    <w:rsid w:val="00483C2B"/>
    <w:rsid w:val="00483E04"/>
    <w:rsid w:val="004842B8"/>
    <w:rsid w:val="00484464"/>
    <w:rsid w:val="004844B9"/>
    <w:rsid w:val="00484D4E"/>
    <w:rsid w:val="00485F0B"/>
    <w:rsid w:val="00486590"/>
    <w:rsid w:val="00486658"/>
    <w:rsid w:val="00486684"/>
    <w:rsid w:val="00486797"/>
    <w:rsid w:val="00486D39"/>
    <w:rsid w:val="00486E19"/>
    <w:rsid w:val="004872B4"/>
    <w:rsid w:val="00487F00"/>
    <w:rsid w:val="00490136"/>
    <w:rsid w:val="004903C1"/>
    <w:rsid w:val="004906BA"/>
    <w:rsid w:val="00490947"/>
    <w:rsid w:val="00490A10"/>
    <w:rsid w:val="00490DB5"/>
    <w:rsid w:val="0049130F"/>
    <w:rsid w:val="004915F9"/>
    <w:rsid w:val="004917B8"/>
    <w:rsid w:val="00491888"/>
    <w:rsid w:val="00492CA3"/>
    <w:rsid w:val="00492DFA"/>
    <w:rsid w:val="00493409"/>
    <w:rsid w:val="004934F2"/>
    <w:rsid w:val="00494FC3"/>
    <w:rsid w:val="00494FCC"/>
    <w:rsid w:val="004951CC"/>
    <w:rsid w:val="00495A7F"/>
    <w:rsid w:val="00496345"/>
    <w:rsid w:val="00496735"/>
    <w:rsid w:val="00497042"/>
    <w:rsid w:val="004970D2"/>
    <w:rsid w:val="004973F4"/>
    <w:rsid w:val="00497F18"/>
    <w:rsid w:val="00497F72"/>
    <w:rsid w:val="004A0935"/>
    <w:rsid w:val="004A0C77"/>
    <w:rsid w:val="004A10B4"/>
    <w:rsid w:val="004A1369"/>
    <w:rsid w:val="004A1692"/>
    <w:rsid w:val="004A178C"/>
    <w:rsid w:val="004A20F3"/>
    <w:rsid w:val="004A215B"/>
    <w:rsid w:val="004A2DF1"/>
    <w:rsid w:val="004A31C0"/>
    <w:rsid w:val="004A3B35"/>
    <w:rsid w:val="004A49F4"/>
    <w:rsid w:val="004A52AF"/>
    <w:rsid w:val="004A573E"/>
    <w:rsid w:val="004A574D"/>
    <w:rsid w:val="004A5DA0"/>
    <w:rsid w:val="004A6002"/>
    <w:rsid w:val="004A638A"/>
    <w:rsid w:val="004A6513"/>
    <w:rsid w:val="004A7200"/>
    <w:rsid w:val="004A730F"/>
    <w:rsid w:val="004A7AAA"/>
    <w:rsid w:val="004B06CA"/>
    <w:rsid w:val="004B0BD9"/>
    <w:rsid w:val="004B10B5"/>
    <w:rsid w:val="004B12AC"/>
    <w:rsid w:val="004B1989"/>
    <w:rsid w:val="004B21E8"/>
    <w:rsid w:val="004B221A"/>
    <w:rsid w:val="004B24FF"/>
    <w:rsid w:val="004B2CFD"/>
    <w:rsid w:val="004B3191"/>
    <w:rsid w:val="004B3481"/>
    <w:rsid w:val="004B398A"/>
    <w:rsid w:val="004B3B62"/>
    <w:rsid w:val="004B4032"/>
    <w:rsid w:val="004B4784"/>
    <w:rsid w:val="004B52C6"/>
    <w:rsid w:val="004B5612"/>
    <w:rsid w:val="004B5775"/>
    <w:rsid w:val="004B5B3A"/>
    <w:rsid w:val="004B5DF4"/>
    <w:rsid w:val="004B67F6"/>
    <w:rsid w:val="004B695A"/>
    <w:rsid w:val="004B7197"/>
    <w:rsid w:val="004B7564"/>
    <w:rsid w:val="004B781B"/>
    <w:rsid w:val="004B7EB2"/>
    <w:rsid w:val="004C0A01"/>
    <w:rsid w:val="004C0E0C"/>
    <w:rsid w:val="004C1EC0"/>
    <w:rsid w:val="004C2123"/>
    <w:rsid w:val="004C2232"/>
    <w:rsid w:val="004C2289"/>
    <w:rsid w:val="004C252D"/>
    <w:rsid w:val="004C2965"/>
    <w:rsid w:val="004C2A2B"/>
    <w:rsid w:val="004C30D5"/>
    <w:rsid w:val="004C4D9A"/>
    <w:rsid w:val="004C5174"/>
    <w:rsid w:val="004C5A52"/>
    <w:rsid w:val="004C6025"/>
    <w:rsid w:val="004C64B3"/>
    <w:rsid w:val="004C6959"/>
    <w:rsid w:val="004C6C91"/>
    <w:rsid w:val="004C6E30"/>
    <w:rsid w:val="004C72B3"/>
    <w:rsid w:val="004C76AF"/>
    <w:rsid w:val="004C7B25"/>
    <w:rsid w:val="004C7F4F"/>
    <w:rsid w:val="004D000E"/>
    <w:rsid w:val="004D04B6"/>
    <w:rsid w:val="004D0CCA"/>
    <w:rsid w:val="004D1AF6"/>
    <w:rsid w:val="004D1C0F"/>
    <w:rsid w:val="004D2172"/>
    <w:rsid w:val="004D2912"/>
    <w:rsid w:val="004D2CE8"/>
    <w:rsid w:val="004D2F28"/>
    <w:rsid w:val="004D2F77"/>
    <w:rsid w:val="004D33EB"/>
    <w:rsid w:val="004D3504"/>
    <w:rsid w:val="004D424C"/>
    <w:rsid w:val="004D4BF3"/>
    <w:rsid w:val="004D4C51"/>
    <w:rsid w:val="004D5839"/>
    <w:rsid w:val="004D5A93"/>
    <w:rsid w:val="004D5E1A"/>
    <w:rsid w:val="004D660D"/>
    <w:rsid w:val="004D7150"/>
    <w:rsid w:val="004D7505"/>
    <w:rsid w:val="004D7B40"/>
    <w:rsid w:val="004E03E1"/>
    <w:rsid w:val="004E0494"/>
    <w:rsid w:val="004E0529"/>
    <w:rsid w:val="004E135E"/>
    <w:rsid w:val="004E1E0D"/>
    <w:rsid w:val="004E1F38"/>
    <w:rsid w:val="004E1FBE"/>
    <w:rsid w:val="004E27ED"/>
    <w:rsid w:val="004E2C81"/>
    <w:rsid w:val="004E3534"/>
    <w:rsid w:val="004E35A7"/>
    <w:rsid w:val="004E3EA2"/>
    <w:rsid w:val="004E436D"/>
    <w:rsid w:val="004E4421"/>
    <w:rsid w:val="004E4729"/>
    <w:rsid w:val="004E4786"/>
    <w:rsid w:val="004E5036"/>
    <w:rsid w:val="004E504D"/>
    <w:rsid w:val="004E5258"/>
    <w:rsid w:val="004E5392"/>
    <w:rsid w:val="004E57CA"/>
    <w:rsid w:val="004E582A"/>
    <w:rsid w:val="004E5F9F"/>
    <w:rsid w:val="004E6FAD"/>
    <w:rsid w:val="004E7179"/>
    <w:rsid w:val="004E738E"/>
    <w:rsid w:val="004E7B90"/>
    <w:rsid w:val="004F000F"/>
    <w:rsid w:val="004F08BD"/>
    <w:rsid w:val="004F0A65"/>
    <w:rsid w:val="004F0BC4"/>
    <w:rsid w:val="004F2352"/>
    <w:rsid w:val="004F25EF"/>
    <w:rsid w:val="004F2CE1"/>
    <w:rsid w:val="004F2DDE"/>
    <w:rsid w:val="004F3A29"/>
    <w:rsid w:val="004F3D99"/>
    <w:rsid w:val="004F3D9D"/>
    <w:rsid w:val="004F4646"/>
    <w:rsid w:val="004F49CE"/>
    <w:rsid w:val="004F5554"/>
    <w:rsid w:val="004F5B97"/>
    <w:rsid w:val="004F5BDB"/>
    <w:rsid w:val="004F6AD5"/>
    <w:rsid w:val="004F7131"/>
    <w:rsid w:val="004F7A5F"/>
    <w:rsid w:val="004F7CA3"/>
    <w:rsid w:val="004F7CB7"/>
    <w:rsid w:val="004F7D37"/>
    <w:rsid w:val="00500821"/>
    <w:rsid w:val="005009B6"/>
    <w:rsid w:val="00500A2A"/>
    <w:rsid w:val="00500DC1"/>
    <w:rsid w:val="00500EA3"/>
    <w:rsid w:val="005011B0"/>
    <w:rsid w:val="005011D2"/>
    <w:rsid w:val="00501A0A"/>
    <w:rsid w:val="00501BDA"/>
    <w:rsid w:val="00502210"/>
    <w:rsid w:val="005022FD"/>
    <w:rsid w:val="005026BA"/>
    <w:rsid w:val="00503E3C"/>
    <w:rsid w:val="00504A6F"/>
    <w:rsid w:val="00504F6D"/>
    <w:rsid w:val="005050B1"/>
    <w:rsid w:val="0050582C"/>
    <w:rsid w:val="00505CBD"/>
    <w:rsid w:val="00505CD7"/>
    <w:rsid w:val="00505E2F"/>
    <w:rsid w:val="0050645E"/>
    <w:rsid w:val="0050648C"/>
    <w:rsid w:val="00506610"/>
    <w:rsid w:val="00506B69"/>
    <w:rsid w:val="00506C12"/>
    <w:rsid w:val="00506DDA"/>
    <w:rsid w:val="005073E1"/>
    <w:rsid w:val="00507799"/>
    <w:rsid w:val="00507876"/>
    <w:rsid w:val="0050793A"/>
    <w:rsid w:val="00507E88"/>
    <w:rsid w:val="005100C9"/>
    <w:rsid w:val="00511076"/>
    <w:rsid w:val="0051120A"/>
    <w:rsid w:val="005112DF"/>
    <w:rsid w:val="0051168E"/>
    <w:rsid w:val="005117C4"/>
    <w:rsid w:val="00511C73"/>
    <w:rsid w:val="00511EF4"/>
    <w:rsid w:val="00512CF0"/>
    <w:rsid w:val="0051343C"/>
    <w:rsid w:val="00513B45"/>
    <w:rsid w:val="00514937"/>
    <w:rsid w:val="00514D41"/>
    <w:rsid w:val="005152EB"/>
    <w:rsid w:val="005159E6"/>
    <w:rsid w:val="00515BCD"/>
    <w:rsid w:val="00515CCB"/>
    <w:rsid w:val="0051785F"/>
    <w:rsid w:val="0051793E"/>
    <w:rsid w:val="005202CE"/>
    <w:rsid w:val="0052062C"/>
    <w:rsid w:val="00520C49"/>
    <w:rsid w:val="00521210"/>
    <w:rsid w:val="0052134E"/>
    <w:rsid w:val="0052145D"/>
    <w:rsid w:val="00521B30"/>
    <w:rsid w:val="00521C6B"/>
    <w:rsid w:val="005226BD"/>
    <w:rsid w:val="00522A8C"/>
    <w:rsid w:val="00522CB7"/>
    <w:rsid w:val="00522D3F"/>
    <w:rsid w:val="00523674"/>
    <w:rsid w:val="005245FB"/>
    <w:rsid w:val="005252F5"/>
    <w:rsid w:val="00525B56"/>
    <w:rsid w:val="00525ED1"/>
    <w:rsid w:val="00526680"/>
    <w:rsid w:val="005270A7"/>
    <w:rsid w:val="00527290"/>
    <w:rsid w:val="0052757E"/>
    <w:rsid w:val="005277AF"/>
    <w:rsid w:val="005278DC"/>
    <w:rsid w:val="00527E1F"/>
    <w:rsid w:val="005302EF"/>
    <w:rsid w:val="00530704"/>
    <w:rsid w:val="0053070E"/>
    <w:rsid w:val="00530715"/>
    <w:rsid w:val="005310D2"/>
    <w:rsid w:val="00531494"/>
    <w:rsid w:val="0053218E"/>
    <w:rsid w:val="0053253B"/>
    <w:rsid w:val="00532F15"/>
    <w:rsid w:val="00532F3A"/>
    <w:rsid w:val="00533352"/>
    <w:rsid w:val="0053458C"/>
    <w:rsid w:val="00534C8A"/>
    <w:rsid w:val="00535711"/>
    <w:rsid w:val="00535AD8"/>
    <w:rsid w:val="00535CB7"/>
    <w:rsid w:val="00535EFD"/>
    <w:rsid w:val="00536659"/>
    <w:rsid w:val="0053730A"/>
    <w:rsid w:val="00540B9F"/>
    <w:rsid w:val="00540FA6"/>
    <w:rsid w:val="00541082"/>
    <w:rsid w:val="00541197"/>
    <w:rsid w:val="0054137C"/>
    <w:rsid w:val="00541C0D"/>
    <w:rsid w:val="00542007"/>
    <w:rsid w:val="0054228B"/>
    <w:rsid w:val="005429BB"/>
    <w:rsid w:val="00542FDB"/>
    <w:rsid w:val="00543555"/>
    <w:rsid w:val="005435F2"/>
    <w:rsid w:val="005439BA"/>
    <w:rsid w:val="00543CFD"/>
    <w:rsid w:val="00543D6A"/>
    <w:rsid w:val="00544229"/>
    <w:rsid w:val="00544A0E"/>
    <w:rsid w:val="00544A39"/>
    <w:rsid w:val="00544D8D"/>
    <w:rsid w:val="00544DCD"/>
    <w:rsid w:val="005458A3"/>
    <w:rsid w:val="005458F7"/>
    <w:rsid w:val="00546947"/>
    <w:rsid w:val="00546B19"/>
    <w:rsid w:val="00547313"/>
    <w:rsid w:val="005473C2"/>
    <w:rsid w:val="005478B3"/>
    <w:rsid w:val="00547DCC"/>
    <w:rsid w:val="00547FFB"/>
    <w:rsid w:val="0055073A"/>
    <w:rsid w:val="005508C9"/>
    <w:rsid w:val="00550E45"/>
    <w:rsid w:val="00551F53"/>
    <w:rsid w:val="00552224"/>
    <w:rsid w:val="005527E3"/>
    <w:rsid w:val="00553043"/>
    <w:rsid w:val="0055347F"/>
    <w:rsid w:val="00553877"/>
    <w:rsid w:val="0055390F"/>
    <w:rsid w:val="0055399A"/>
    <w:rsid w:val="00553F20"/>
    <w:rsid w:val="0055405B"/>
    <w:rsid w:val="0055487D"/>
    <w:rsid w:val="00554DDA"/>
    <w:rsid w:val="00555117"/>
    <w:rsid w:val="005558F5"/>
    <w:rsid w:val="00555A2C"/>
    <w:rsid w:val="00555E9C"/>
    <w:rsid w:val="005560E7"/>
    <w:rsid w:val="0055654B"/>
    <w:rsid w:val="00557630"/>
    <w:rsid w:val="005601DE"/>
    <w:rsid w:val="0056021B"/>
    <w:rsid w:val="005602A6"/>
    <w:rsid w:val="005602C3"/>
    <w:rsid w:val="00560339"/>
    <w:rsid w:val="00560584"/>
    <w:rsid w:val="00560AE9"/>
    <w:rsid w:val="0056253C"/>
    <w:rsid w:val="005628B1"/>
    <w:rsid w:val="005633EC"/>
    <w:rsid w:val="005636C3"/>
    <w:rsid w:val="00563E1E"/>
    <w:rsid w:val="00564313"/>
    <w:rsid w:val="0056436B"/>
    <w:rsid w:val="00565848"/>
    <w:rsid w:val="005658D1"/>
    <w:rsid w:val="0056590A"/>
    <w:rsid w:val="00565FF8"/>
    <w:rsid w:val="00566146"/>
    <w:rsid w:val="005662D1"/>
    <w:rsid w:val="0056634F"/>
    <w:rsid w:val="0056647C"/>
    <w:rsid w:val="0056665F"/>
    <w:rsid w:val="005667C6"/>
    <w:rsid w:val="00566861"/>
    <w:rsid w:val="00566C30"/>
    <w:rsid w:val="005670A5"/>
    <w:rsid w:val="0056748D"/>
    <w:rsid w:val="0056798E"/>
    <w:rsid w:val="0057068D"/>
    <w:rsid w:val="00571CA2"/>
    <w:rsid w:val="00571E6E"/>
    <w:rsid w:val="00571F4D"/>
    <w:rsid w:val="005726F4"/>
    <w:rsid w:val="005729D1"/>
    <w:rsid w:val="00572A3E"/>
    <w:rsid w:val="005733B5"/>
    <w:rsid w:val="005734F7"/>
    <w:rsid w:val="00573812"/>
    <w:rsid w:val="00574894"/>
    <w:rsid w:val="005749EA"/>
    <w:rsid w:val="00575656"/>
    <w:rsid w:val="0057577D"/>
    <w:rsid w:val="00575C87"/>
    <w:rsid w:val="00576316"/>
    <w:rsid w:val="005766D3"/>
    <w:rsid w:val="00576BA2"/>
    <w:rsid w:val="005771D2"/>
    <w:rsid w:val="00577281"/>
    <w:rsid w:val="00577478"/>
    <w:rsid w:val="00577BC1"/>
    <w:rsid w:val="00580778"/>
    <w:rsid w:val="00580AD2"/>
    <w:rsid w:val="00580B30"/>
    <w:rsid w:val="00581073"/>
    <w:rsid w:val="005827F5"/>
    <w:rsid w:val="00582E3B"/>
    <w:rsid w:val="0058347F"/>
    <w:rsid w:val="005837D5"/>
    <w:rsid w:val="00583C34"/>
    <w:rsid w:val="00583E8A"/>
    <w:rsid w:val="00584063"/>
    <w:rsid w:val="0058416B"/>
    <w:rsid w:val="00584544"/>
    <w:rsid w:val="005845E7"/>
    <w:rsid w:val="00584935"/>
    <w:rsid w:val="00585574"/>
    <w:rsid w:val="00585611"/>
    <w:rsid w:val="00585660"/>
    <w:rsid w:val="00585C4D"/>
    <w:rsid w:val="005864E7"/>
    <w:rsid w:val="00586B5A"/>
    <w:rsid w:val="0058727D"/>
    <w:rsid w:val="005873A3"/>
    <w:rsid w:val="00590660"/>
    <w:rsid w:val="00590876"/>
    <w:rsid w:val="00590D7E"/>
    <w:rsid w:val="00590F47"/>
    <w:rsid w:val="005910AB"/>
    <w:rsid w:val="0059157B"/>
    <w:rsid w:val="00591911"/>
    <w:rsid w:val="00591E9C"/>
    <w:rsid w:val="00592224"/>
    <w:rsid w:val="0059271E"/>
    <w:rsid w:val="005928B5"/>
    <w:rsid w:val="0059357C"/>
    <w:rsid w:val="00593889"/>
    <w:rsid w:val="00593DEB"/>
    <w:rsid w:val="00594607"/>
    <w:rsid w:val="00594BA3"/>
    <w:rsid w:val="00594F4D"/>
    <w:rsid w:val="00595839"/>
    <w:rsid w:val="00595886"/>
    <w:rsid w:val="00596A16"/>
    <w:rsid w:val="00596BF5"/>
    <w:rsid w:val="0059702F"/>
    <w:rsid w:val="005A09C9"/>
    <w:rsid w:val="005A0F3A"/>
    <w:rsid w:val="005A10BB"/>
    <w:rsid w:val="005A11F5"/>
    <w:rsid w:val="005A144A"/>
    <w:rsid w:val="005A1723"/>
    <w:rsid w:val="005A22F9"/>
    <w:rsid w:val="005A2CE5"/>
    <w:rsid w:val="005A30EC"/>
    <w:rsid w:val="005A3116"/>
    <w:rsid w:val="005A3606"/>
    <w:rsid w:val="005A37AB"/>
    <w:rsid w:val="005A476B"/>
    <w:rsid w:val="005A4A09"/>
    <w:rsid w:val="005A510F"/>
    <w:rsid w:val="005A5257"/>
    <w:rsid w:val="005A538E"/>
    <w:rsid w:val="005A538F"/>
    <w:rsid w:val="005A5E8B"/>
    <w:rsid w:val="005A6132"/>
    <w:rsid w:val="005A632B"/>
    <w:rsid w:val="005A67E4"/>
    <w:rsid w:val="005A723B"/>
    <w:rsid w:val="005A749A"/>
    <w:rsid w:val="005A7624"/>
    <w:rsid w:val="005A7C12"/>
    <w:rsid w:val="005B0105"/>
    <w:rsid w:val="005B02D3"/>
    <w:rsid w:val="005B05D4"/>
    <w:rsid w:val="005B07D5"/>
    <w:rsid w:val="005B12DD"/>
    <w:rsid w:val="005B2728"/>
    <w:rsid w:val="005B2736"/>
    <w:rsid w:val="005B35C8"/>
    <w:rsid w:val="005B35D5"/>
    <w:rsid w:val="005B38F7"/>
    <w:rsid w:val="005B3D5F"/>
    <w:rsid w:val="005B44B2"/>
    <w:rsid w:val="005B482B"/>
    <w:rsid w:val="005B53E2"/>
    <w:rsid w:val="005B5CF1"/>
    <w:rsid w:val="005B6234"/>
    <w:rsid w:val="005B693C"/>
    <w:rsid w:val="005B6986"/>
    <w:rsid w:val="005B6B28"/>
    <w:rsid w:val="005B6BBB"/>
    <w:rsid w:val="005B6EC3"/>
    <w:rsid w:val="005B78D7"/>
    <w:rsid w:val="005B79D6"/>
    <w:rsid w:val="005B7B3D"/>
    <w:rsid w:val="005B7ED1"/>
    <w:rsid w:val="005B7FED"/>
    <w:rsid w:val="005C0031"/>
    <w:rsid w:val="005C06FE"/>
    <w:rsid w:val="005C0813"/>
    <w:rsid w:val="005C08B1"/>
    <w:rsid w:val="005C0E0A"/>
    <w:rsid w:val="005C0FD0"/>
    <w:rsid w:val="005C1978"/>
    <w:rsid w:val="005C1E85"/>
    <w:rsid w:val="005C2314"/>
    <w:rsid w:val="005C2D80"/>
    <w:rsid w:val="005C38D5"/>
    <w:rsid w:val="005C3B6E"/>
    <w:rsid w:val="005C4218"/>
    <w:rsid w:val="005C450B"/>
    <w:rsid w:val="005C4834"/>
    <w:rsid w:val="005C4AE4"/>
    <w:rsid w:val="005C518A"/>
    <w:rsid w:val="005C53D9"/>
    <w:rsid w:val="005C57F7"/>
    <w:rsid w:val="005C5D4C"/>
    <w:rsid w:val="005C6525"/>
    <w:rsid w:val="005C6D65"/>
    <w:rsid w:val="005C72FE"/>
    <w:rsid w:val="005C7CAD"/>
    <w:rsid w:val="005D0791"/>
    <w:rsid w:val="005D0C10"/>
    <w:rsid w:val="005D0D3B"/>
    <w:rsid w:val="005D136D"/>
    <w:rsid w:val="005D1DFF"/>
    <w:rsid w:val="005D1EBE"/>
    <w:rsid w:val="005D2926"/>
    <w:rsid w:val="005D2F0C"/>
    <w:rsid w:val="005D3303"/>
    <w:rsid w:val="005D3507"/>
    <w:rsid w:val="005D4233"/>
    <w:rsid w:val="005D42E8"/>
    <w:rsid w:val="005D42E9"/>
    <w:rsid w:val="005D4D41"/>
    <w:rsid w:val="005D52B2"/>
    <w:rsid w:val="005D52ED"/>
    <w:rsid w:val="005D5346"/>
    <w:rsid w:val="005D537A"/>
    <w:rsid w:val="005D5607"/>
    <w:rsid w:val="005D5D4F"/>
    <w:rsid w:val="005D5F74"/>
    <w:rsid w:val="005D6167"/>
    <w:rsid w:val="005D62A0"/>
    <w:rsid w:val="005D6AA9"/>
    <w:rsid w:val="005D7664"/>
    <w:rsid w:val="005D7828"/>
    <w:rsid w:val="005D7BF9"/>
    <w:rsid w:val="005E0B60"/>
    <w:rsid w:val="005E0C0B"/>
    <w:rsid w:val="005E1229"/>
    <w:rsid w:val="005E124D"/>
    <w:rsid w:val="005E137E"/>
    <w:rsid w:val="005E14E2"/>
    <w:rsid w:val="005E18C7"/>
    <w:rsid w:val="005E18D3"/>
    <w:rsid w:val="005E1EE8"/>
    <w:rsid w:val="005E213A"/>
    <w:rsid w:val="005E218A"/>
    <w:rsid w:val="005E3113"/>
    <w:rsid w:val="005E3957"/>
    <w:rsid w:val="005E3FC7"/>
    <w:rsid w:val="005E420C"/>
    <w:rsid w:val="005E4BCA"/>
    <w:rsid w:val="005E54E3"/>
    <w:rsid w:val="005E636D"/>
    <w:rsid w:val="005E663E"/>
    <w:rsid w:val="005E6881"/>
    <w:rsid w:val="005E7DDA"/>
    <w:rsid w:val="005F06E2"/>
    <w:rsid w:val="005F0C8F"/>
    <w:rsid w:val="005F1A3A"/>
    <w:rsid w:val="005F2F76"/>
    <w:rsid w:val="005F37CB"/>
    <w:rsid w:val="005F3ACE"/>
    <w:rsid w:val="005F3B3C"/>
    <w:rsid w:val="005F3D63"/>
    <w:rsid w:val="005F449E"/>
    <w:rsid w:val="005F47E1"/>
    <w:rsid w:val="005F4F06"/>
    <w:rsid w:val="005F51C3"/>
    <w:rsid w:val="005F5257"/>
    <w:rsid w:val="005F67E2"/>
    <w:rsid w:val="005F689B"/>
    <w:rsid w:val="005F7152"/>
    <w:rsid w:val="005F71CE"/>
    <w:rsid w:val="005F74A5"/>
    <w:rsid w:val="00600244"/>
    <w:rsid w:val="006005BD"/>
    <w:rsid w:val="0060099A"/>
    <w:rsid w:val="00600C10"/>
    <w:rsid w:val="00600D76"/>
    <w:rsid w:val="00600DE9"/>
    <w:rsid w:val="00600E6F"/>
    <w:rsid w:val="00601B92"/>
    <w:rsid w:val="00601FE3"/>
    <w:rsid w:val="00602155"/>
    <w:rsid w:val="0060228A"/>
    <w:rsid w:val="00602A4E"/>
    <w:rsid w:val="00602D25"/>
    <w:rsid w:val="006030D7"/>
    <w:rsid w:val="0060357A"/>
    <w:rsid w:val="006038AF"/>
    <w:rsid w:val="00603C46"/>
    <w:rsid w:val="00603E6B"/>
    <w:rsid w:val="00604A1F"/>
    <w:rsid w:val="00604E89"/>
    <w:rsid w:val="00604FAB"/>
    <w:rsid w:val="0060542A"/>
    <w:rsid w:val="00605E3E"/>
    <w:rsid w:val="00605FD5"/>
    <w:rsid w:val="006064DE"/>
    <w:rsid w:val="00606B9F"/>
    <w:rsid w:val="00606C16"/>
    <w:rsid w:val="00606DE2"/>
    <w:rsid w:val="00606E80"/>
    <w:rsid w:val="00606FBA"/>
    <w:rsid w:val="006108B3"/>
    <w:rsid w:val="00610E70"/>
    <w:rsid w:val="0061146B"/>
    <w:rsid w:val="006115B1"/>
    <w:rsid w:val="0061210B"/>
    <w:rsid w:val="0061220A"/>
    <w:rsid w:val="006125CF"/>
    <w:rsid w:val="006126F4"/>
    <w:rsid w:val="00612ABB"/>
    <w:rsid w:val="00612D16"/>
    <w:rsid w:val="00612F84"/>
    <w:rsid w:val="0061317D"/>
    <w:rsid w:val="006135CA"/>
    <w:rsid w:val="00614461"/>
    <w:rsid w:val="006146BE"/>
    <w:rsid w:val="0061491F"/>
    <w:rsid w:val="00614BB7"/>
    <w:rsid w:val="00614DA3"/>
    <w:rsid w:val="00615132"/>
    <w:rsid w:val="00615266"/>
    <w:rsid w:val="00615489"/>
    <w:rsid w:val="00615614"/>
    <w:rsid w:val="00615BD6"/>
    <w:rsid w:val="00615F07"/>
    <w:rsid w:val="0061672B"/>
    <w:rsid w:val="00616C76"/>
    <w:rsid w:val="00616F78"/>
    <w:rsid w:val="00617824"/>
    <w:rsid w:val="00617877"/>
    <w:rsid w:val="00620932"/>
    <w:rsid w:val="00620D9B"/>
    <w:rsid w:val="00621290"/>
    <w:rsid w:val="006212F3"/>
    <w:rsid w:val="0062166D"/>
    <w:rsid w:val="006217A8"/>
    <w:rsid w:val="00621C8F"/>
    <w:rsid w:val="00622290"/>
    <w:rsid w:val="006229C8"/>
    <w:rsid w:val="00622C26"/>
    <w:rsid w:val="00623284"/>
    <w:rsid w:val="0062336D"/>
    <w:rsid w:val="00623617"/>
    <w:rsid w:val="0062390B"/>
    <w:rsid w:val="00623D28"/>
    <w:rsid w:val="006241FC"/>
    <w:rsid w:val="00624C51"/>
    <w:rsid w:val="006256A0"/>
    <w:rsid w:val="00625C9C"/>
    <w:rsid w:val="00625EB3"/>
    <w:rsid w:val="0062697E"/>
    <w:rsid w:val="00626D2A"/>
    <w:rsid w:val="006278CE"/>
    <w:rsid w:val="00627CE1"/>
    <w:rsid w:val="00630503"/>
    <w:rsid w:val="0063082A"/>
    <w:rsid w:val="00630E28"/>
    <w:rsid w:val="006311F5"/>
    <w:rsid w:val="00631A9A"/>
    <w:rsid w:val="00631E36"/>
    <w:rsid w:val="00632507"/>
    <w:rsid w:val="00632663"/>
    <w:rsid w:val="006330EF"/>
    <w:rsid w:val="00633B59"/>
    <w:rsid w:val="006345A7"/>
    <w:rsid w:val="00634D85"/>
    <w:rsid w:val="00635065"/>
    <w:rsid w:val="006352CC"/>
    <w:rsid w:val="00635354"/>
    <w:rsid w:val="00635600"/>
    <w:rsid w:val="00635790"/>
    <w:rsid w:val="006357A1"/>
    <w:rsid w:val="00635EBD"/>
    <w:rsid w:val="006364BE"/>
    <w:rsid w:val="00637048"/>
    <w:rsid w:val="0063742E"/>
    <w:rsid w:val="00637593"/>
    <w:rsid w:val="0063761C"/>
    <w:rsid w:val="006376E8"/>
    <w:rsid w:val="006377E5"/>
    <w:rsid w:val="00637822"/>
    <w:rsid w:val="006408C5"/>
    <w:rsid w:val="00640C96"/>
    <w:rsid w:val="0064111A"/>
    <w:rsid w:val="00641320"/>
    <w:rsid w:val="006429BA"/>
    <w:rsid w:val="00642F4F"/>
    <w:rsid w:val="00643420"/>
    <w:rsid w:val="006437D5"/>
    <w:rsid w:val="00643C37"/>
    <w:rsid w:val="00643D2A"/>
    <w:rsid w:val="00644045"/>
    <w:rsid w:val="0064421B"/>
    <w:rsid w:val="00644A4C"/>
    <w:rsid w:val="00645CC8"/>
    <w:rsid w:val="00645F02"/>
    <w:rsid w:val="00646021"/>
    <w:rsid w:val="006469CE"/>
    <w:rsid w:val="00646B43"/>
    <w:rsid w:val="006470A3"/>
    <w:rsid w:val="00650C14"/>
    <w:rsid w:val="00650E35"/>
    <w:rsid w:val="006510AA"/>
    <w:rsid w:val="006510B6"/>
    <w:rsid w:val="00651184"/>
    <w:rsid w:val="00651C11"/>
    <w:rsid w:val="00652300"/>
    <w:rsid w:val="00652406"/>
    <w:rsid w:val="00652528"/>
    <w:rsid w:val="00652679"/>
    <w:rsid w:val="00652AAF"/>
    <w:rsid w:val="00652CF3"/>
    <w:rsid w:val="00653380"/>
    <w:rsid w:val="00653BE0"/>
    <w:rsid w:val="00653D12"/>
    <w:rsid w:val="00654380"/>
    <w:rsid w:val="006545C5"/>
    <w:rsid w:val="006548CF"/>
    <w:rsid w:val="006549E2"/>
    <w:rsid w:val="00654A8B"/>
    <w:rsid w:val="00654D89"/>
    <w:rsid w:val="00655150"/>
    <w:rsid w:val="006552EE"/>
    <w:rsid w:val="00655405"/>
    <w:rsid w:val="006554F3"/>
    <w:rsid w:val="00655552"/>
    <w:rsid w:val="0065770A"/>
    <w:rsid w:val="0065794C"/>
    <w:rsid w:val="00657E5A"/>
    <w:rsid w:val="00660141"/>
    <w:rsid w:val="00660C7B"/>
    <w:rsid w:val="00660D63"/>
    <w:rsid w:val="00661468"/>
    <w:rsid w:val="00661718"/>
    <w:rsid w:val="00661C66"/>
    <w:rsid w:val="00661E66"/>
    <w:rsid w:val="00662238"/>
    <w:rsid w:val="00662C7B"/>
    <w:rsid w:val="00662F14"/>
    <w:rsid w:val="00663046"/>
    <w:rsid w:val="00663741"/>
    <w:rsid w:val="00663844"/>
    <w:rsid w:val="00663A22"/>
    <w:rsid w:val="00664208"/>
    <w:rsid w:val="00664451"/>
    <w:rsid w:val="00664497"/>
    <w:rsid w:val="00664D34"/>
    <w:rsid w:val="00665265"/>
    <w:rsid w:val="00665325"/>
    <w:rsid w:val="006655D9"/>
    <w:rsid w:val="00665CFE"/>
    <w:rsid w:val="00666C11"/>
    <w:rsid w:val="006677BF"/>
    <w:rsid w:val="006679CB"/>
    <w:rsid w:val="006679E0"/>
    <w:rsid w:val="00667F31"/>
    <w:rsid w:val="00670904"/>
    <w:rsid w:val="006710C2"/>
    <w:rsid w:val="006712C9"/>
    <w:rsid w:val="00671E05"/>
    <w:rsid w:val="00672197"/>
    <w:rsid w:val="006723A8"/>
    <w:rsid w:val="0067300A"/>
    <w:rsid w:val="00673522"/>
    <w:rsid w:val="0067362A"/>
    <w:rsid w:val="00673A70"/>
    <w:rsid w:val="00674727"/>
    <w:rsid w:val="00675D8D"/>
    <w:rsid w:val="00675DEC"/>
    <w:rsid w:val="00675F6C"/>
    <w:rsid w:val="006765B0"/>
    <w:rsid w:val="006766E3"/>
    <w:rsid w:val="00676A90"/>
    <w:rsid w:val="00676C31"/>
    <w:rsid w:val="00677B20"/>
    <w:rsid w:val="00677B34"/>
    <w:rsid w:val="00677B6A"/>
    <w:rsid w:val="00680B25"/>
    <w:rsid w:val="00680DCB"/>
    <w:rsid w:val="0068100D"/>
    <w:rsid w:val="00681690"/>
    <w:rsid w:val="00682053"/>
    <w:rsid w:val="006823F7"/>
    <w:rsid w:val="006828BE"/>
    <w:rsid w:val="0068313F"/>
    <w:rsid w:val="00683440"/>
    <w:rsid w:val="00683787"/>
    <w:rsid w:val="006837B8"/>
    <w:rsid w:val="006839C5"/>
    <w:rsid w:val="00683ACF"/>
    <w:rsid w:val="00683B02"/>
    <w:rsid w:val="00683B22"/>
    <w:rsid w:val="00684410"/>
    <w:rsid w:val="006845F1"/>
    <w:rsid w:val="00684883"/>
    <w:rsid w:val="00684A99"/>
    <w:rsid w:val="00684DE7"/>
    <w:rsid w:val="006851F2"/>
    <w:rsid w:val="0068533A"/>
    <w:rsid w:val="00685941"/>
    <w:rsid w:val="00685CA7"/>
    <w:rsid w:val="00685D46"/>
    <w:rsid w:val="00686480"/>
    <w:rsid w:val="00686633"/>
    <w:rsid w:val="0068669E"/>
    <w:rsid w:val="006866AF"/>
    <w:rsid w:val="00686A14"/>
    <w:rsid w:val="00686C10"/>
    <w:rsid w:val="0068713B"/>
    <w:rsid w:val="0068751A"/>
    <w:rsid w:val="00687B78"/>
    <w:rsid w:val="00687EE3"/>
    <w:rsid w:val="00690083"/>
    <w:rsid w:val="00690142"/>
    <w:rsid w:val="00690FDC"/>
    <w:rsid w:val="00691B74"/>
    <w:rsid w:val="00691CA9"/>
    <w:rsid w:val="00691D0C"/>
    <w:rsid w:val="00692079"/>
    <w:rsid w:val="00692A19"/>
    <w:rsid w:val="00692C89"/>
    <w:rsid w:val="00692E29"/>
    <w:rsid w:val="006935A4"/>
    <w:rsid w:val="006938E5"/>
    <w:rsid w:val="00693E1D"/>
    <w:rsid w:val="00693F66"/>
    <w:rsid w:val="00694187"/>
    <w:rsid w:val="006941AA"/>
    <w:rsid w:val="00694307"/>
    <w:rsid w:val="006944BD"/>
    <w:rsid w:val="0069450B"/>
    <w:rsid w:val="00694814"/>
    <w:rsid w:val="00694892"/>
    <w:rsid w:val="00694A45"/>
    <w:rsid w:val="00694B12"/>
    <w:rsid w:val="00694B8C"/>
    <w:rsid w:val="00694F34"/>
    <w:rsid w:val="006956FA"/>
    <w:rsid w:val="00695781"/>
    <w:rsid w:val="0069593F"/>
    <w:rsid w:val="00695F1F"/>
    <w:rsid w:val="00696879"/>
    <w:rsid w:val="0069733A"/>
    <w:rsid w:val="0069743A"/>
    <w:rsid w:val="006974F5"/>
    <w:rsid w:val="00697696"/>
    <w:rsid w:val="00697A3F"/>
    <w:rsid w:val="00697DF2"/>
    <w:rsid w:val="006A0744"/>
    <w:rsid w:val="006A089C"/>
    <w:rsid w:val="006A0FA2"/>
    <w:rsid w:val="006A1053"/>
    <w:rsid w:val="006A11EC"/>
    <w:rsid w:val="006A189B"/>
    <w:rsid w:val="006A22EE"/>
    <w:rsid w:val="006A28C7"/>
    <w:rsid w:val="006A3206"/>
    <w:rsid w:val="006A343D"/>
    <w:rsid w:val="006A3468"/>
    <w:rsid w:val="006A37E0"/>
    <w:rsid w:val="006A39B7"/>
    <w:rsid w:val="006A3BA2"/>
    <w:rsid w:val="006A42D5"/>
    <w:rsid w:val="006A4548"/>
    <w:rsid w:val="006A536D"/>
    <w:rsid w:val="006A59B3"/>
    <w:rsid w:val="006A5CD0"/>
    <w:rsid w:val="006A64A2"/>
    <w:rsid w:val="006A7014"/>
    <w:rsid w:val="006A70A0"/>
    <w:rsid w:val="006B052F"/>
    <w:rsid w:val="006B057E"/>
    <w:rsid w:val="006B0AEF"/>
    <w:rsid w:val="006B0CE5"/>
    <w:rsid w:val="006B0DDD"/>
    <w:rsid w:val="006B1386"/>
    <w:rsid w:val="006B1723"/>
    <w:rsid w:val="006B17E3"/>
    <w:rsid w:val="006B1FF5"/>
    <w:rsid w:val="006B2484"/>
    <w:rsid w:val="006B257D"/>
    <w:rsid w:val="006B27C1"/>
    <w:rsid w:val="006B2AF7"/>
    <w:rsid w:val="006B2BA3"/>
    <w:rsid w:val="006B33E1"/>
    <w:rsid w:val="006B349B"/>
    <w:rsid w:val="006B35F3"/>
    <w:rsid w:val="006B36F1"/>
    <w:rsid w:val="006B39D5"/>
    <w:rsid w:val="006B4382"/>
    <w:rsid w:val="006B4A6D"/>
    <w:rsid w:val="006B4B75"/>
    <w:rsid w:val="006B4C9E"/>
    <w:rsid w:val="006B5347"/>
    <w:rsid w:val="006B55D3"/>
    <w:rsid w:val="006B56FD"/>
    <w:rsid w:val="006B591C"/>
    <w:rsid w:val="006B62F9"/>
    <w:rsid w:val="006B6776"/>
    <w:rsid w:val="006B6CED"/>
    <w:rsid w:val="006B71F1"/>
    <w:rsid w:val="006B73E8"/>
    <w:rsid w:val="006B7678"/>
    <w:rsid w:val="006B782F"/>
    <w:rsid w:val="006C0475"/>
    <w:rsid w:val="006C0AFE"/>
    <w:rsid w:val="006C1C44"/>
    <w:rsid w:val="006C2035"/>
    <w:rsid w:val="006C28B8"/>
    <w:rsid w:val="006C3251"/>
    <w:rsid w:val="006C38A1"/>
    <w:rsid w:val="006C3AE5"/>
    <w:rsid w:val="006C419B"/>
    <w:rsid w:val="006C4786"/>
    <w:rsid w:val="006C48C9"/>
    <w:rsid w:val="006C67D4"/>
    <w:rsid w:val="006C6A2D"/>
    <w:rsid w:val="006C6B56"/>
    <w:rsid w:val="006C6E33"/>
    <w:rsid w:val="006C7B2E"/>
    <w:rsid w:val="006D0574"/>
    <w:rsid w:val="006D06DE"/>
    <w:rsid w:val="006D0E8B"/>
    <w:rsid w:val="006D151F"/>
    <w:rsid w:val="006D1649"/>
    <w:rsid w:val="006D17F5"/>
    <w:rsid w:val="006D194C"/>
    <w:rsid w:val="006D1B41"/>
    <w:rsid w:val="006D313A"/>
    <w:rsid w:val="006D4C83"/>
    <w:rsid w:val="006D5EA0"/>
    <w:rsid w:val="006D6042"/>
    <w:rsid w:val="006D636F"/>
    <w:rsid w:val="006D6836"/>
    <w:rsid w:val="006D6993"/>
    <w:rsid w:val="006D74DA"/>
    <w:rsid w:val="006D7E8A"/>
    <w:rsid w:val="006E0FE2"/>
    <w:rsid w:val="006E108A"/>
    <w:rsid w:val="006E1767"/>
    <w:rsid w:val="006E1D3C"/>
    <w:rsid w:val="006E1F85"/>
    <w:rsid w:val="006E2417"/>
    <w:rsid w:val="006E2784"/>
    <w:rsid w:val="006E2CBF"/>
    <w:rsid w:val="006E2F92"/>
    <w:rsid w:val="006E3168"/>
    <w:rsid w:val="006E3C44"/>
    <w:rsid w:val="006E4086"/>
    <w:rsid w:val="006E4482"/>
    <w:rsid w:val="006E455B"/>
    <w:rsid w:val="006E4EB8"/>
    <w:rsid w:val="006E50CC"/>
    <w:rsid w:val="006E5130"/>
    <w:rsid w:val="006E5186"/>
    <w:rsid w:val="006E5203"/>
    <w:rsid w:val="006E5C46"/>
    <w:rsid w:val="006E62E5"/>
    <w:rsid w:val="006E6CB1"/>
    <w:rsid w:val="006E7BD7"/>
    <w:rsid w:val="006E7D6E"/>
    <w:rsid w:val="006F00F5"/>
    <w:rsid w:val="006F039D"/>
    <w:rsid w:val="006F03C5"/>
    <w:rsid w:val="006F07BC"/>
    <w:rsid w:val="006F0C81"/>
    <w:rsid w:val="006F129C"/>
    <w:rsid w:val="006F1346"/>
    <w:rsid w:val="006F15BB"/>
    <w:rsid w:val="006F1631"/>
    <w:rsid w:val="006F1BB0"/>
    <w:rsid w:val="006F2B1A"/>
    <w:rsid w:val="006F4CA4"/>
    <w:rsid w:val="006F560B"/>
    <w:rsid w:val="006F6432"/>
    <w:rsid w:val="006F6D3B"/>
    <w:rsid w:val="006F7652"/>
    <w:rsid w:val="006F7F31"/>
    <w:rsid w:val="0070063E"/>
    <w:rsid w:val="0070195B"/>
    <w:rsid w:val="0070283C"/>
    <w:rsid w:val="00702A6B"/>
    <w:rsid w:val="00702F62"/>
    <w:rsid w:val="00703055"/>
    <w:rsid w:val="00703460"/>
    <w:rsid w:val="0070368A"/>
    <w:rsid w:val="00703712"/>
    <w:rsid w:val="00704184"/>
    <w:rsid w:val="00704644"/>
    <w:rsid w:val="00704BB7"/>
    <w:rsid w:val="007052F1"/>
    <w:rsid w:val="00705E1E"/>
    <w:rsid w:val="0070671C"/>
    <w:rsid w:val="00706EA6"/>
    <w:rsid w:val="007079F1"/>
    <w:rsid w:val="007103B7"/>
    <w:rsid w:val="007106DD"/>
    <w:rsid w:val="00710A98"/>
    <w:rsid w:val="00710B10"/>
    <w:rsid w:val="00711533"/>
    <w:rsid w:val="00711803"/>
    <w:rsid w:val="00711B09"/>
    <w:rsid w:val="00711B0D"/>
    <w:rsid w:val="00711B71"/>
    <w:rsid w:val="00711BC0"/>
    <w:rsid w:val="00712625"/>
    <w:rsid w:val="007126CD"/>
    <w:rsid w:val="007127B2"/>
    <w:rsid w:val="00712C22"/>
    <w:rsid w:val="00713079"/>
    <w:rsid w:val="00713880"/>
    <w:rsid w:val="00713E11"/>
    <w:rsid w:val="007140A4"/>
    <w:rsid w:val="00714224"/>
    <w:rsid w:val="00714599"/>
    <w:rsid w:val="007154DD"/>
    <w:rsid w:val="007156E0"/>
    <w:rsid w:val="00716A47"/>
    <w:rsid w:val="00717106"/>
    <w:rsid w:val="00717ED3"/>
    <w:rsid w:val="00720C40"/>
    <w:rsid w:val="007214AB"/>
    <w:rsid w:val="0072188A"/>
    <w:rsid w:val="00721BCB"/>
    <w:rsid w:val="00722025"/>
    <w:rsid w:val="00722207"/>
    <w:rsid w:val="00722391"/>
    <w:rsid w:val="00722B15"/>
    <w:rsid w:val="007234B7"/>
    <w:rsid w:val="00724116"/>
    <w:rsid w:val="007241DF"/>
    <w:rsid w:val="00724FB2"/>
    <w:rsid w:val="007250DC"/>
    <w:rsid w:val="007252B4"/>
    <w:rsid w:val="0072535C"/>
    <w:rsid w:val="0072596D"/>
    <w:rsid w:val="007260D7"/>
    <w:rsid w:val="0072629A"/>
    <w:rsid w:val="0072633C"/>
    <w:rsid w:val="007263B1"/>
    <w:rsid w:val="0072640F"/>
    <w:rsid w:val="00726683"/>
    <w:rsid w:val="007269B9"/>
    <w:rsid w:val="007270A6"/>
    <w:rsid w:val="007272E7"/>
    <w:rsid w:val="007272F6"/>
    <w:rsid w:val="00727AB9"/>
    <w:rsid w:val="0073042D"/>
    <w:rsid w:val="007308D4"/>
    <w:rsid w:val="00731CD0"/>
    <w:rsid w:val="00731D3A"/>
    <w:rsid w:val="00731D96"/>
    <w:rsid w:val="00732517"/>
    <w:rsid w:val="00734874"/>
    <w:rsid w:val="00734A41"/>
    <w:rsid w:val="00734D43"/>
    <w:rsid w:val="00734D57"/>
    <w:rsid w:val="007356DA"/>
    <w:rsid w:val="00735DC2"/>
    <w:rsid w:val="00736336"/>
    <w:rsid w:val="00736599"/>
    <w:rsid w:val="00736AD3"/>
    <w:rsid w:val="00736F42"/>
    <w:rsid w:val="007376A4"/>
    <w:rsid w:val="00740274"/>
    <w:rsid w:val="00740424"/>
    <w:rsid w:val="0074043D"/>
    <w:rsid w:val="00741445"/>
    <w:rsid w:val="00741A70"/>
    <w:rsid w:val="00742994"/>
    <w:rsid w:val="0074399E"/>
    <w:rsid w:val="00743A2C"/>
    <w:rsid w:val="00743F50"/>
    <w:rsid w:val="00744366"/>
    <w:rsid w:val="007455B8"/>
    <w:rsid w:val="007457F7"/>
    <w:rsid w:val="00745A9D"/>
    <w:rsid w:val="00746467"/>
    <w:rsid w:val="007503FE"/>
    <w:rsid w:val="0075071E"/>
    <w:rsid w:val="0075089E"/>
    <w:rsid w:val="007509BA"/>
    <w:rsid w:val="00750A72"/>
    <w:rsid w:val="0075141A"/>
    <w:rsid w:val="007516E6"/>
    <w:rsid w:val="00751BE3"/>
    <w:rsid w:val="00751F04"/>
    <w:rsid w:val="00751FA0"/>
    <w:rsid w:val="0075205F"/>
    <w:rsid w:val="00753130"/>
    <w:rsid w:val="0075333B"/>
    <w:rsid w:val="0075367A"/>
    <w:rsid w:val="007536FB"/>
    <w:rsid w:val="00753A8A"/>
    <w:rsid w:val="00754043"/>
    <w:rsid w:val="007542EA"/>
    <w:rsid w:val="0075470F"/>
    <w:rsid w:val="007551DC"/>
    <w:rsid w:val="007551E6"/>
    <w:rsid w:val="0075576B"/>
    <w:rsid w:val="00755BDF"/>
    <w:rsid w:val="00755EDB"/>
    <w:rsid w:val="00756577"/>
    <w:rsid w:val="00756595"/>
    <w:rsid w:val="0075663E"/>
    <w:rsid w:val="00757D20"/>
    <w:rsid w:val="00760054"/>
    <w:rsid w:val="007602B4"/>
    <w:rsid w:val="007602BB"/>
    <w:rsid w:val="0076073D"/>
    <w:rsid w:val="007607A4"/>
    <w:rsid w:val="007612BD"/>
    <w:rsid w:val="0076151A"/>
    <w:rsid w:val="00761B89"/>
    <w:rsid w:val="00761BD0"/>
    <w:rsid w:val="0076239F"/>
    <w:rsid w:val="00762624"/>
    <w:rsid w:val="00762A47"/>
    <w:rsid w:val="00762D65"/>
    <w:rsid w:val="00762E45"/>
    <w:rsid w:val="007639F0"/>
    <w:rsid w:val="00763FBB"/>
    <w:rsid w:val="00764334"/>
    <w:rsid w:val="00764360"/>
    <w:rsid w:val="00765580"/>
    <w:rsid w:val="00765A81"/>
    <w:rsid w:val="00765DC1"/>
    <w:rsid w:val="007660DC"/>
    <w:rsid w:val="0076650B"/>
    <w:rsid w:val="00766AAC"/>
    <w:rsid w:val="00766CC0"/>
    <w:rsid w:val="00766E99"/>
    <w:rsid w:val="00767417"/>
    <w:rsid w:val="00767645"/>
    <w:rsid w:val="007678C3"/>
    <w:rsid w:val="00767BCD"/>
    <w:rsid w:val="00767C99"/>
    <w:rsid w:val="007709B5"/>
    <w:rsid w:val="00770CE1"/>
    <w:rsid w:val="007712E8"/>
    <w:rsid w:val="0077152F"/>
    <w:rsid w:val="00771651"/>
    <w:rsid w:val="00771938"/>
    <w:rsid w:val="00771BDD"/>
    <w:rsid w:val="00771EAD"/>
    <w:rsid w:val="00772808"/>
    <w:rsid w:val="007728C4"/>
    <w:rsid w:val="00773242"/>
    <w:rsid w:val="007732FB"/>
    <w:rsid w:val="0077369A"/>
    <w:rsid w:val="0077372F"/>
    <w:rsid w:val="00773ADB"/>
    <w:rsid w:val="00773F23"/>
    <w:rsid w:val="0077401E"/>
    <w:rsid w:val="00774668"/>
    <w:rsid w:val="0077473F"/>
    <w:rsid w:val="00774E01"/>
    <w:rsid w:val="0077570C"/>
    <w:rsid w:val="00775D96"/>
    <w:rsid w:val="00775E2A"/>
    <w:rsid w:val="0077600C"/>
    <w:rsid w:val="00776750"/>
    <w:rsid w:val="00776B43"/>
    <w:rsid w:val="00776B4B"/>
    <w:rsid w:val="00776B4C"/>
    <w:rsid w:val="00776B8A"/>
    <w:rsid w:val="00776D01"/>
    <w:rsid w:val="00776F75"/>
    <w:rsid w:val="0077787B"/>
    <w:rsid w:val="007778DA"/>
    <w:rsid w:val="00777A0E"/>
    <w:rsid w:val="0078006F"/>
    <w:rsid w:val="007800BE"/>
    <w:rsid w:val="00780120"/>
    <w:rsid w:val="00780452"/>
    <w:rsid w:val="007818D3"/>
    <w:rsid w:val="00781EB6"/>
    <w:rsid w:val="00782515"/>
    <w:rsid w:val="00782894"/>
    <w:rsid w:val="0078294F"/>
    <w:rsid w:val="00782BE4"/>
    <w:rsid w:val="00782DE9"/>
    <w:rsid w:val="00783A77"/>
    <w:rsid w:val="00783CA1"/>
    <w:rsid w:val="00783D42"/>
    <w:rsid w:val="00783D63"/>
    <w:rsid w:val="00783E63"/>
    <w:rsid w:val="00783EA9"/>
    <w:rsid w:val="007844FB"/>
    <w:rsid w:val="00784C7F"/>
    <w:rsid w:val="0078534F"/>
    <w:rsid w:val="00785625"/>
    <w:rsid w:val="00785CCE"/>
    <w:rsid w:val="00786409"/>
    <w:rsid w:val="00786975"/>
    <w:rsid w:val="007869EC"/>
    <w:rsid w:val="0078720E"/>
    <w:rsid w:val="00787487"/>
    <w:rsid w:val="00790ACA"/>
    <w:rsid w:val="00791387"/>
    <w:rsid w:val="007917EF"/>
    <w:rsid w:val="00792383"/>
    <w:rsid w:val="00792AEB"/>
    <w:rsid w:val="00792F02"/>
    <w:rsid w:val="00792F55"/>
    <w:rsid w:val="007933B8"/>
    <w:rsid w:val="007939B9"/>
    <w:rsid w:val="00793B96"/>
    <w:rsid w:val="00793F55"/>
    <w:rsid w:val="00794D85"/>
    <w:rsid w:val="0079563C"/>
    <w:rsid w:val="007958D4"/>
    <w:rsid w:val="00795AB7"/>
    <w:rsid w:val="00795E98"/>
    <w:rsid w:val="00796068"/>
    <w:rsid w:val="00796431"/>
    <w:rsid w:val="00796593"/>
    <w:rsid w:val="007973C3"/>
    <w:rsid w:val="00797DD8"/>
    <w:rsid w:val="00797DF9"/>
    <w:rsid w:val="00797E7E"/>
    <w:rsid w:val="007A0269"/>
    <w:rsid w:val="007A2035"/>
    <w:rsid w:val="007A2319"/>
    <w:rsid w:val="007A25F1"/>
    <w:rsid w:val="007A2977"/>
    <w:rsid w:val="007A2E12"/>
    <w:rsid w:val="007A2FC6"/>
    <w:rsid w:val="007A333B"/>
    <w:rsid w:val="007A356F"/>
    <w:rsid w:val="007A37D7"/>
    <w:rsid w:val="007A3A62"/>
    <w:rsid w:val="007A43E0"/>
    <w:rsid w:val="007A4FD4"/>
    <w:rsid w:val="007A5104"/>
    <w:rsid w:val="007A5560"/>
    <w:rsid w:val="007A562B"/>
    <w:rsid w:val="007A5BDD"/>
    <w:rsid w:val="007A658D"/>
    <w:rsid w:val="007A6782"/>
    <w:rsid w:val="007A687D"/>
    <w:rsid w:val="007A7885"/>
    <w:rsid w:val="007B008E"/>
    <w:rsid w:val="007B0381"/>
    <w:rsid w:val="007B087E"/>
    <w:rsid w:val="007B1D78"/>
    <w:rsid w:val="007B2063"/>
    <w:rsid w:val="007B221D"/>
    <w:rsid w:val="007B22DA"/>
    <w:rsid w:val="007B3195"/>
    <w:rsid w:val="007B36F5"/>
    <w:rsid w:val="007B3C93"/>
    <w:rsid w:val="007B41E7"/>
    <w:rsid w:val="007B4CF4"/>
    <w:rsid w:val="007B5021"/>
    <w:rsid w:val="007B5550"/>
    <w:rsid w:val="007B5C70"/>
    <w:rsid w:val="007B5DBF"/>
    <w:rsid w:val="007B61D9"/>
    <w:rsid w:val="007B6448"/>
    <w:rsid w:val="007B688A"/>
    <w:rsid w:val="007B6A5E"/>
    <w:rsid w:val="007B6D2C"/>
    <w:rsid w:val="007B7C2C"/>
    <w:rsid w:val="007B7D82"/>
    <w:rsid w:val="007C00CF"/>
    <w:rsid w:val="007C01B5"/>
    <w:rsid w:val="007C0940"/>
    <w:rsid w:val="007C1200"/>
    <w:rsid w:val="007C1EEE"/>
    <w:rsid w:val="007C22E8"/>
    <w:rsid w:val="007C2782"/>
    <w:rsid w:val="007C2C19"/>
    <w:rsid w:val="007C2C94"/>
    <w:rsid w:val="007C2E20"/>
    <w:rsid w:val="007C370A"/>
    <w:rsid w:val="007C37E8"/>
    <w:rsid w:val="007C43B0"/>
    <w:rsid w:val="007C46BB"/>
    <w:rsid w:val="007C4935"/>
    <w:rsid w:val="007C4B7F"/>
    <w:rsid w:val="007C50A7"/>
    <w:rsid w:val="007C5442"/>
    <w:rsid w:val="007C545E"/>
    <w:rsid w:val="007C551D"/>
    <w:rsid w:val="007C681A"/>
    <w:rsid w:val="007C68A0"/>
    <w:rsid w:val="007D0350"/>
    <w:rsid w:val="007D0B5E"/>
    <w:rsid w:val="007D0D56"/>
    <w:rsid w:val="007D1199"/>
    <w:rsid w:val="007D1EF9"/>
    <w:rsid w:val="007D2579"/>
    <w:rsid w:val="007D268B"/>
    <w:rsid w:val="007D2B9F"/>
    <w:rsid w:val="007D3129"/>
    <w:rsid w:val="007D32D2"/>
    <w:rsid w:val="007D3CA9"/>
    <w:rsid w:val="007D452A"/>
    <w:rsid w:val="007D47C5"/>
    <w:rsid w:val="007D482F"/>
    <w:rsid w:val="007D4857"/>
    <w:rsid w:val="007D4C98"/>
    <w:rsid w:val="007D4EB3"/>
    <w:rsid w:val="007D5109"/>
    <w:rsid w:val="007D576A"/>
    <w:rsid w:val="007D57B2"/>
    <w:rsid w:val="007D5EEC"/>
    <w:rsid w:val="007D5F6A"/>
    <w:rsid w:val="007D61AB"/>
    <w:rsid w:val="007D6547"/>
    <w:rsid w:val="007D660B"/>
    <w:rsid w:val="007D6CE2"/>
    <w:rsid w:val="007D7D4A"/>
    <w:rsid w:val="007D7E72"/>
    <w:rsid w:val="007E0330"/>
    <w:rsid w:val="007E0C41"/>
    <w:rsid w:val="007E0C99"/>
    <w:rsid w:val="007E1741"/>
    <w:rsid w:val="007E1CB2"/>
    <w:rsid w:val="007E1E82"/>
    <w:rsid w:val="007E202D"/>
    <w:rsid w:val="007E219B"/>
    <w:rsid w:val="007E21BB"/>
    <w:rsid w:val="007E2215"/>
    <w:rsid w:val="007E24B6"/>
    <w:rsid w:val="007E2657"/>
    <w:rsid w:val="007E3417"/>
    <w:rsid w:val="007E3CFF"/>
    <w:rsid w:val="007E3D19"/>
    <w:rsid w:val="007E3F99"/>
    <w:rsid w:val="007E4399"/>
    <w:rsid w:val="007E4653"/>
    <w:rsid w:val="007E5069"/>
    <w:rsid w:val="007E594C"/>
    <w:rsid w:val="007E5A9A"/>
    <w:rsid w:val="007E5D8C"/>
    <w:rsid w:val="007E5F5C"/>
    <w:rsid w:val="007E6077"/>
    <w:rsid w:val="007E66E0"/>
    <w:rsid w:val="007E6ED3"/>
    <w:rsid w:val="007E7423"/>
    <w:rsid w:val="007E77D7"/>
    <w:rsid w:val="007E7C60"/>
    <w:rsid w:val="007E7CD7"/>
    <w:rsid w:val="007E7EAA"/>
    <w:rsid w:val="007F02B1"/>
    <w:rsid w:val="007F0EA3"/>
    <w:rsid w:val="007F0F1C"/>
    <w:rsid w:val="007F111A"/>
    <w:rsid w:val="007F14B3"/>
    <w:rsid w:val="007F20B3"/>
    <w:rsid w:val="007F2640"/>
    <w:rsid w:val="007F2843"/>
    <w:rsid w:val="007F2FF5"/>
    <w:rsid w:val="007F3707"/>
    <w:rsid w:val="007F534A"/>
    <w:rsid w:val="007F5559"/>
    <w:rsid w:val="007F5A45"/>
    <w:rsid w:val="007F5E4E"/>
    <w:rsid w:val="007F71DC"/>
    <w:rsid w:val="007F747A"/>
    <w:rsid w:val="007F748B"/>
    <w:rsid w:val="007F7880"/>
    <w:rsid w:val="007F7B3A"/>
    <w:rsid w:val="007F7C62"/>
    <w:rsid w:val="008000EE"/>
    <w:rsid w:val="008003C9"/>
    <w:rsid w:val="00801D0C"/>
    <w:rsid w:val="00802C0C"/>
    <w:rsid w:val="00802C1E"/>
    <w:rsid w:val="00802D58"/>
    <w:rsid w:val="00802F54"/>
    <w:rsid w:val="0080344B"/>
    <w:rsid w:val="00804AF8"/>
    <w:rsid w:val="00804C4C"/>
    <w:rsid w:val="0080505E"/>
    <w:rsid w:val="00805DB5"/>
    <w:rsid w:val="00805E40"/>
    <w:rsid w:val="00806055"/>
    <w:rsid w:val="008063FF"/>
    <w:rsid w:val="008065C0"/>
    <w:rsid w:val="00806E4B"/>
    <w:rsid w:val="00807076"/>
    <w:rsid w:val="0080717C"/>
    <w:rsid w:val="00807756"/>
    <w:rsid w:val="008111C7"/>
    <w:rsid w:val="00812C93"/>
    <w:rsid w:val="00813543"/>
    <w:rsid w:val="00813ACF"/>
    <w:rsid w:val="00813E93"/>
    <w:rsid w:val="0081422A"/>
    <w:rsid w:val="00815D00"/>
    <w:rsid w:val="008161EF"/>
    <w:rsid w:val="0081634F"/>
    <w:rsid w:val="008173D0"/>
    <w:rsid w:val="008177C3"/>
    <w:rsid w:val="00817838"/>
    <w:rsid w:val="00817A6C"/>
    <w:rsid w:val="00820E8C"/>
    <w:rsid w:val="00821261"/>
    <w:rsid w:val="008212E1"/>
    <w:rsid w:val="00821DE5"/>
    <w:rsid w:val="008229F8"/>
    <w:rsid w:val="00822ADE"/>
    <w:rsid w:val="008231B6"/>
    <w:rsid w:val="0082326A"/>
    <w:rsid w:val="0082327F"/>
    <w:rsid w:val="0082373E"/>
    <w:rsid w:val="00823751"/>
    <w:rsid w:val="008237E0"/>
    <w:rsid w:val="00823BDA"/>
    <w:rsid w:val="0082405A"/>
    <w:rsid w:val="00824157"/>
    <w:rsid w:val="00824753"/>
    <w:rsid w:val="0082499A"/>
    <w:rsid w:val="00824F42"/>
    <w:rsid w:val="00824F7B"/>
    <w:rsid w:val="008254D8"/>
    <w:rsid w:val="00825780"/>
    <w:rsid w:val="008258CD"/>
    <w:rsid w:val="00825C30"/>
    <w:rsid w:val="00825C4E"/>
    <w:rsid w:val="00825FC2"/>
    <w:rsid w:val="008263AA"/>
    <w:rsid w:val="008266E9"/>
    <w:rsid w:val="008267A0"/>
    <w:rsid w:val="00826D22"/>
    <w:rsid w:val="00826D88"/>
    <w:rsid w:val="008273AD"/>
    <w:rsid w:val="008277D2"/>
    <w:rsid w:val="00827BFD"/>
    <w:rsid w:val="00827F73"/>
    <w:rsid w:val="0083017F"/>
    <w:rsid w:val="00830A97"/>
    <w:rsid w:val="008318DF"/>
    <w:rsid w:val="00831A34"/>
    <w:rsid w:val="008324D0"/>
    <w:rsid w:val="00832561"/>
    <w:rsid w:val="008325D8"/>
    <w:rsid w:val="008326FA"/>
    <w:rsid w:val="00832FD2"/>
    <w:rsid w:val="0083372D"/>
    <w:rsid w:val="00833DBD"/>
    <w:rsid w:val="00833E12"/>
    <w:rsid w:val="008342ED"/>
    <w:rsid w:val="00834C9F"/>
    <w:rsid w:val="00834E8F"/>
    <w:rsid w:val="00835369"/>
    <w:rsid w:val="008354E1"/>
    <w:rsid w:val="0083550F"/>
    <w:rsid w:val="008358B2"/>
    <w:rsid w:val="00835B34"/>
    <w:rsid w:val="00835B6B"/>
    <w:rsid w:val="0083609A"/>
    <w:rsid w:val="008361DD"/>
    <w:rsid w:val="00836561"/>
    <w:rsid w:val="00836DF5"/>
    <w:rsid w:val="00836EB7"/>
    <w:rsid w:val="008374A1"/>
    <w:rsid w:val="00840703"/>
    <w:rsid w:val="00840ABF"/>
    <w:rsid w:val="00840BA2"/>
    <w:rsid w:val="00840CDE"/>
    <w:rsid w:val="00840D1F"/>
    <w:rsid w:val="00841E57"/>
    <w:rsid w:val="00842215"/>
    <w:rsid w:val="008423F5"/>
    <w:rsid w:val="00842705"/>
    <w:rsid w:val="0084287E"/>
    <w:rsid w:val="00842B48"/>
    <w:rsid w:val="00842B57"/>
    <w:rsid w:val="008432EB"/>
    <w:rsid w:val="0084361A"/>
    <w:rsid w:val="00843C5B"/>
    <w:rsid w:val="00843EB5"/>
    <w:rsid w:val="008445F1"/>
    <w:rsid w:val="00844660"/>
    <w:rsid w:val="0084476C"/>
    <w:rsid w:val="00845749"/>
    <w:rsid w:val="008461A9"/>
    <w:rsid w:val="008467C8"/>
    <w:rsid w:val="00846CCD"/>
    <w:rsid w:val="00846DC6"/>
    <w:rsid w:val="00847407"/>
    <w:rsid w:val="00847B40"/>
    <w:rsid w:val="00847CD0"/>
    <w:rsid w:val="00847F4B"/>
    <w:rsid w:val="00850987"/>
    <w:rsid w:val="00850D86"/>
    <w:rsid w:val="00851585"/>
    <w:rsid w:val="00851778"/>
    <w:rsid w:val="00852073"/>
    <w:rsid w:val="00852219"/>
    <w:rsid w:val="008525B7"/>
    <w:rsid w:val="00852647"/>
    <w:rsid w:val="0085317E"/>
    <w:rsid w:val="00853810"/>
    <w:rsid w:val="00854229"/>
    <w:rsid w:val="0085458E"/>
    <w:rsid w:val="00854B14"/>
    <w:rsid w:val="00854E33"/>
    <w:rsid w:val="00854EBD"/>
    <w:rsid w:val="00855377"/>
    <w:rsid w:val="00855602"/>
    <w:rsid w:val="00855BA9"/>
    <w:rsid w:val="0085638A"/>
    <w:rsid w:val="00856A75"/>
    <w:rsid w:val="00856EB8"/>
    <w:rsid w:val="0085726D"/>
    <w:rsid w:val="00857A04"/>
    <w:rsid w:val="00857A79"/>
    <w:rsid w:val="00860A6E"/>
    <w:rsid w:val="00861281"/>
    <w:rsid w:val="00861320"/>
    <w:rsid w:val="00861774"/>
    <w:rsid w:val="00861805"/>
    <w:rsid w:val="00862303"/>
    <w:rsid w:val="0086258A"/>
    <w:rsid w:val="0086292F"/>
    <w:rsid w:val="00862D29"/>
    <w:rsid w:val="00862F00"/>
    <w:rsid w:val="008631AB"/>
    <w:rsid w:val="008639B1"/>
    <w:rsid w:val="008642D8"/>
    <w:rsid w:val="0086456C"/>
    <w:rsid w:val="00864CF8"/>
    <w:rsid w:val="00864DA0"/>
    <w:rsid w:val="00864F6A"/>
    <w:rsid w:val="00864FF0"/>
    <w:rsid w:val="00865036"/>
    <w:rsid w:val="0086535C"/>
    <w:rsid w:val="00865D3B"/>
    <w:rsid w:val="00865FC3"/>
    <w:rsid w:val="008671FB"/>
    <w:rsid w:val="00867AE1"/>
    <w:rsid w:val="00867E12"/>
    <w:rsid w:val="00870BE0"/>
    <w:rsid w:val="00870E70"/>
    <w:rsid w:val="008713B9"/>
    <w:rsid w:val="00871A6F"/>
    <w:rsid w:val="00871DE0"/>
    <w:rsid w:val="0087224B"/>
    <w:rsid w:val="00872548"/>
    <w:rsid w:val="00873454"/>
    <w:rsid w:val="00874AC0"/>
    <w:rsid w:val="0087509E"/>
    <w:rsid w:val="00875136"/>
    <w:rsid w:val="00876773"/>
    <w:rsid w:val="00877325"/>
    <w:rsid w:val="00877DAF"/>
    <w:rsid w:val="00880BEC"/>
    <w:rsid w:val="00881B0B"/>
    <w:rsid w:val="00881E57"/>
    <w:rsid w:val="008820EC"/>
    <w:rsid w:val="0088212F"/>
    <w:rsid w:val="008822EE"/>
    <w:rsid w:val="00882835"/>
    <w:rsid w:val="00882BE6"/>
    <w:rsid w:val="00883AD2"/>
    <w:rsid w:val="00883C97"/>
    <w:rsid w:val="008847FA"/>
    <w:rsid w:val="00884AF9"/>
    <w:rsid w:val="00886BA9"/>
    <w:rsid w:val="00886BF9"/>
    <w:rsid w:val="008871F8"/>
    <w:rsid w:val="0088721E"/>
    <w:rsid w:val="008873AB"/>
    <w:rsid w:val="00887510"/>
    <w:rsid w:val="00887E42"/>
    <w:rsid w:val="008902F0"/>
    <w:rsid w:val="00890CCB"/>
    <w:rsid w:val="00890F54"/>
    <w:rsid w:val="00891D92"/>
    <w:rsid w:val="008921D3"/>
    <w:rsid w:val="00892908"/>
    <w:rsid w:val="00892976"/>
    <w:rsid w:val="00892BB1"/>
    <w:rsid w:val="00892C06"/>
    <w:rsid w:val="00892C75"/>
    <w:rsid w:val="00892E8D"/>
    <w:rsid w:val="00892EA6"/>
    <w:rsid w:val="0089302E"/>
    <w:rsid w:val="00893BA1"/>
    <w:rsid w:val="008948B3"/>
    <w:rsid w:val="00894CB3"/>
    <w:rsid w:val="00894CE7"/>
    <w:rsid w:val="00895332"/>
    <w:rsid w:val="00895FF0"/>
    <w:rsid w:val="0089608C"/>
    <w:rsid w:val="0089633A"/>
    <w:rsid w:val="008967F9"/>
    <w:rsid w:val="00896B64"/>
    <w:rsid w:val="00896CCB"/>
    <w:rsid w:val="00896F76"/>
    <w:rsid w:val="008970D9"/>
    <w:rsid w:val="00897208"/>
    <w:rsid w:val="008973AD"/>
    <w:rsid w:val="008975F3"/>
    <w:rsid w:val="008978BC"/>
    <w:rsid w:val="00897943"/>
    <w:rsid w:val="00897A43"/>
    <w:rsid w:val="00897D02"/>
    <w:rsid w:val="00897FD0"/>
    <w:rsid w:val="008A0728"/>
    <w:rsid w:val="008A072A"/>
    <w:rsid w:val="008A0E50"/>
    <w:rsid w:val="008A153E"/>
    <w:rsid w:val="008A17F2"/>
    <w:rsid w:val="008A1BB2"/>
    <w:rsid w:val="008A27B1"/>
    <w:rsid w:val="008A2CCF"/>
    <w:rsid w:val="008A3187"/>
    <w:rsid w:val="008A343C"/>
    <w:rsid w:val="008A35C4"/>
    <w:rsid w:val="008A3752"/>
    <w:rsid w:val="008A39B7"/>
    <w:rsid w:val="008A3A62"/>
    <w:rsid w:val="008A4668"/>
    <w:rsid w:val="008A4D14"/>
    <w:rsid w:val="008A55BD"/>
    <w:rsid w:val="008A5698"/>
    <w:rsid w:val="008A5770"/>
    <w:rsid w:val="008A597A"/>
    <w:rsid w:val="008A5C0E"/>
    <w:rsid w:val="008A5F9B"/>
    <w:rsid w:val="008A5FF0"/>
    <w:rsid w:val="008A616B"/>
    <w:rsid w:val="008A64FD"/>
    <w:rsid w:val="008A69E2"/>
    <w:rsid w:val="008A7162"/>
    <w:rsid w:val="008A79E9"/>
    <w:rsid w:val="008A7C4D"/>
    <w:rsid w:val="008B00EC"/>
    <w:rsid w:val="008B06B6"/>
    <w:rsid w:val="008B0B47"/>
    <w:rsid w:val="008B0CAB"/>
    <w:rsid w:val="008B116A"/>
    <w:rsid w:val="008B118C"/>
    <w:rsid w:val="008B15FE"/>
    <w:rsid w:val="008B17B4"/>
    <w:rsid w:val="008B1BFC"/>
    <w:rsid w:val="008B27AA"/>
    <w:rsid w:val="008B28DE"/>
    <w:rsid w:val="008B3C06"/>
    <w:rsid w:val="008B499A"/>
    <w:rsid w:val="008B4B0A"/>
    <w:rsid w:val="008B4E6D"/>
    <w:rsid w:val="008B540A"/>
    <w:rsid w:val="008B5BCE"/>
    <w:rsid w:val="008B5E61"/>
    <w:rsid w:val="008B608E"/>
    <w:rsid w:val="008B6DF3"/>
    <w:rsid w:val="008B7ED6"/>
    <w:rsid w:val="008C012E"/>
    <w:rsid w:val="008C04F6"/>
    <w:rsid w:val="008C0942"/>
    <w:rsid w:val="008C098D"/>
    <w:rsid w:val="008C09C8"/>
    <w:rsid w:val="008C0C0F"/>
    <w:rsid w:val="008C0E5D"/>
    <w:rsid w:val="008C1230"/>
    <w:rsid w:val="008C139B"/>
    <w:rsid w:val="008C1A10"/>
    <w:rsid w:val="008C1DCF"/>
    <w:rsid w:val="008C2109"/>
    <w:rsid w:val="008C2348"/>
    <w:rsid w:val="008C288A"/>
    <w:rsid w:val="008C2A2C"/>
    <w:rsid w:val="008C2DFD"/>
    <w:rsid w:val="008C3111"/>
    <w:rsid w:val="008C3679"/>
    <w:rsid w:val="008C39DC"/>
    <w:rsid w:val="008C3BE9"/>
    <w:rsid w:val="008C3EFF"/>
    <w:rsid w:val="008C45E1"/>
    <w:rsid w:val="008C46A1"/>
    <w:rsid w:val="008C4998"/>
    <w:rsid w:val="008C4B73"/>
    <w:rsid w:val="008C5122"/>
    <w:rsid w:val="008C56D4"/>
    <w:rsid w:val="008C597F"/>
    <w:rsid w:val="008C6004"/>
    <w:rsid w:val="008C682F"/>
    <w:rsid w:val="008C6A03"/>
    <w:rsid w:val="008C6F2F"/>
    <w:rsid w:val="008C747A"/>
    <w:rsid w:val="008C74C4"/>
    <w:rsid w:val="008C7A06"/>
    <w:rsid w:val="008D0640"/>
    <w:rsid w:val="008D068F"/>
    <w:rsid w:val="008D0C33"/>
    <w:rsid w:val="008D1E52"/>
    <w:rsid w:val="008D216A"/>
    <w:rsid w:val="008D2547"/>
    <w:rsid w:val="008D298A"/>
    <w:rsid w:val="008D3E3F"/>
    <w:rsid w:val="008D5481"/>
    <w:rsid w:val="008D5C6C"/>
    <w:rsid w:val="008D60B1"/>
    <w:rsid w:val="008D663C"/>
    <w:rsid w:val="008D6651"/>
    <w:rsid w:val="008D6BE4"/>
    <w:rsid w:val="008D6C78"/>
    <w:rsid w:val="008D6D3E"/>
    <w:rsid w:val="008D6E82"/>
    <w:rsid w:val="008D71C9"/>
    <w:rsid w:val="008D7374"/>
    <w:rsid w:val="008D7D8E"/>
    <w:rsid w:val="008D7E39"/>
    <w:rsid w:val="008E00B4"/>
    <w:rsid w:val="008E05C8"/>
    <w:rsid w:val="008E281C"/>
    <w:rsid w:val="008E2B5F"/>
    <w:rsid w:val="008E3424"/>
    <w:rsid w:val="008E3A16"/>
    <w:rsid w:val="008E3C01"/>
    <w:rsid w:val="008E4387"/>
    <w:rsid w:val="008E4758"/>
    <w:rsid w:val="008E48BD"/>
    <w:rsid w:val="008E4963"/>
    <w:rsid w:val="008E5163"/>
    <w:rsid w:val="008E520A"/>
    <w:rsid w:val="008E5502"/>
    <w:rsid w:val="008E5AE9"/>
    <w:rsid w:val="008E5C89"/>
    <w:rsid w:val="008E619C"/>
    <w:rsid w:val="008E6555"/>
    <w:rsid w:val="008E67F2"/>
    <w:rsid w:val="008E71D1"/>
    <w:rsid w:val="008E7892"/>
    <w:rsid w:val="008E7B03"/>
    <w:rsid w:val="008F05F6"/>
    <w:rsid w:val="008F090D"/>
    <w:rsid w:val="008F128E"/>
    <w:rsid w:val="008F144B"/>
    <w:rsid w:val="008F1888"/>
    <w:rsid w:val="008F1AEC"/>
    <w:rsid w:val="008F1E3B"/>
    <w:rsid w:val="008F2D50"/>
    <w:rsid w:val="008F3C9D"/>
    <w:rsid w:val="008F436A"/>
    <w:rsid w:val="008F4F7F"/>
    <w:rsid w:val="008F5126"/>
    <w:rsid w:val="008F5130"/>
    <w:rsid w:val="008F5A56"/>
    <w:rsid w:val="008F6B32"/>
    <w:rsid w:val="008F71F4"/>
    <w:rsid w:val="008F7964"/>
    <w:rsid w:val="009005B9"/>
    <w:rsid w:val="009005C1"/>
    <w:rsid w:val="009007C5"/>
    <w:rsid w:val="009009C2"/>
    <w:rsid w:val="00900F0E"/>
    <w:rsid w:val="00900FAE"/>
    <w:rsid w:val="00901042"/>
    <w:rsid w:val="00901602"/>
    <w:rsid w:val="00901886"/>
    <w:rsid w:val="00901F1D"/>
    <w:rsid w:val="00901F59"/>
    <w:rsid w:val="00902815"/>
    <w:rsid w:val="00902F44"/>
    <w:rsid w:val="009039B5"/>
    <w:rsid w:val="0090430D"/>
    <w:rsid w:val="009047C7"/>
    <w:rsid w:val="00904938"/>
    <w:rsid w:val="00904EFE"/>
    <w:rsid w:val="009057B0"/>
    <w:rsid w:val="0090584C"/>
    <w:rsid w:val="00905862"/>
    <w:rsid w:val="00905ACD"/>
    <w:rsid w:val="00905FF4"/>
    <w:rsid w:val="0090679C"/>
    <w:rsid w:val="00906A13"/>
    <w:rsid w:val="00906BC6"/>
    <w:rsid w:val="0090741E"/>
    <w:rsid w:val="0090757F"/>
    <w:rsid w:val="00907ED7"/>
    <w:rsid w:val="00907FB7"/>
    <w:rsid w:val="0091009C"/>
    <w:rsid w:val="0091016A"/>
    <w:rsid w:val="009101D9"/>
    <w:rsid w:val="009104A2"/>
    <w:rsid w:val="009106BA"/>
    <w:rsid w:val="0091087A"/>
    <w:rsid w:val="00910982"/>
    <w:rsid w:val="009112E9"/>
    <w:rsid w:val="0091152C"/>
    <w:rsid w:val="00911536"/>
    <w:rsid w:val="00911554"/>
    <w:rsid w:val="00911B0A"/>
    <w:rsid w:val="009125A1"/>
    <w:rsid w:val="00912BD0"/>
    <w:rsid w:val="00913427"/>
    <w:rsid w:val="00913F37"/>
    <w:rsid w:val="00913F55"/>
    <w:rsid w:val="009140D4"/>
    <w:rsid w:val="00914C12"/>
    <w:rsid w:val="0091546B"/>
    <w:rsid w:val="009162C4"/>
    <w:rsid w:val="00916511"/>
    <w:rsid w:val="00916FB1"/>
    <w:rsid w:val="00917046"/>
    <w:rsid w:val="00917CA3"/>
    <w:rsid w:val="00920E94"/>
    <w:rsid w:val="009211CC"/>
    <w:rsid w:val="00921258"/>
    <w:rsid w:val="009214A5"/>
    <w:rsid w:val="0092160F"/>
    <w:rsid w:val="009217C9"/>
    <w:rsid w:val="009227CB"/>
    <w:rsid w:val="00922C07"/>
    <w:rsid w:val="00923E35"/>
    <w:rsid w:val="00923FC6"/>
    <w:rsid w:val="0092400F"/>
    <w:rsid w:val="009242DC"/>
    <w:rsid w:val="009243C0"/>
    <w:rsid w:val="00924676"/>
    <w:rsid w:val="00924B16"/>
    <w:rsid w:val="00924C6E"/>
    <w:rsid w:val="00924E65"/>
    <w:rsid w:val="00925595"/>
    <w:rsid w:val="009256C3"/>
    <w:rsid w:val="009257EF"/>
    <w:rsid w:val="00925B37"/>
    <w:rsid w:val="00926383"/>
    <w:rsid w:val="00926416"/>
    <w:rsid w:val="009271DE"/>
    <w:rsid w:val="009272D7"/>
    <w:rsid w:val="009276F8"/>
    <w:rsid w:val="009277C7"/>
    <w:rsid w:val="00927CB3"/>
    <w:rsid w:val="00927D54"/>
    <w:rsid w:val="00927FC0"/>
    <w:rsid w:val="00930265"/>
    <w:rsid w:val="009302CB"/>
    <w:rsid w:val="00930511"/>
    <w:rsid w:val="0093090F"/>
    <w:rsid w:val="00930993"/>
    <w:rsid w:val="009309DD"/>
    <w:rsid w:val="00930A80"/>
    <w:rsid w:val="00930D94"/>
    <w:rsid w:val="0093116E"/>
    <w:rsid w:val="009314F5"/>
    <w:rsid w:val="009315B5"/>
    <w:rsid w:val="00931A20"/>
    <w:rsid w:val="0093231E"/>
    <w:rsid w:val="009323ED"/>
    <w:rsid w:val="009330E9"/>
    <w:rsid w:val="00933137"/>
    <w:rsid w:val="00933165"/>
    <w:rsid w:val="0093331F"/>
    <w:rsid w:val="00933521"/>
    <w:rsid w:val="00933AEF"/>
    <w:rsid w:val="00933DC3"/>
    <w:rsid w:val="009342A6"/>
    <w:rsid w:val="00934A30"/>
    <w:rsid w:val="00934AED"/>
    <w:rsid w:val="00935411"/>
    <w:rsid w:val="009366E3"/>
    <w:rsid w:val="00936874"/>
    <w:rsid w:val="0093735D"/>
    <w:rsid w:val="009373F9"/>
    <w:rsid w:val="0094075F"/>
    <w:rsid w:val="00940C4A"/>
    <w:rsid w:val="00940C5C"/>
    <w:rsid w:val="009418FD"/>
    <w:rsid w:val="009427B3"/>
    <w:rsid w:val="0094309B"/>
    <w:rsid w:val="009434D7"/>
    <w:rsid w:val="00943BD1"/>
    <w:rsid w:val="0094404C"/>
    <w:rsid w:val="00944731"/>
    <w:rsid w:val="00944856"/>
    <w:rsid w:val="00944B5E"/>
    <w:rsid w:val="00944C14"/>
    <w:rsid w:val="009453E1"/>
    <w:rsid w:val="00945DB2"/>
    <w:rsid w:val="0094626E"/>
    <w:rsid w:val="00946503"/>
    <w:rsid w:val="00946CAA"/>
    <w:rsid w:val="00947AD7"/>
    <w:rsid w:val="00947DCA"/>
    <w:rsid w:val="009501BE"/>
    <w:rsid w:val="0095088E"/>
    <w:rsid w:val="009508EA"/>
    <w:rsid w:val="009509D0"/>
    <w:rsid w:val="00950E1B"/>
    <w:rsid w:val="00951159"/>
    <w:rsid w:val="00951A17"/>
    <w:rsid w:val="00951DC4"/>
    <w:rsid w:val="00951E2E"/>
    <w:rsid w:val="00952A63"/>
    <w:rsid w:val="00953FA2"/>
    <w:rsid w:val="009540B0"/>
    <w:rsid w:val="009549AB"/>
    <w:rsid w:val="00955509"/>
    <w:rsid w:val="00955CE4"/>
    <w:rsid w:val="00955D4A"/>
    <w:rsid w:val="00955DEC"/>
    <w:rsid w:val="00956725"/>
    <w:rsid w:val="0095673C"/>
    <w:rsid w:val="009568AB"/>
    <w:rsid w:val="00957131"/>
    <w:rsid w:val="00957673"/>
    <w:rsid w:val="009577E3"/>
    <w:rsid w:val="00957AD5"/>
    <w:rsid w:val="009617AB"/>
    <w:rsid w:val="009619C2"/>
    <w:rsid w:val="009619F4"/>
    <w:rsid w:val="009621FC"/>
    <w:rsid w:val="0096288C"/>
    <w:rsid w:val="00962961"/>
    <w:rsid w:val="00962EBA"/>
    <w:rsid w:val="0096429A"/>
    <w:rsid w:val="00965025"/>
    <w:rsid w:val="00965EF4"/>
    <w:rsid w:val="009664F6"/>
    <w:rsid w:val="00966541"/>
    <w:rsid w:val="00966697"/>
    <w:rsid w:val="00966F0E"/>
    <w:rsid w:val="00967564"/>
    <w:rsid w:val="00967EB2"/>
    <w:rsid w:val="00967F06"/>
    <w:rsid w:val="00970109"/>
    <w:rsid w:val="009706BA"/>
    <w:rsid w:val="00970B22"/>
    <w:rsid w:val="00970C6C"/>
    <w:rsid w:val="00970FD0"/>
    <w:rsid w:val="0097158E"/>
    <w:rsid w:val="009715B2"/>
    <w:rsid w:val="00972944"/>
    <w:rsid w:val="00972A4A"/>
    <w:rsid w:val="00972DD6"/>
    <w:rsid w:val="00972E76"/>
    <w:rsid w:val="00972FAE"/>
    <w:rsid w:val="00973B08"/>
    <w:rsid w:val="00973E4C"/>
    <w:rsid w:val="00973EEF"/>
    <w:rsid w:val="00974F11"/>
    <w:rsid w:val="00975E20"/>
    <w:rsid w:val="00975E59"/>
    <w:rsid w:val="00976291"/>
    <w:rsid w:val="009763C6"/>
    <w:rsid w:val="009763CF"/>
    <w:rsid w:val="0097640A"/>
    <w:rsid w:val="0097652F"/>
    <w:rsid w:val="00976901"/>
    <w:rsid w:val="00976921"/>
    <w:rsid w:val="009774B0"/>
    <w:rsid w:val="009776E1"/>
    <w:rsid w:val="0097783D"/>
    <w:rsid w:val="00977D72"/>
    <w:rsid w:val="00977EBD"/>
    <w:rsid w:val="009813CF"/>
    <w:rsid w:val="00981A15"/>
    <w:rsid w:val="00981C0B"/>
    <w:rsid w:val="0098226B"/>
    <w:rsid w:val="0098236E"/>
    <w:rsid w:val="009823B2"/>
    <w:rsid w:val="0098296C"/>
    <w:rsid w:val="00982A1C"/>
    <w:rsid w:val="00983078"/>
    <w:rsid w:val="00983154"/>
    <w:rsid w:val="00983657"/>
    <w:rsid w:val="0098371B"/>
    <w:rsid w:val="00983795"/>
    <w:rsid w:val="009838A5"/>
    <w:rsid w:val="00984AE5"/>
    <w:rsid w:val="00984B1A"/>
    <w:rsid w:val="00984DB5"/>
    <w:rsid w:val="00985787"/>
    <w:rsid w:val="009859D5"/>
    <w:rsid w:val="00985D18"/>
    <w:rsid w:val="00985E0A"/>
    <w:rsid w:val="00985F6D"/>
    <w:rsid w:val="00986515"/>
    <w:rsid w:val="00986647"/>
    <w:rsid w:val="00990344"/>
    <w:rsid w:val="00990A17"/>
    <w:rsid w:val="0099115B"/>
    <w:rsid w:val="009916DB"/>
    <w:rsid w:val="00992483"/>
    <w:rsid w:val="00992866"/>
    <w:rsid w:val="00992C94"/>
    <w:rsid w:val="009934B3"/>
    <w:rsid w:val="0099370D"/>
    <w:rsid w:val="00993F2D"/>
    <w:rsid w:val="00994085"/>
    <w:rsid w:val="00994F08"/>
    <w:rsid w:val="0099524F"/>
    <w:rsid w:val="009952EA"/>
    <w:rsid w:val="0099539B"/>
    <w:rsid w:val="009956E6"/>
    <w:rsid w:val="009958B9"/>
    <w:rsid w:val="009959B0"/>
    <w:rsid w:val="00995D2D"/>
    <w:rsid w:val="00995EC4"/>
    <w:rsid w:val="00995F32"/>
    <w:rsid w:val="0099629A"/>
    <w:rsid w:val="0099668F"/>
    <w:rsid w:val="00996DA3"/>
    <w:rsid w:val="009970EE"/>
    <w:rsid w:val="009973D6"/>
    <w:rsid w:val="009976EF"/>
    <w:rsid w:val="00997F74"/>
    <w:rsid w:val="009A0639"/>
    <w:rsid w:val="009A0696"/>
    <w:rsid w:val="009A0ACA"/>
    <w:rsid w:val="009A0EEE"/>
    <w:rsid w:val="009A113D"/>
    <w:rsid w:val="009A1159"/>
    <w:rsid w:val="009A11D2"/>
    <w:rsid w:val="009A19E5"/>
    <w:rsid w:val="009A1B93"/>
    <w:rsid w:val="009A2689"/>
    <w:rsid w:val="009A26FD"/>
    <w:rsid w:val="009A2AF7"/>
    <w:rsid w:val="009A2BB6"/>
    <w:rsid w:val="009A31B8"/>
    <w:rsid w:val="009A329D"/>
    <w:rsid w:val="009A3356"/>
    <w:rsid w:val="009A366E"/>
    <w:rsid w:val="009A4387"/>
    <w:rsid w:val="009A4878"/>
    <w:rsid w:val="009A4A25"/>
    <w:rsid w:val="009A4C5B"/>
    <w:rsid w:val="009A5114"/>
    <w:rsid w:val="009A58F2"/>
    <w:rsid w:val="009A5D26"/>
    <w:rsid w:val="009A640E"/>
    <w:rsid w:val="009A6606"/>
    <w:rsid w:val="009A7187"/>
    <w:rsid w:val="009A74B7"/>
    <w:rsid w:val="009A7EC2"/>
    <w:rsid w:val="009B0739"/>
    <w:rsid w:val="009B0AED"/>
    <w:rsid w:val="009B0B09"/>
    <w:rsid w:val="009B1811"/>
    <w:rsid w:val="009B24EB"/>
    <w:rsid w:val="009B2B9B"/>
    <w:rsid w:val="009B2FCB"/>
    <w:rsid w:val="009B347E"/>
    <w:rsid w:val="009B35B4"/>
    <w:rsid w:val="009B3649"/>
    <w:rsid w:val="009B41BC"/>
    <w:rsid w:val="009B41D5"/>
    <w:rsid w:val="009B4527"/>
    <w:rsid w:val="009B4C83"/>
    <w:rsid w:val="009B4F9D"/>
    <w:rsid w:val="009B4FF7"/>
    <w:rsid w:val="009B5353"/>
    <w:rsid w:val="009B596C"/>
    <w:rsid w:val="009B616D"/>
    <w:rsid w:val="009B65F4"/>
    <w:rsid w:val="009B6DE6"/>
    <w:rsid w:val="009B7490"/>
    <w:rsid w:val="009B7CBA"/>
    <w:rsid w:val="009B7E4D"/>
    <w:rsid w:val="009C07E6"/>
    <w:rsid w:val="009C0842"/>
    <w:rsid w:val="009C10D3"/>
    <w:rsid w:val="009C12F5"/>
    <w:rsid w:val="009C1AAA"/>
    <w:rsid w:val="009C1E29"/>
    <w:rsid w:val="009C1E5A"/>
    <w:rsid w:val="009C2027"/>
    <w:rsid w:val="009C2392"/>
    <w:rsid w:val="009C248D"/>
    <w:rsid w:val="009C2C6E"/>
    <w:rsid w:val="009C2EE5"/>
    <w:rsid w:val="009C2F7C"/>
    <w:rsid w:val="009C36A4"/>
    <w:rsid w:val="009C38D2"/>
    <w:rsid w:val="009C3F40"/>
    <w:rsid w:val="009C4231"/>
    <w:rsid w:val="009C4461"/>
    <w:rsid w:val="009C44FD"/>
    <w:rsid w:val="009C5067"/>
    <w:rsid w:val="009C585B"/>
    <w:rsid w:val="009C58B8"/>
    <w:rsid w:val="009C5CAC"/>
    <w:rsid w:val="009C648F"/>
    <w:rsid w:val="009C6528"/>
    <w:rsid w:val="009C672D"/>
    <w:rsid w:val="009C6B64"/>
    <w:rsid w:val="009C6C07"/>
    <w:rsid w:val="009C7EFE"/>
    <w:rsid w:val="009D07EC"/>
    <w:rsid w:val="009D09B4"/>
    <w:rsid w:val="009D1439"/>
    <w:rsid w:val="009D16DC"/>
    <w:rsid w:val="009D1FF8"/>
    <w:rsid w:val="009D20CF"/>
    <w:rsid w:val="009D227A"/>
    <w:rsid w:val="009D27C3"/>
    <w:rsid w:val="009D284C"/>
    <w:rsid w:val="009D2965"/>
    <w:rsid w:val="009D39E5"/>
    <w:rsid w:val="009D3FF8"/>
    <w:rsid w:val="009D4728"/>
    <w:rsid w:val="009D4D5A"/>
    <w:rsid w:val="009D4E38"/>
    <w:rsid w:val="009D683A"/>
    <w:rsid w:val="009D6B3D"/>
    <w:rsid w:val="009D6BF4"/>
    <w:rsid w:val="009D6FAD"/>
    <w:rsid w:val="009D77E1"/>
    <w:rsid w:val="009D799C"/>
    <w:rsid w:val="009D7EDE"/>
    <w:rsid w:val="009E092F"/>
    <w:rsid w:val="009E0ED8"/>
    <w:rsid w:val="009E1CDC"/>
    <w:rsid w:val="009E1F9D"/>
    <w:rsid w:val="009E21AB"/>
    <w:rsid w:val="009E2BAE"/>
    <w:rsid w:val="009E2C3F"/>
    <w:rsid w:val="009E2F87"/>
    <w:rsid w:val="009E3652"/>
    <w:rsid w:val="009E3F88"/>
    <w:rsid w:val="009E481F"/>
    <w:rsid w:val="009E4855"/>
    <w:rsid w:val="009E4E3A"/>
    <w:rsid w:val="009E50DF"/>
    <w:rsid w:val="009E519A"/>
    <w:rsid w:val="009E51DC"/>
    <w:rsid w:val="009E5569"/>
    <w:rsid w:val="009E5910"/>
    <w:rsid w:val="009E5A0C"/>
    <w:rsid w:val="009E6193"/>
    <w:rsid w:val="009E6229"/>
    <w:rsid w:val="009E62E8"/>
    <w:rsid w:val="009E6402"/>
    <w:rsid w:val="009E7F78"/>
    <w:rsid w:val="009F0331"/>
    <w:rsid w:val="009F0C46"/>
    <w:rsid w:val="009F1383"/>
    <w:rsid w:val="009F1440"/>
    <w:rsid w:val="009F1526"/>
    <w:rsid w:val="009F15D7"/>
    <w:rsid w:val="009F2287"/>
    <w:rsid w:val="009F2F90"/>
    <w:rsid w:val="009F3152"/>
    <w:rsid w:val="009F37BC"/>
    <w:rsid w:val="009F4022"/>
    <w:rsid w:val="009F4503"/>
    <w:rsid w:val="009F45F5"/>
    <w:rsid w:val="009F4743"/>
    <w:rsid w:val="009F4775"/>
    <w:rsid w:val="009F4932"/>
    <w:rsid w:val="009F4C23"/>
    <w:rsid w:val="009F51D8"/>
    <w:rsid w:val="009F558C"/>
    <w:rsid w:val="009F5A77"/>
    <w:rsid w:val="009F60F8"/>
    <w:rsid w:val="009F61FC"/>
    <w:rsid w:val="009F6632"/>
    <w:rsid w:val="009F6C18"/>
    <w:rsid w:val="009F6CE4"/>
    <w:rsid w:val="009F6DFE"/>
    <w:rsid w:val="009F6E4B"/>
    <w:rsid w:val="009F74B7"/>
    <w:rsid w:val="009F7733"/>
    <w:rsid w:val="009F79C8"/>
    <w:rsid w:val="009F7B2B"/>
    <w:rsid w:val="00A00847"/>
    <w:rsid w:val="00A00A7C"/>
    <w:rsid w:val="00A010D9"/>
    <w:rsid w:val="00A01404"/>
    <w:rsid w:val="00A01548"/>
    <w:rsid w:val="00A024EB"/>
    <w:rsid w:val="00A02564"/>
    <w:rsid w:val="00A03083"/>
    <w:rsid w:val="00A03144"/>
    <w:rsid w:val="00A03151"/>
    <w:rsid w:val="00A037DD"/>
    <w:rsid w:val="00A03940"/>
    <w:rsid w:val="00A03DE3"/>
    <w:rsid w:val="00A03E7C"/>
    <w:rsid w:val="00A046EE"/>
    <w:rsid w:val="00A04ACC"/>
    <w:rsid w:val="00A04B6C"/>
    <w:rsid w:val="00A055E4"/>
    <w:rsid w:val="00A05975"/>
    <w:rsid w:val="00A06AEC"/>
    <w:rsid w:val="00A06CDC"/>
    <w:rsid w:val="00A06FCB"/>
    <w:rsid w:val="00A07A1B"/>
    <w:rsid w:val="00A10354"/>
    <w:rsid w:val="00A103E0"/>
    <w:rsid w:val="00A10BCF"/>
    <w:rsid w:val="00A11825"/>
    <w:rsid w:val="00A11DA6"/>
    <w:rsid w:val="00A11DD7"/>
    <w:rsid w:val="00A120D5"/>
    <w:rsid w:val="00A12800"/>
    <w:rsid w:val="00A12C5D"/>
    <w:rsid w:val="00A130AE"/>
    <w:rsid w:val="00A1344A"/>
    <w:rsid w:val="00A13C13"/>
    <w:rsid w:val="00A14533"/>
    <w:rsid w:val="00A1475F"/>
    <w:rsid w:val="00A14DD4"/>
    <w:rsid w:val="00A15232"/>
    <w:rsid w:val="00A1550A"/>
    <w:rsid w:val="00A15616"/>
    <w:rsid w:val="00A16EBE"/>
    <w:rsid w:val="00A1703D"/>
    <w:rsid w:val="00A1721F"/>
    <w:rsid w:val="00A175FB"/>
    <w:rsid w:val="00A177FD"/>
    <w:rsid w:val="00A17818"/>
    <w:rsid w:val="00A20376"/>
    <w:rsid w:val="00A213D1"/>
    <w:rsid w:val="00A213DD"/>
    <w:rsid w:val="00A21606"/>
    <w:rsid w:val="00A2176E"/>
    <w:rsid w:val="00A2220E"/>
    <w:rsid w:val="00A2252A"/>
    <w:rsid w:val="00A22767"/>
    <w:rsid w:val="00A22AD6"/>
    <w:rsid w:val="00A22B90"/>
    <w:rsid w:val="00A23016"/>
    <w:rsid w:val="00A23024"/>
    <w:rsid w:val="00A230D2"/>
    <w:rsid w:val="00A23176"/>
    <w:rsid w:val="00A23442"/>
    <w:rsid w:val="00A23698"/>
    <w:rsid w:val="00A2391C"/>
    <w:rsid w:val="00A23AA8"/>
    <w:rsid w:val="00A251A6"/>
    <w:rsid w:val="00A257D5"/>
    <w:rsid w:val="00A26543"/>
    <w:rsid w:val="00A26A2C"/>
    <w:rsid w:val="00A270CF"/>
    <w:rsid w:val="00A2715B"/>
    <w:rsid w:val="00A2780F"/>
    <w:rsid w:val="00A279D9"/>
    <w:rsid w:val="00A27CBE"/>
    <w:rsid w:val="00A27DDD"/>
    <w:rsid w:val="00A3088E"/>
    <w:rsid w:val="00A30922"/>
    <w:rsid w:val="00A311C9"/>
    <w:rsid w:val="00A3123D"/>
    <w:rsid w:val="00A31253"/>
    <w:rsid w:val="00A31C26"/>
    <w:rsid w:val="00A31DB2"/>
    <w:rsid w:val="00A31EE7"/>
    <w:rsid w:val="00A328C2"/>
    <w:rsid w:val="00A33415"/>
    <w:rsid w:val="00A335F4"/>
    <w:rsid w:val="00A33724"/>
    <w:rsid w:val="00A33E9C"/>
    <w:rsid w:val="00A34226"/>
    <w:rsid w:val="00A34565"/>
    <w:rsid w:val="00A3464D"/>
    <w:rsid w:val="00A348DD"/>
    <w:rsid w:val="00A34906"/>
    <w:rsid w:val="00A349C9"/>
    <w:rsid w:val="00A34C32"/>
    <w:rsid w:val="00A3556D"/>
    <w:rsid w:val="00A36D76"/>
    <w:rsid w:val="00A37285"/>
    <w:rsid w:val="00A37A09"/>
    <w:rsid w:val="00A37BCE"/>
    <w:rsid w:val="00A37C55"/>
    <w:rsid w:val="00A4017C"/>
    <w:rsid w:val="00A4058B"/>
    <w:rsid w:val="00A4068F"/>
    <w:rsid w:val="00A40C5F"/>
    <w:rsid w:val="00A40C78"/>
    <w:rsid w:val="00A412CA"/>
    <w:rsid w:val="00A415E2"/>
    <w:rsid w:val="00A41974"/>
    <w:rsid w:val="00A41A23"/>
    <w:rsid w:val="00A41C57"/>
    <w:rsid w:val="00A41C5B"/>
    <w:rsid w:val="00A41D74"/>
    <w:rsid w:val="00A421C2"/>
    <w:rsid w:val="00A42DDB"/>
    <w:rsid w:val="00A4325F"/>
    <w:rsid w:val="00A43C4B"/>
    <w:rsid w:val="00A43F8F"/>
    <w:rsid w:val="00A4448D"/>
    <w:rsid w:val="00A444B3"/>
    <w:rsid w:val="00A444D3"/>
    <w:rsid w:val="00A44A7B"/>
    <w:rsid w:val="00A44AC1"/>
    <w:rsid w:val="00A44E4E"/>
    <w:rsid w:val="00A45332"/>
    <w:rsid w:val="00A45C92"/>
    <w:rsid w:val="00A460CD"/>
    <w:rsid w:val="00A46874"/>
    <w:rsid w:val="00A469D2"/>
    <w:rsid w:val="00A46AB9"/>
    <w:rsid w:val="00A46D0A"/>
    <w:rsid w:val="00A4737E"/>
    <w:rsid w:val="00A47437"/>
    <w:rsid w:val="00A47590"/>
    <w:rsid w:val="00A47F67"/>
    <w:rsid w:val="00A505CB"/>
    <w:rsid w:val="00A50F07"/>
    <w:rsid w:val="00A5146F"/>
    <w:rsid w:val="00A51D98"/>
    <w:rsid w:val="00A530F8"/>
    <w:rsid w:val="00A533A0"/>
    <w:rsid w:val="00A533CA"/>
    <w:rsid w:val="00A533CB"/>
    <w:rsid w:val="00A53D92"/>
    <w:rsid w:val="00A53DE8"/>
    <w:rsid w:val="00A54070"/>
    <w:rsid w:val="00A54626"/>
    <w:rsid w:val="00A549C9"/>
    <w:rsid w:val="00A55029"/>
    <w:rsid w:val="00A55828"/>
    <w:rsid w:val="00A5582E"/>
    <w:rsid w:val="00A55843"/>
    <w:rsid w:val="00A558D5"/>
    <w:rsid w:val="00A55EC1"/>
    <w:rsid w:val="00A5645F"/>
    <w:rsid w:val="00A5649C"/>
    <w:rsid w:val="00A56955"/>
    <w:rsid w:val="00A571D0"/>
    <w:rsid w:val="00A57836"/>
    <w:rsid w:val="00A57850"/>
    <w:rsid w:val="00A600D2"/>
    <w:rsid w:val="00A60896"/>
    <w:rsid w:val="00A60E3C"/>
    <w:rsid w:val="00A61BBB"/>
    <w:rsid w:val="00A62AF5"/>
    <w:rsid w:val="00A633A4"/>
    <w:rsid w:val="00A6396C"/>
    <w:rsid w:val="00A63E0D"/>
    <w:rsid w:val="00A63E8E"/>
    <w:rsid w:val="00A64301"/>
    <w:rsid w:val="00A64ABB"/>
    <w:rsid w:val="00A64DA6"/>
    <w:rsid w:val="00A6503E"/>
    <w:rsid w:val="00A65B8D"/>
    <w:rsid w:val="00A65CC1"/>
    <w:rsid w:val="00A666E9"/>
    <w:rsid w:val="00A66831"/>
    <w:rsid w:val="00A66F5F"/>
    <w:rsid w:val="00A67C4D"/>
    <w:rsid w:val="00A67E85"/>
    <w:rsid w:val="00A67FB8"/>
    <w:rsid w:val="00A702EC"/>
    <w:rsid w:val="00A703F9"/>
    <w:rsid w:val="00A70CFF"/>
    <w:rsid w:val="00A70E98"/>
    <w:rsid w:val="00A71296"/>
    <w:rsid w:val="00A71519"/>
    <w:rsid w:val="00A71CD6"/>
    <w:rsid w:val="00A71DC9"/>
    <w:rsid w:val="00A71EF4"/>
    <w:rsid w:val="00A7202B"/>
    <w:rsid w:val="00A72959"/>
    <w:rsid w:val="00A72E76"/>
    <w:rsid w:val="00A7380C"/>
    <w:rsid w:val="00A73F2F"/>
    <w:rsid w:val="00A741D4"/>
    <w:rsid w:val="00A7435D"/>
    <w:rsid w:val="00A746F9"/>
    <w:rsid w:val="00A748E5"/>
    <w:rsid w:val="00A74BD4"/>
    <w:rsid w:val="00A74D75"/>
    <w:rsid w:val="00A75665"/>
    <w:rsid w:val="00A7592C"/>
    <w:rsid w:val="00A75F62"/>
    <w:rsid w:val="00A768E2"/>
    <w:rsid w:val="00A76A12"/>
    <w:rsid w:val="00A76D81"/>
    <w:rsid w:val="00A76FF7"/>
    <w:rsid w:val="00A773A3"/>
    <w:rsid w:val="00A77A3E"/>
    <w:rsid w:val="00A77D49"/>
    <w:rsid w:val="00A77F13"/>
    <w:rsid w:val="00A77F95"/>
    <w:rsid w:val="00A802D7"/>
    <w:rsid w:val="00A806F2"/>
    <w:rsid w:val="00A807D0"/>
    <w:rsid w:val="00A80846"/>
    <w:rsid w:val="00A808BE"/>
    <w:rsid w:val="00A80A54"/>
    <w:rsid w:val="00A81858"/>
    <w:rsid w:val="00A8186E"/>
    <w:rsid w:val="00A81A15"/>
    <w:rsid w:val="00A81C88"/>
    <w:rsid w:val="00A822FC"/>
    <w:rsid w:val="00A824E2"/>
    <w:rsid w:val="00A8251A"/>
    <w:rsid w:val="00A82571"/>
    <w:rsid w:val="00A825C6"/>
    <w:rsid w:val="00A8282D"/>
    <w:rsid w:val="00A82967"/>
    <w:rsid w:val="00A83015"/>
    <w:rsid w:val="00A8328E"/>
    <w:rsid w:val="00A83384"/>
    <w:rsid w:val="00A8382D"/>
    <w:rsid w:val="00A83F12"/>
    <w:rsid w:val="00A83FC3"/>
    <w:rsid w:val="00A84005"/>
    <w:rsid w:val="00A84030"/>
    <w:rsid w:val="00A84D13"/>
    <w:rsid w:val="00A852FB"/>
    <w:rsid w:val="00A856AA"/>
    <w:rsid w:val="00A857CA"/>
    <w:rsid w:val="00A85946"/>
    <w:rsid w:val="00A85ED8"/>
    <w:rsid w:val="00A86156"/>
    <w:rsid w:val="00A86F83"/>
    <w:rsid w:val="00A878D7"/>
    <w:rsid w:val="00A87BBD"/>
    <w:rsid w:val="00A87C85"/>
    <w:rsid w:val="00A87CDF"/>
    <w:rsid w:val="00A902DA"/>
    <w:rsid w:val="00A9186D"/>
    <w:rsid w:val="00A91994"/>
    <w:rsid w:val="00A91AFF"/>
    <w:rsid w:val="00A91D0D"/>
    <w:rsid w:val="00A92171"/>
    <w:rsid w:val="00A925E7"/>
    <w:rsid w:val="00A92649"/>
    <w:rsid w:val="00A92F1D"/>
    <w:rsid w:val="00A9324B"/>
    <w:rsid w:val="00A93331"/>
    <w:rsid w:val="00A93A19"/>
    <w:rsid w:val="00A93F2F"/>
    <w:rsid w:val="00A9447A"/>
    <w:rsid w:val="00A9448E"/>
    <w:rsid w:val="00A948AD"/>
    <w:rsid w:val="00A949FE"/>
    <w:rsid w:val="00A94B5D"/>
    <w:rsid w:val="00A94F2B"/>
    <w:rsid w:val="00A95127"/>
    <w:rsid w:val="00A95A92"/>
    <w:rsid w:val="00A962D2"/>
    <w:rsid w:val="00A962E8"/>
    <w:rsid w:val="00A96403"/>
    <w:rsid w:val="00A97718"/>
    <w:rsid w:val="00A97D75"/>
    <w:rsid w:val="00A97DD2"/>
    <w:rsid w:val="00AA08C8"/>
    <w:rsid w:val="00AA0ABD"/>
    <w:rsid w:val="00AA0BA6"/>
    <w:rsid w:val="00AA1021"/>
    <w:rsid w:val="00AA1A4A"/>
    <w:rsid w:val="00AA1BD2"/>
    <w:rsid w:val="00AA1EC5"/>
    <w:rsid w:val="00AA2593"/>
    <w:rsid w:val="00AA2C98"/>
    <w:rsid w:val="00AA2EA3"/>
    <w:rsid w:val="00AA310E"/>
    <w:rsid w:val="00AA3464"/>
    <w:rsid w:val="00AA3840"/>
    <w:rsid w:val="00AA3CCA"/>
    <w:rsid w:val="00AA3E72"/>
    <w:rsid w:val="00AA40AA"/>
    <w:rsid w:val="00AA40D8"/>
    <w:rsid w:val="00AA48F6"/>
    <w:rsid w:val="00AA5065"/>
    <w:rsid w:val="00AA62BC"/>
    <w:rsid w:val="00AA6344"/>
    <w:rsid w:val="00AA63B3"/>
    <w:rsid w:val="00AA673D"/>
    <w:rsid w:val="00AA6781"/>
    <w:rsid w:val="00AA7CAD"/>
    <w:rsid w:val="00AB0161"/>
    <w:rsid w:val="00AB048A"/>
    <w:rsid w:val="00AB0C59"/>
    <w:rsid w:val="00AB0D33"/>
    <w:rsid w:val="00AB0E1A"/>
    <w:rsid w:val="00AB1236"/>
    <w:rsid w:val="00AB132A"/>
    <w:rsid w:val="00AB1FA4"/>
    <w:rsid w:val="00AB20CB"/>
    <w:rsid w:val="00AB24FA"/>
    <w:rsid w:val="00AB2525"/>
    <w:rsid w:val="00AB2828"/>
    <w:rsid w:val="00AB2F2A"/>
    <w:rsid w:val="00AB365F"/>
    <w:rsid w:val="00AB3BE9"/>
    <w:rsid w:val="00AB40F2"/>
    <w:rsid w:val="00AB439A"/>
    <w:rsid w:val="00AB43F7"/>
    <w:rsid w:val="00AB4928"/>
    <w:rsid w:val="00AB55F5"/>
    <w:rsid w:val="00AB55FE"/>
    <w:rsid w:val="00AB577D"/>
    <w:rsid w:val="00AB5B1C"/>
    <w:rsid w:val="00AB5E8A"/>
    <w:rsid w:val="00AB69FD"/>
    <w:rsid w:val="00AB6B2B"/>
    <w:rsid w:val="00AB6D87"/>
    <w:rsid w:val="00AB6F1C"/>
    <w:rsid w:val="00AB708C"/>
    <w:rsid w:val="00AB709C"/>
    <w:rsid w:val="00AB71E2"/>
    <w:rsid w:val="00AB7700"/>
    <w:rsid w:val="00AB7A0F"/>
    <w:rsid w:val="00AC03C9"/>
    <w:rsid w:val="00AC05F8"/>
    <w:rsid w:val="00AC112A"/>
    <w:rsid w:val="00AC1348"/>
    <w:rsid w:val="00AC1FCC"/>
    <w:rsid w:val="00AC3564"/>
    <w:rsid w:val="00AC3722"/>
    <w:rsid w:val="00AC3F0E"/>
    <w:rsid w:val="00AC498A"/>
    <w:rsid w:val="00AC4D75"/>
    <w:rsid w:val="00AC4E8A"/>
    <w:rsid w:val="00AC4F5E"/>
    <w:rsid w:val="00AC58A1"/>
    <w:rsid w:val="00AC5B02"/>
    <w:rsid w:val="00AC5D68"/>
    <w:rsid w:val="00AC5F1E"/>
    <w:rsid w:val="00AC64E4"/>
    <w:rsid w:val="00AC6606"/>
    <w:rsid w:val="00AC66A9"/>
    <w:rsid w:val="00AC67A4"/>
    <w:rsid w:val="00AC67E2"/>
    <w:rsid w:val="00AC6C04"/>
    <w:rsid w:val="00AC6D44"/>
    <w:rsid w:val="00AC70F8"/>
    <w:rsid w:val="00AC7196"/>
    <w:rsid w:val="00AC727A"/>
    <w:rsid w:val="00AC7DF2"/>
    <w:rsid w:val="00AC7E5D"/>
    <w:rsid w:val="00AD00D2"/>
    <w:rsid w:val="00AD0248"/>
    <w:rsid w:val="00AD05C7"/>
    <w:rsid w:val="00AD2010"/>
    <w:rsid w:val="00AD21E0"/>
    <w:rsid w:val="00AD234F"/>
    <w:rsid w:val="00AD25A2"/>
    <w:rsid w:val="00AD30DA"/>
    <w:rsid w:val="00AD3633"/>
    <w:rsid w:val="00AD3681"/>
    <w:rsid w:val="00AD39D5"/>
    <w:rsid w:val="00AD431D"/>
    <w:rsid w:val="00AD4B09"/>
    <w:rsid w:val="00AD4E5D"/>
    <w:rsid w:val="00AD4FA2"/>
    <w:rsid w:val="00AD50F4"/>
    <w:rsid w:val="00AD58CD"/>
    <w:rsid w:val="00AD5CB2"/>
    <w:rsid w:val="00AD5D9D"/>
    <w:rsid w:val="00AD6241"/>
    <w:rsid w:val="00AD6435"/>
    <w:rsid w:val="00AD751C"/>
    <w:rsid w:val="00AD7623"/>
    <w:rsid w:val="00AD78DF"/>
    <w:rsid w:val="00AD7CE0"/>
    <w:rsid w:val="00AE01CC"/>
    <w:rsid w:val="00AE137A"/>
    <w:rsid w:val="00AE1536"/>
    <w:rsid w:val="00AE15A4"/>
    <w:rsid w:val="00AE1C79"/>
    <w:rsid w:val="00AE1E3E"/>
    <w:rsid w:val="00AE214F"/>
    <w:rsid w:val="00AE25D1"/>
    <w:rsid w:val="00AE3041"/>
    <w:rsid w:val="00AE33F2"/>
    <w:rsid w:val="00AE3919"/>
    <w:rsid w:val="00AE48A5"/>
    <w:rsid w:val="00AE4D58"/>
    <w:rsid w:val="00AE4EEC"/>
    <w:rsid w:val="00AE5A12"/>
    <w:rsid w:val="00AE5ECA"/>
    <w:rsid w:val="00AE6546"/>
    <w:rsid w:val="00AE6D00"/>
    <w:rsid w:val="00AE7BA2"/>
    <w:rsid w:val="00AF0110"/>
    <w:rsid w:val="00AF01DD"/>
    <w:rsid w:val="00AF04F0"/>
    <w:rsid w:val="00AF0678"/>
    <w:rsid w:val="00AF0BE8"/>
    <w:rsid w:val="00AF0CA2"/>
    <w:rsid w:val="00AF0E0E"/>
    <w:rsid w:val="00AF16D2"/>
    <w:rsid w:val="00AF1B92"/>
    <w:rsid w:val="00AF1C15"/>
    <w:rsid w:val="00AF1FE7"/>
    <w:rsid w:val="00AF2EC5"/>
    <w:rsid w:val="00AF3417"/>
    <w:rsid w:val="00AF3AF7"/>
    <w:rsid w:val="00AF3C05"/>
    <w:rsid w:val="00AF3D20"/>
    <w:rsid w:val="00AF4313"/>
    <w:rsid w:val="00AF4377"/>
    <w:rsid w:val="00AF44B1"/>
    <w:rsid w:val="00AF4E96"/>
    <w:rsid w:val="00AF55E5"/>
    <w:rsid w:val="00AF5652"/>
    <w:rsid w:val="00AF59A0"/>
    <w:rsid w:val="00AF5F64"/>
    <w:rsid w:val="00AF6AD6"/>
    <w:rsid w:val="00AF6BE5"/>
    <w:rsid w:val="00AF74A3"/>
    <w:rsid w:val="00AF7601"/>
    <w:rsid w:val="00AF7A97"/>
    <w:rsid w:val="00AF7C83"/>
    <w:rsid w:val="00B00B7D"/>
    <w:rsid w:val="00B00EFE"/>
    <w:rsid w:val="00B01248"/>
    <w:rsid w:val="00B01A77"/>
    <w:rsid w:val="00B03B4C"/>
    <w:rsid w:val="00B04064"/>
    <w:rsid w:val="00B040A6"/>
    <w:rsid w:val="00B04D6D"/>
    <w:rsid w:val="00B05008"/>
    <w:rsid w:val="00B05144"/>
    <w:rsid w:val="00B055A4"/>
    <w:rsid w:val="00B05D32"/>
    <w:rsid w:val="00B05E41"/>
    <w:rsid w:val="00B0663C"/>
    <w:rsid w:val="00B0673B"/>
    <w:rsid w:val="00B06B77"/>
    <w:rsid w:val="00B06DA5"/>
    <w:rsid w:val="00B07053"/>
    <w:rsid w:val="00B074A8"/>
    <w:rsid w:val="00B0774F"/>
    <w:rsid w:val="00B07BB7"/>
    <w:rsid w:val="00B07E2C"/>
    <w:rsid w:val="00B1029D"/>
    <w:rsid w:val="00B10B3A"/>
    <w:rsid w:val="00B10C24"/>
    <w:rsid w:val="00B10D05"/>
    <w:rsid w:val="00B11050"/>
    <w:rsid w:val="00B1137F"/>
    <w:rsid w:val="00B11448"/>
    <w:rsid w:val="00B1169D"/>
    <w:rsid w:val="00B116D5"/>
    <w:rsid w:val="00B11CCF"/>
    <w:rsid w:val="00B11DC5"/>
    <w:rsid w:val="00B11F1C"/>
    <w:rsid w:val="00B12651"/>
    <w:rsid w:val="00B128D3"/>
    <w:rsid w:val="00B13600"/>
    <w:rsid w:val="00B138E7"/>
    <w:rsid w:val="00B14D3F"/>
    <w:rsid w:val="00B1539B"/>
    <w:rsid w:val="00B15660"/>
    <w:rsid w:val="00B15745"/>
    <w:rsid w:val="00B1578E"/>
    <w:rsid w:val="00B1587B"/>
    <w:rsid w:val="00B15F9B"/>
    <w:rsid w:val="00B16822"/>
    <w:rsid w:val="00B16C48"/>
    <w:rsid w:val="00B17632"/>
    <w:rsid w:val="00B17849"/>
    <w:rsid w:val="00B178FB"/>
    <w:rsid w:val="00B20D0A"/>
    <w:rsid w:val="00B211EB"/>
    <w:rsid w:val="00B21308"/>
    <w:rsid w:val="00B216A2"/>
    <w:rsid w:val="00B21C68"/>
    <w:rsid w:val="00B2294E"/>
    <w:rsid w:val="00B237AB"/>
    <w:rsid w:val="00B23913"/>
    <w:rsid w:val="00B241FC"/>
    <w:rsid w:val="00B25085"/>
    <w:rsid w:val="00B25195"/>
    <w:rsid w:val="00B25562"/>
    <w:rsid w:val="00B259BA"/>
    <w:rsid w:val="00B259ED"/>
    <w:rsid w:val="00B25B03"/>
    <w:rsid w:val="00B263BE"/>
    <w:rsid w:val="00B2645E"/>
    <w:rsid w:val="00B26480"/>
    <w:rsid w:val="00B26C4E"/>
    <w:rsid w:val="00B2714E"/>
    <w:rsid w:val="00B275C4"/>
    <w:rsid w:val="00B304D8"/>
    <w:rsid w:val="00B30850"/>
    <w:rsid w:val="00B313B4"/>
    <w:rsid w:val="00B31E0B"/>
    <w:rsid w:val="00B31E6E"/>
    <w:rsid w:val="00B32C47"/>
    <w:rsid w:val="00B32F70"/>
    <w:rsid w:val="00B33387"/>
    <w:rsid w:val="00B3384F"/>
    <w:rsid w:val="00B33AE2"/>
    <w:rsid w:val="00B33DF4"/>
    <w:rsid w:val="00B34254"/>
    <w:rsid w:val="00B34569"/>
    <w:rsid w:val="00B34A51"/>
    <w:rsid w:val="00B359CC"/>
    <w:rsid w:val="00B359E2"/>
    <w:rsid w:val="00B35AF9"/>
    <w:rsid w:val="00B36105"/>
    <w:rsid w:val="00B36231"/>
    <w:rsid w:val="00B364CE"/>
    <w:rsid w:val="00B367D8"/>
    <w:rsid w:val="00B3713D"/>
    <w:rsid w:val="00B379E2"/>
    <w:rsid w:val="00B40ABE"/>
    <w:rsid w:val="00B40C95"/>
    <w:rsid w:val="00B415D5"/>
    <w:rsid w:val="00B41B64"/>
    <w:rsid w:val="00B41B6B"/>
    <w:rsid w:val="00B42323"/>
    <w:rsid w:val="00B42552"/>
    <w:rsid w:val="00B42839"/>
    <w:rsid w:val="00B42BB3"/>
    <w:rsid w:val="00B42BF9"/>
    <w:rsid w:val="00B42D1A"/>
    <w:rsid w:val="00B42F28"/>
    <w:rsid w:val="00B42F77"/>
    <w:rsid w:val="00B42FF6"/>
    <w:rsid w:val="00B433A6"/>
    <w:rsid w:val="00B4403A"/>
    <w:rsid w:val="00B4425C"/>
    <w:rsid w:val="00B44329"/>
    <w:rsid w:val="00B4432E"/>
    <w:rsid w:val="00B446EE"/>
    <w:rsid w:val="00B44876"/>
    <w:rsid w:val="00B449B9"/>
    <w:rsid w:val="00B44BA9"/>
    <w:rsid w:val="00B44F64"/>
    <w:rsid w:val="00B45243"/>
    <w:rsid w:val="00B453D3"/>
    <w:rsid w:val="00B4630B"/>
    <w:rsid w:val="00B47090"/>
    <w:rsid w:val="00B477E3"/>
    <w:rsid w:val="00B47B63"/>
    <w:rsid w:val="00B47DDC"/>
    <w:rsid w:val="00B47EB0"/>
    <w:rsid w:val="00B5094D"/>
    <w:rsid w:val="00B509A6"/>
    <w:rsid w:val="00B50A4D"/>
    <w:rsid w:val="00B50D77"/>
    <w:rsid w:val="00B5147C"/>
    <w:rsid w:val="00B51A6D"/>
    <w:rsid w:val="00B52035"/>
    <w:rsid w:val="00B52282"/>
    <w:rsid w:val="00B524D2"/>
    <w:rsid w:val="00B52A60"/>
    <w:rsid w:val="00B52BA6"/>
    <w:rsid w:val="00B52F23"/>
    <w:rsid w:val="00B532E0"/>
    <w:rsid w:val="00B5342D"/>
    <w:rsid w:val="00B53491"/>
    <w:rsid w:val="00B535FF"/>
    <w:rsid w:val="00B5386C"/>
    <w:rsid w:val="00B53E68"/>
    <w:rsid w:val="00B53F18"/>
    <w:rsid w:val="00B54B66"/>
    <w:rsid w:val="00B54D1B"/>
    <w:rsid w:val="00B5517E"/>
    <w:rsid w:val="00B5542E"/>
    <w:rsid w:val="00B55B2B"/>
    <w:rsid w:val="00B560B5"/>
    <w:rsid w:val="00B56739"/>
    <w:rsid w:val="00B60A6D"/>
    <w:rsid w:val="00B60F81"/>
    <w:rsid w:val="00B61A86"/>
    <w:rsid w:val="00B61BE5"/>
    <w:rsid w:val="00B61C27"/>
    <w:rsid w:val="00B61C8D"/>
    <w:rsid w:val="00B61F00"/>
    <w:rsid w:val="00B62306"/>
    <w:rsid w:val="00B62A96"/>
    <w:rsid w:val="00B6333F"/>
    <w:rsid w:val="00B63454"/>
    <w:rsid w:val="00B63B62"/>
    <w:rsid w:val="00B6452E"/>
    <w:rsid w:val="00B645DE"/>
    <w:rsid w:val="00B6503D"/>
    <w:rsid w:val="00B6547B"/>
    <w:rsid w:val="00B65508"/>
    <w:rsid w:val="00B6562C"/>
    <w:rsid w:val="00B660EA"/>
    <w:rsid w:val="00B66208"/>
    <w:rsid w:val="00B662C0"/>
    <w:rsid w:val="00B665E1"/>
    <w:rsid w:val="00B666DC"/>
    <w:rsid w:val="00B671E5"/>
    <w:rsid w:val="00B67D18"/>
    <w:rsid w:val="00B70781"/>
    <w:rsid w:val="00B713E3"/>
    <w:rsid w:val="00B719B6"/>
    <w:rsid w:val="00B719FA"/>
    <w:rsid w:val="00B71B6B"/>
    <w:rsid w:val="00B71D30"/>
    <w:rsid w:val="00B7348D"/>
    <w:rsid w:val="00B737A9"/>
    <w:rsid w:val="00B73D41"/>
    <w:rsid w:val="00B73DC6"/>
    <w:rsid w:val="00B743AE"/>
    <w:rsid w:val="00B74E25"/>
    <w:rsid w:val="00B7546C"/>
    <w:rsid w:val="00B76187"/>
    <w:rsid w:val="00B7640F"/>
    <w:rsid w:val="00B76D17"/>
    <w:rsid w:val="00B771CA"/>
    <w:rsid w:val="00B77555"/>
    <w:rsid w:val="00B775CB"/>
    <w:rsid w:val="00B77E42"/>
    <w:rsid w:val="00B80118"/>
    <w:rsid w:val="00B8058F"/>
    <w:rsid w:val="00B806AD"/>
    <w:rsid w:val="00B8084A"/>
    <w:rsid w:val="00B80E57"/>
    <w:rsid w:val="00B81169"/>
    <w:rsid w:val="00B81812"/>
    <w:rsid w:val="00B81ACE"/>
    <w:rsid w:val="00B81D2E"/>
    <w:rsid w:val="00B82115"/>
    <w:rsid w:val="00B82621"/>
    <w:rsid w:val="00B829F9"/>
    <w:rsid w:val="00B82C48"/>
    <w:rsid w:val="00B82E0F"/>
    <w:rsid w:val="00B83616"/>
    <w:rsid w:val="00B83BD5"/>
    <w:rsid w:val="00B83BF7"/>
    <w:rsid w:val="00B844D2"/>
    <w:rsid w:val="00B84DBC"/>
    <w:rsid w:val="00B852CB"/>
    <w:rsid w:val="00B86C62"/>
    <w:rsid w:val="00B8707F"/>
    <w:rsid w:val="00B87119"/>
    <w:rsid w:val="00B8733A"/>
    <w:rsid w:val="00B87C1E"/>
    <w:rsid w:val="00B87D3B"/>
    <w:rsid w:val="00B903C0"/>
    <w:rsid w:val="00B90D8D"/>
    <w:rsid w:val="00B91002"/>
    <w:rsid w:val="00B915CB"/>
    <w:rsid w:val="00B92464"/>
    <w:rsid w:val="00B924E6"/>
    <w:rsid w:val="00B92B42"/>
    <w:rsid w:val="00B93367"/>
    <w:rsid w:val="00B93863"/>
    <w:rsid w:val="00B93CA2"/>
    <w:rsid w:val="00B93E39"/>
    <w:rsid w:val="00B93E42"/>
    <w:rsid w:val="00B941D7"/>
    <w:rsid w:val="00B94E06"/>
    <w:rsid w:val="00B94F08"/>
    <w:rsid w:val="00B950A4"/>
    <w:rsid w:val="00B95599"/>
    <w:rsid w:val="00B9572D"/>
    <w:rsid w:val="00B9582D"/>
    <w:rsid w:val="00B9630F"/>
    <w:rsid w:val="00B96D57"/>
    <w:rsid w:val="00B96F1D"/>
    <w:rsid w:val="00B97444"/>
    <w:rsid w:val="00B977C3"/>
    <w:rsid w:val="00B97C00"/>
    <w:rsid w:val="00BA0A98"/>
    <w:rsid w:val="00BA0DF9"/>
    <w:rsid w:val="00BA1103"/>
    <w:rsid w:val="00BA1C76"/>
    <w:rsid w:val="00BA2100"/>
    <w:rsid w:val="00BA3134"/>
    <w:rsid w:val="00BA3757"/>
    <w:rsid w:val="00BA3BA5"/>
    <w:rsid w:val="00BA437B"/>
    <w:rsid w:val="00BA4542"/>
    <w:rsid w:val="00BA4678"/>
    <w:rsid w:val="00BA4947"/>
    <w:rsid w:val="00BA4EB1"/>
    <w:rsid w:val="00BA4FB6"/>
    <w:rsid w:val="00BA51DF"/>
    <w:rsid w:val="00BA5CDE"/>
    <w:rsid w:val="00BA64BA"/>
    <w:rsid w:val="00BA65FA"/>
    <w:rsid w:val="00BA6754"/>
    <w:rsid w:val="00BA70F6"/>
    <w:rsid w:val="00BB069C"/>
    <w:rsid w:val="00BB0789"/>
    <w:rsid w:val="00BB086A"/>
    <w:rsid w:val="00BB0ADD"/>
    <w:rsid w:val="00BB106E"/>
    <w:rsid w:val="00BB1192"/>
    <w:rsid w:val="00BB2C8E"/>
    <w:rsid w:val="00BB2DFB"/>
    <w:rsid w:val="00BB2F22"/>
    <w:rsid w:val="00BB3B6A"/>
    <w:rsid w:val="00BB3EA3"/>
    <w:rsid w:val="00BB403C"/>
    <w:rsid w:val="00BB4B97"/>
    <w:rsid w:val="00BB4E4D"/>
    <w:rsid w:val="00BB530D"/>
    <w:rsid w:val="00BB53B9"/>
    <w:rsid w:val="00BB5CA0"/>
    <w:rsid w:val="00BB685B"/>
    <w:rsid w:val="00BB755A"/>
    <w:rsid w:val="00BB766F"/>
    <w:rsid w:val="00BB7D11"/>
    <w:rsid w:val="00BB7F98"/>
    <w:rsid w:val="00BC096A"/>
    <w:rsid w:val="00BC1199"/>
    <w:rsid w:val="00BC15C2"/>
    <w:rsid w:val="00BC1AC4"/>
    <w:rsid w:val="00BC1EAC"/>
    <w:rsid w:val="00BC200B"/>
    <w:rsid w:val="00BC2413"/>
    <w:rsid w:val="00BC31AA"/>
    <w:rsid w:val="00BC3A58"/>
    <w:rsid w:val="00BC3C13"/>
    <w:rsid w:val="00BC3C2C"/>
    <w:rsid w:val="00BC3D83"/>
    <w:rsid w:val="00BC3FA5"/>
    <w:rsid w:val="00BC417C"/>
    <w:rsid w:val="00BC4394"/>
    <w:rsid w:val="00BC4425"/>
    <w:rsid w:val="00BC46C9"/>
    <w:rsid w:val="00BC4975"/>
    <w:rsid w:val="00BC4C42"/>
    <w:rsid w:val="00BC4ED7"/>
    <w:rsid w:val="00BC4F06"/>
    <w:rsid w:val="00BC5C9C"/>
    <w:rsid w:val="00BC5CC4"/>
    <w:rsid w:val="00BC65D3"/>
    <w:rsid w:val="00BC66EC"/>
    <w:rsid w:val="00BC6C33"/>
    <w:rsid w:val="00BC7352"/>
    <w:rsid w:val="00BC76DD"/>
    <w:rsid w:val="00BC7969"/>
    <w:rsid w:val="00BC7B3E"/>
    <w:rsid w:val="00BD0098"/>
    <w:rsid w:val="00BD013D"/>
    <w:rsid w:val="00BD051D"/>
    <w:rsid w:val="00BD06D7"/>
    <w:rsid w:val="00BD0D34"/>
    <w:rsid w:val="00BD1203"/>
    <w:rsid w:val="00BD1FFB"/>
    <w:rsid w:val="00BD22D1"/>
    <w:rsid w:val="00BD233F"/>
    <w:rsid w:val="00BD23E2"/>
    <w:rsid w:val="00BD25C6"/>
    <w:rsid w:val="00BD270B"/>
    <w:rsid w:val="00BD27EE"/>
    <w:rsid w:val="00BD283F"/>
    <w:rsid w:val="00BD2973"/>
    <w:rsid w:val="00BD29F7"/>
    <w:rsid w:val="00BD35B4"/>
    <w:rsid w:val="00BD3655"/>
    <w:rsid w:val="00BD3B5B"/>
    <w:rsid w:val="00BD3CFE"/>
    <w:rsid w:val="00BD3E48"/>
    <w:rsid w:val="00BD4640"/>
    <w:rsid w:val="00BD46E6"/>
    <w:rsid w:val="00BD4A1E"/>
    <w:rsid w:val="00BD4C19"/>
    <w:rsid w:val="00BD4CC5"/>
    <w:rsid w:val="00BD4CF2"/>
    <w:rsid w:val="00BD4DA1"/>
    <w:rsid w:val="00BD531A"/>
    <w:rsid w:val="00BD5585"/>
    <w:rsid w:val="00BD5AF4"/>
    <w:rsid w:val="00BD5D70"/>
    <w:rsid w:val="00BD6237"/>
    <w:rsid w:val="00BD63C8"/>
    <w:rsid w:val="00BD66F5"/>
    <w:rsid w:val="00BD67A7"/>
    <w:rsid w:val="00BD6B26"/>
    <w:rsid w:val="00BD749E"/>
    <w:rsid w:val="00BD765C"/>
    <w:rsid w:val="00BE147C"/>
    <w:rsid w:val="00BE1C87"/>
    <w:rsid w:val="00BE1EAA"/>
    <w:rsid w:val="00BE233C"/>
    <w:rsid w:val="00BE3346"/>
    <w:rsid w:val="00BE349A"/>
    <w:rsid w:val="00BE35C1"/>
    <w:rsid w:val="00BE3611"/>
    <w:rsid w:val="00BE36D7"/>
    <w:rsid w:val="00BE3E5E"/>
    <w:rsid w:val="00BE478F"/>
    <w:rsid w:val="00BE4BD3"/>
    <w:rsid w:val="00BE5607"/>
    <w:rsid w:val="00BE564F"/>
    <w:rsid w:val="00BE5C63"/>
    <w:rsid w:val="00BE683A"/>
    <w:rsid w:val="00BE6E01"/>
    <w:rsid w:val="00BE6FDB"/>
    <w:rsid w:val="00BE78EA"/>
    <w:rsid w:val="00BF0076"/>
    <w:rsid w:val="00BF0365"/>
    <w:rsid w:val="00BF036F"/>
    <w:rsid w:val="00BF03D9"/>
    <w:rsid w:val="00BF0DA0"/>
    <w:rsid w:val="00BF0F99"/>
    <w:rsid w:val="00BF1072"/>
    <w:rsid w:val="00BF2372"/>
    <w:rsid w:val="00BF296D"/>
    <w:rsid w:val="00BF2BD6"/>
    <w:rsid w:val="00BF318D"/>
    <w:rsid w:val="00BF3783"/>
    <w:rsid w:val="00BF38FB"/>
    <w:rsid w:val="00BF40AA"/>
    <w:rsid w:val="00BF427C"/>
    <w:rsid w:val="00BF44B7"/>
    <w:rsid w:val="00BF476D"/>
    <w:rsid w:val="00BF497E"/>
    <w:rsid w:val="00BF5430"/>
    <w:rsid w:val="00BF5E5E"/>
    <w:rsid w:val="00BF6A9F"/>
    <w:rsid w:val="00C005F4"/>
    <w:rsid w:val="00C00F2B"/>
    <w:rsid w:val="00C016C7"/>
    <w:rsid w:val="00C01CC2"/>
    <w:rsid w:val="00C01CFE"/>
    <w:rsid w:val="00C027EB"/>
    <w:rsid w:val="00C02E3B"/>
    <w:rsid w:val="00C02EDE"/>
    <w:rsid w:val="00C038D6"/>
    <w:rsid w:val="00C04526"/>
    <w:rsid w:val="00C0473D"/>
    <w:rsid w:val="00C04B56"/>
    <w:rsid w:val="00C04CAA"/>
    <w:rsid w:val="00C051E0"/>
    <w:rsid w:val="00C0522A"/>
    <w:rsid w:val="00C05554"/>
    <w:rsid w:val="00C06187"/>
    <w:rsid w:val="00C062F9"/>
    <w:rsid w:val="00C06DC5"/>
    <w:rsid w:val="00C07267"/>
    <w:rsid w:val="00C07A35"/>
    <w:rsid w:val="00C07D85"/>
    <w:rsid w:val="00C07FBD"/>
    <w:rsid w:val="00C1001F"/>
    <w:rsid w:val="00C100EA"/>
    <w:rsid w:val="00C10857"/>
    <w:rsid w:val="00C10939"/>
    <w:rsid w:val="00C10CEE"/>
    <w:rsid w:val="00C115EA"/>
    <w:rsid w:val="00C11844"/>
    <w:rsid w:val="00C118F3"/>
    <w:rsid w:val="00C11E22"/>
    <w:rsid w:val="00C11EDC"/>
    <w:rsid w:val="00C12AE5"/>
    <w:rsid w:val="00C12D24"/>
    <w:rsid w:val="00C12DC4"/>
    <w:rsid w:val="00C12FB6"/>
    <w:rsid w:val="00C155C4"/>
    <w:rsid w:val="00C15C09"/>
    <w:rsid w:val="00C15E7C"/>
    <w:rsid w:val="00C15FFF"/>
    <w:rsid w:val="00C16564"/>
    <w:rsid w:val="00C16573"/>
    <w:rsid w:val="00C16814"/>
    <w:rsid w:val="00C16E0B"/>
    <w:rsid w:val="00C175A9"/>
    <w:rsid w:val="00C17692"/>
    <w:rsid w:val="00C1781A"/>
    <w:rsid w:val="00C17C58"/>
    <w:rsid w:val="00C17DE1"/>
    <w:rsid w:val="00C205A3"/>
    <w:rsid w:val="00C206E1"/>
    <w:rsid w:val="00C20BAD"/>
    <w:rsid w:val="00C20C9B"/>
    <w:rsid w:val="00C21890"/>
    <w:rsid w:val="00C21C06"/>
    <w:rsid w:val="00C2230F"/>
    <w:rsid w:val="00C22899"/>
    <w:rsid w:val="00C2297D"/>
    <w:rsid w:val="00C22FE0"/>
    <w:rsid w:val="00C23385"/>
    <w:rsid w:val="00C233E1"/>
    <w:rsid w:val="00C23A38"/>
    <w:rsid w:val="00C23B71"/>
    <w:rsid w:val="00C245F6"/>
    <w:rsid w:val="00C24793"/>
    <w:rsid w:val="00C25352"/>
    <w:rsid w:val="00C25672"/>
    <w:rsid w:val="00C25733"/>
    <w:rsid w:val="00C25A41"/>
    <w:rsid w:val="00C25CD1"/>
    <w:rsid w:val="00C26692"/>
    <w:rsid w:val="00C26932"/>
    <w:rsid w:val="00C26A5E"/>
    <w:rsid w:val="00C279FA"/>
    <w:rsid w:val="00C27ECA"/>
    <w:rsid w:val="00C305B6"/>
    <w:rsid w:val="00C305C2"/>
    <w:rsid w:val="00C30811"/>
    <w:rsid w:val="00C30871"/>
    <w:rsid w:val="00C30A25"/>
    <w:rsid w:val="00C30A43"/>
    <w:rsid w:val="00C30D4A"/>
    <w:rsid w:val="00C31270"/>
    <w:rsid w:val="00C3127E"/>
    <w:rsid w:val="00C31BC9"/>
    <w:rsid w:val="00C329D3"/>
    <w:rsid w:val="00C32A65"/>
    <w:rsid w:val="00C32A8C"/>
    <w:rsid w:val="00C32F77"/>
    <w:rsid w:val="00C33293"/>
    <w:rsid w:val="00C33F22"/>
    <w:rsid w:val="00C34520"/>
    <w:rsid w:val="00C34653"/>
    <w:rsid w:val="00C34CA3"/>
    <w:rsid w:val="00C35DEC"/>
    <w:rsid w:val="00C35E0B"/>
    <w:rsid w:val="00C361DF"/>
    <w:rsid w:val="00C3652D"/>
    <w:rsid w:val="00C36A30"/>
    <w:rsid w:val="00C36AB2"/>
    <w:rsid w:val="00C36FDF"/>
    <w:rsid w:val="00C37D51"/>
    <w:rsid w:val="00C4072C"/>
    <w:rsid w:val="00C41091"/>
    <w:rsid w:val="00C41556"/>
    <w:rsid w:val="00C42426"/>
    <w:rsid w:val="00C427E2"/>
    <w:rsid w:val="00C432EE"/>
    <w:rsid w:val="00C433CA"/>
    <w:rsid w:val="00C43BCC"/>
    <w:rsid w:val="00C443E6"/>
    <w:rsid w:val="00C453FB"/>
    <w:rsid w:val="00C4598C"/>
    <w:rsid w:val="00C46168"/>
    <w:rsid w:val="00C46182"/>
    <w:rsid w:val="00C4655D"/>
    <w:rsid w:val="00C46A81"/>
    <w:rsid w:val="00C4704A"/>
    <w:rsid w:val="00C47199"/>
    <w:rsid w:val="00C504CD"/>
    <w:rsid w:val="00C5086D"/>
    <w:rsid w:val="00C50A5D"/>
    <w:rsid w:val="00C50BBF"/>
    <w:rsid w:val="00C51954"/>
    <w:rsid w:val="00C51BC9"/>
    <w:rsid w:val="00C520D3"/>
    <w:rsid w:val="00C52510"/>
    <w:rsid w:val="00C52701"/>
    <w:rsid w:val="00C5306F"/>
    <w:rsid w:val="00C53567"/>
    <w:rsid w:val="00C53DF7"/>
    <w:rsid w:val="00C53F47"/>
    <w:rsid w:val="00C5419B"/>
    <w:rsid w:val="00C544A2"/>
    <w:rsid w:val="00C545CF"/>
    <w:rsid w:val="00C54743"/>
    <w:rsid w:val="00C55016"/>
    <w:rsid w:val="00C55148"/>
    <w:rsid w:val="00C572B0"/>
    <w:rsid w:val="00C5747E"/>
    <w:rsid w:val="00C57744"/>
    <w:rsid w:val="00C5784A"/>
    <w:rsid w:val="00C57FCC"/>
    <w:rsid w:val="00C6076E"/>
    <w:rsid w:val="00C6092E"/>
    <w:rsid w:val="00C60F85"/>
    <w:rsid w:val="00C61FCF"/>
    <w:rsid w:val="00C627AB"/>
    <w:rsid w:val="00C62AD1"/>
    <w:rsid w:val="00C638EE"/>
    <w:rsid w:val="00C647A1"/>
    <w:rsid w:val="00C64D37"/>
    <w:rsid w:val="00C64DD9"/>
    <w:rsid w:val="00C65070"/>
    <w:rsid w:val="00C650EC"/>
    <w:rsid w:val="00C652D3"/>
    <w:rsid w:val="00C6670C"/>
    <w:rsid w:val="00C66878"/>
    <w:rsid w:val="00C66CE5"/>
    <w:rsid w:val="00C66DCB"/>
    <w:rsid w:val="00C67548"/>
    <w:rsid w:val="00C67591"/>
    <w:rsid w:val="00C67786"/>
    <w:rsid w:val="00C67DC8"/>
    <w:rsid w:val="00C7059C"/>
    <w:rsid w:val="00C70D55"/>
    <w:rsid w:val="00C7101D"/>
    <w:rsid w:val="00C71E12"/>
    <w:rsid w:val="00C720BA"/>
    <w:rsid w:val="00C7230C"/>
    <w:rsid w:val="00C72662"/>
    <w:rsid w:val="00C72E66"/>
    <w:rsid w:val="00C72FBC"/>
    <w:rsid w:val="00C730E2"/>
    <w:rsid w:val="00C733A2"/>
    <w:rsid w:val="00C738B0"/>
    <w:rsid w:val="00C73DF9"/>
    <w:rsid w:val="00C73E44"/>
    <w:rsid w:val="00C73FF7"/>
    <w:rsid w:val="00C74C5A"/>
    <w:rsid w:val="00C75121"/>
    <w:rsid w:val="00C75171"/>
    <w:rsid w:val="00C7550F"/>
    <w:rsid w:val="00C75854"/>
    <w:rsid w:val="00C75B02"/>
    <w:rsid w:val="00C75B66"/>
    <w:rsid w:val="00C76940"/>
    <w:rsid w:val="00C76C37"/>
    <w:rsid w:val="00C77C0A"/>
    <w:rsid w:val="00C807D9"/>
    <w:rsid w:val="00C8177E"/>
    <w:rsid w:val="00C81F6B"/>
    <w:rsid w:val="00C8218C"/>
    <w:rsid w:val="00C8231C"/>
    <w:rsid w:val="00C83CA4"/>
    <w:rsid w:val="00C847C0"/>
    <w:rsid w:val="00C857CB"/>
    <w:rsid w:val="00C86A7A"/>
    <w:rsid w:val="00C87455"/>
    <w:rsid w:val="00C87482"/>
    <w:rsid w:val="00C875A3"/>
    <w:rsid w:val="00C878A0"/>
    <w:rsid w:val="00C87CA4"/>
    <w:rsid w:val="00C9034E"/>
    <w:rsid w:val="00C905BB"/>
    <w:rsid w:val="00C91CE5"/>
    <w:rsid w:val="00C92153"/>
    <w:rsid w:val="00C9234B"/>
    <w:rsid w:val="00C92366"/>
    <w:rsid w:val="00C923F9"/>
    <w:rsid w:val="00C92603"/>
    <w:rsid w:val="00C92B84"/>
    <w:rsid w:val="00C92BA1"/>
    <w:rsid w:val="00C92D63"/>
    <w:rsid w:val="00C93673"/>
    <w:rsid w:val="00C93CFB"/>
    <w:rsid w:val="00C941D4"/>
    <w:rsid w:val="00C946CC"/>
    <w:rsid w:val="00C94DC2"/>
    <w:rsid w:val="00C9512A"/>
    <w:rsid w:val="00C9523E"/>
    <w:rsid w:val="00C954A2"/>
    <w:rsid w:val="00C957D9"/>
    <w:rsid w:val="00C95C5A"/>
    <w:rsid w:val="00C95D4A"/>
    <w:rsid w:val="00C96305"/>
    <w:rsid w:val="00C97534"/>
    <w:rsid w:val="00C9792D"/>
    <w:rsid w:val="00C9799D"/>
    <w:rsid w:val="00C97A27"/>
    <w:rsid w:val="00C97D27"/>
    <w:rsid w:val="00C97FEE"/>
    <w:rsid w:val="00CA061C"/>
    <w:rsid w:val="00CA0C17"/>
    <w:rsid w:val="00CA156D"/>
    <w:rsid w:val="00CA1974"/>
    <w:rsid w:val="00CA2022"/>
    <w:rsid w:val="00CA20DC"/>
    <w:rsid w:val="00CA22C3"/>
    <w:rsid w:val="00CA2611"/>
    <w:rsid w:val="00CA27DC"/>
    <w:rsid w:val="00CA30AF"/>
    <w:rsid w:val="00CA31B4"/>
    <w:rsid w:val="00CA4A08"/>
    <w:rsid w:val="00CA4B72"/>
    <w:rsid w:val="00CA4D4A"/>
    <w:rsid w:val="00CA572C"/>
    <w:rsid w:val="00CA5A40"/>
    <w:rsid w:val="00CA5BBD"/>
    <w:rsid w:val="00CA5F11"/>
    <w:rsid w:val="00CA6C44"/>
    <w:rsid w:val="00CA6DF7"/>
    <w:rsid w:val="00CA7068"/>
    <w:rsid w:val="00CA70A3"/>
    <w:rsid w:val="00CA7345"/>
    <w:rsid w:val="00CA7404"/>
    <w:rsid w:val="00CB0311"/>
    <w:rsid w:val="00CB064A"/>
    <w:rsid w:val="00CB097A"/>
    <w:rsid w:val="00CB0B1F"/>
    <w:rsid w:val="00CB1A05"/>
    <w:rsid w:val="00CB1B19"/>
    <w:rsid w:val="00CB1BC2"/>
    <w:rsid w:val="00CB1DE3"/>
    <w:rsid w:val="00CB2AF5"/>
    <w:rsid w:val="00CB2B28"/>
    <w:rsid w:val="00CB2B3A"/>
    <w:rsid w:val="00CB2BBB"/>
    <w:rsid w:val="00CB2F38"/>
    <w:rsid w:val="00CB373D"/>
    <w:rsid w:val="00CB3BB4"/>
    <w:rsid w:val="00CB3D92"/>
    <w:rsid w:val="00CB42F4"/>
    <w:rsid w:val="00CB50EB"/>
    <w:rsid w:val="00CB5308"/>
    <w:rsid w:val="00CB5CBB"/>
    <w:rsid w:val="00CB648D"/>
    <w:rsid w:val="00CB69CA"/>
    <w:rsid w:val="00CB6A63"/>
    <w:rsid w:val="00CB6DAB"/>
    <w:rsid w:val="00CB7209"/>
    <w:rsid w:val="00CB75F7"/>
    <w:rsid w:val="00CB779C"/>
    <w:rsid w:val="00CC012A"/>
    <w:rsid w:val="00CC0222"/>
    <w:rsid w:val="00CC09CD"/>
    <w:rsid w:val="00CC0A77"/>
    <w:rsid w:val="00CC0AE7"/>
    <w:rsid w:val="00CC0C6E"/>
    <w:rsid w:val="00CC0EB7"/>
    <w:rsid w:val="00CC1031"/>
    <w:rsid w:val="00CC1935"/>
    <w:rsid w:val="00CC1B74"/>
    <w:rsid w:val="00CC1F0E"/>
    <w:rsid w:val="00CC2DBC"/>
    <w:rsid w:val="00CC2E94"/>
    <w:rsid w:val="00CC3560"/>
    <w:rsid w:val="00CC37E0"/>
    <w:rsid w:val="00CC3B53"/>
    <w:rsid w:val="00CC3D4F"/>
    <w:rsid w:val="00CC464E"/>
    <w:rsid w:val="00CC4DA9"/>
    <w:rsid w:val="00CC555A"/>
    <w:rsid w:val="00CC56F7"/>
    <w:rsid w:val="00CC5A33"/>
    <w:rsid w:val="00CC698B"/>
    <w:rsid w:val="00CC6F9F"/>
    <w:rsid w:val="00CC760F"/>
    <w:rsid w:val="00CC776B"/>
    <w:rsid w:val="00CC7C9D"/>
    <w:rsid w:val="00CD03A0"/>
    <w:rsid w:val="00CD0629"/>
    <w:rsid w:val="00CD076A"/>
    <w:rsid w:val="00CD0EB3"/>
    <w:rsid w:val="00CD0F1E"/>
    <w:rsid w:val="00CD173D"/>
    <w:rsid w:val="00CD1BBB"/>
    <w:rsid w:val="00CD1C37"/>
    <w:rsid w:val="00CD1C89"/>
    <w:rsid w:val="00CD20B1"/>
    <w:rsid w:val="00CD20DE"/>
    <w:rsid w:val="00CD2119"/>
    <w:rsid w:val="00CD239E"/>
    <w:rsid w:val="00CD3945"/>
    <w:rsid w:val="00CD3F73"/>
    <w:rsid w:val="00CD46CA"/>
    <w:rsid w:val="00CD4CC4"/>
    <w:rsid w:val="00CD515D"/>
    <w:rsid w:val="00CD5589"/>
    <w:rsid w:val="00CD58C0"/>
    <w:rsid w:val="00CD5A9F"/>
    <w:rsid w:val="00CD5C7B"/>
    <w:rsid w:val="00CD6B0D"/>
    <w:rsid w:val="00CD76A9"/>
    <w:rsid w:val="00CD7870"/>
    <w:rsid w:val="00CD7911"/>
    <w:rsid w:val="00CD7918"/>
    <w:rsid w:val="00CE007F"/>
    <w:rsid w:val="00CE043A"/>
    <w:rsid w:val="00CE0859"/>
    <w:rsid w:val="00CE138A"/>
    <w:rsid w:val="00CE1393"/>
    <w:rsid w:val="00CE1B98"/>
    <w:rsid w:val="00CE206A"/>
    <w:rsid w:val="00CE20E6"/>
    <w:rsid w:val="00CE2290"/>
    <w:rsid w:val="00CE24A5"/>
    <w:rsid w:val="00CE2718"/>
    <w:rsid w:val="00CE38C2"/>
    <w:rsid w:val="00CE3AD3"/>
    <w:rsid w:val="00CE4079"/>
    <w:rsid w:val="00CE40C5"/>
    <w:rsid w:val="00CE4917"/>
    <w:rsid w:val="00CE4C7B"/>
    <w:rsid w:val="00CE5F1F"/>
    <w:rsid w:val="00CE6BCB"/>
    <w:rsid w:val="00CE6DB1"/>
    <w:rsid w:val="00CE7038"/>
    <w:rsid w:val="00CE7331"/>
    <w:rsid w:val="00CF0222"/>
    <w:rsid w:val="00CF0246"/>
    <w:rsid w:val="00CF0B55"/>
    <w:rsid w:val="00CF0D8C"/>
    <w:rsid w:val="00CF0EB9"/>
    <w:rsid w:val="00CF12C3"/>
    <w:rsid w:val="00CF189B"/>
    <w:rsid w:val="00CF1BA9"/>
    <w:rsid w:val="00CF21A9"/>
    <w:rsid w:val="00CF2496"/>
    <w:rsid w:val="00CF259C"/>
    <w:rsid w:val="00CF277C"/>
    <w:rsid w:val="00CF2BBB"/>
    <w:rsid w:val="00CF2C0F"/>
    <w:rsid w:val="00CF3390"/>
    <w:rsid w:val="00CF33B1"/>
    <w:rsid w:val="00CF38E3"/>
    <w:rsid w:val="00CF434C"/>
    <w:rsid w:val="00CF64AE"/>
    <w:rsid w:val="00CF6D07"/>
    <w:rsid w:val="00CF7774"/>
    <w:rsid w:val="00CF7F5F"/>
    <w:rsid w:val="00D00338"/>
    <w:rsid w:val="00D003D0"/>
    <w:rsid w:val="00D005C5"/>
    <w:rsid w:val="00D00712"/>
    <w:rsid w:val="00D00731"/>
    <w:rsid w:val="00D0107B"/>
    <w:rsid w:val="00D011D7"/>
    <w:rsid w:val="00D012B2"/>
    <w:rsid w:val="00D01781"/>
    <w:rsid w:val="00D017F0"/>
    <w:rsid w:val="00D01973"/>
    <w:rsid w:val="00D01C1C"/>
    <w:rsid w:val="00D01FC5"/>
    <w:rsid w:val="00D02155"/>
    <w:rsid w:val="00D0292A"/>
    <w:rsid w:val="00D02D9E"/>
    <w:rsid w:val="00D03157"/>
    <w:rsid w:val="00D03462"/>
    <w:rsid w:val="00D0369E"/>
    <w:rsid w:val="00D03AF6"/>
    <w:rsid w:val="00D03F2A"/>
    <w:rsid w:val="00D03FC8"/>
    <w:rsid w:val="00D042B5"/>
    <w:rsid w:val="00D042D1"/>
    <w:rsid w:val="00D0498C"/>
    <w:rsid w:val="00D04B16"/>
    <w:rsid w:val="00D052D5"/>
    <w:rsid w:val="00D052E0"/>
    <w:rsid w:val="00D052E2"/>
    <w:rsid w:val="00D05A52"/>
    <w:rsid w:val="00D06302"/>
    <w:rsid w:val="00D06B41"/>
    <w:rsid w:val="00D06FDA"/>
    <w:rsid w:val="00D07413"/>
    <w:rsid w:val="00D0757E"/>
    <w:rsid w:val="00D0764C"/>
    <w:rsid w:val="00D07F50"/>
    <w:rsid w:val="00D1002C"/>
    <w:rsid w:val="00D102DD"/>
    <w:rsid w:val="00D10495"/>
    <w:rsid w:val="00D1049F"/>
    <w:rsid w:val="00D10FA9"/>
    <w:rsid w:val="00D1120A"/>
    <w:rsid w:val="00D11647"/>
    <w:rsid w:val="00D11848"/>
    <w:rsid w:val="00D12DA6"/>
    <w:rsid w:val="00D12EC8"/>
    <w:rsid w:val="00D133F5"/>
    <w:rsid w:val="00D13A28"/>
    <w:rsid w:val="00D1436A"/>
    <w:rsid w:val="00D14592"/>
    <w:rsid w:val="00D149AC"/>
    <w:rsid w:val="00D14A91"/>
    <w:rsid w:val="00D150F6"/>
    <w:rsid w:val="00D15808"/>
    <w:rsid w:val="00D16282"/>
    <w:rsid w:val="00D16635"/>
    <w:rsid w:val="00D17045"/>
    <w:rsid w:val="00D17079"/>
    <w:rsid w:val="00D17C95"/>
    <w:rsid w:val="00D20051"/>
    <w:rsid w:val="00D2026C"/>
    <w:rsid w:val="00D20EA7"/>
    <w:rsid w:val="00D213C3"/>
    <w:rsid w:val="00D2195F"/>
    <w:rsid w:val="00D2197E"/>
    <w:rsid w:val="00D21E7A"/>
    <w:rsid w:val="00D22154"/>
    <w:rsid w:val="00D2294E"/>
    <w:rsid w:val="00D22EE8"/>
    <w:rsid w:val="00D22FC2"/>
    <w:rsid w:val="00D23360"/>
    <w:rsid w:val="00D2336A"/>
    <w:rsid w:val="00D233F0"/>
    <w:rsid w:val="00D23835"/>
    <w:rsid w:val="00D239A0"/>
    <w:rsid w:val="00D24446"/>
    <w:rsid w:val="00D24A64"/>
    <w:rsid w:val="00D24BC4"/>
    <w:rsid w:val="00D250FC"/>
    <w:rsid w:val="00D2534B"/>
    <w:rsid w:val="00D2560A"/>
    <w:rsid w:val="00D25958"/>
    <w:rsid w:val="00D25CFF"/>
    <w:rsid w:val="00D2606A"/>
    <w:rsid w:val="00D26139"/>
    <w:rsid w:val="00D26EAC"/>
    <w:rsid w:val="00D27357"/>
    <w:rsid w:val="00D27F26"/>
    <w:rsid w:val="00D301A3"/>
    <w:rsid w:val="00D30AD4"/>
    <w:rsid w:val="00D30ED3"/>
    <w:rsid w:val="00D3163F"/>
    <w:rsid w:val="00D31853"/>
    <w:rsid w:val="00D3190D"/>
    <w:rsid w:val="00D31AAA"/>
    <w:rsid w:val="00D31CF2"/>
    <w:rsid w:val="00D322D6"/>
    <w:rsid w:val="00D32524"/>
    <w:rsid w:val="00D32827"/>
    <w:rsid w:val="00D32987"/>
    <w:rsid w:val="00D32F3F"/>
    <w:rsid w:val="00D33174"/>
    <w:rsid w:val="00D33175"/>
    <w:rsid w:val="00D3327B"/>
    <w:rsid w:val="00D332FF"/>
    <w:rsid w:val="00D3367C"/>
    <w:rsid w:val="00D35A21"/>
    <w:rsid w:val="00D36480"/>
    <w:rsid w:val="00D36592"/>
    <w:rsid w:val="00D37643"/>
    <w:rsid w:val="00D3796C"/>
    <w:rsid w:val="00D37C1F"/>
    <w:rsid w:val="00D40226"/>
    <w:rsid w:val="00D40274"/>
    <w:rsid w:val="00D40292"/>
    <w:rsid w:val="00D402A3"/>
    <w:rsid w:val="00D40350"/>
    <w:rsid w:val="00D41448"/>
    <w:rsid w:val="00D415E8"/>
    <w:rsid w:val="00D419FA"/>
    <w:rsid w:val="00D41ED4"/>
    <w:rsid w:val="00D42258"/>
    <w:rsid w:val="00D42477"/>
    <w:rsid w:val="00D425D7"/>
    <w:rsid w:val="00D42664"/>
    <w:rsid w:val="00D426E3"/>
    <w:rsid w:val="00D42759"/>
    <w:rsid w:val="00D42AC3"/>
    <w:rsid w:val="00D43C86"/>
    <w:rsid w:val="00D43D99"/>
    <w:rsid w:val="00D43FC2"/>
    <w:rsid w:val="00D443CD"/>
    <w:rsid w:val="00D4440F"/>
    <w:rsid w:val="00D45326"/>
    <w:rsid w:val="00D4583A"/>
    <w:rsid w:val="00D45ED6"/>
    <w:rsid w:val="00D45F0D"/>
    <w:rsid w:val="00D46148"/>
    <w:rsid w:val="00D47CF9"/>
    <w:rsid w:val="00D5051D"/>
    <w:rsid w:val="00D5057B"/>
    <w:rsid w:val="00D509F8"/>
    <w:rsid w:val="00D50A9B"/>
    <w:rsid w:val="00D50C15"/>
    <w:rsid w:val="00D50FFC"/>
    <w:rsid w:val="00D518C0"/>
    <w:rsid w:val="00D519D0"/>
    <w:rsid w:val="00D52C84"/>
    <w:rsid w:val="00D5364F"/>
    <w:rsid w:val="00D539FF"/>
    <w:rsid w:val="00D53AF2"/>
    <w:rsid w:val="00D53BBF"/>
    <w:rsid w:val="00D54B63"/>
    <w:rsid w:val="00D54DBC"/>
    <w:rsid w:val="00D55235"/>
    <w:rsid w:val="00D5534D"/>
    <w:rsid w:val="00D55C12"/>
    <w:rsid w:val="00D56019"/>
    <w:rsid w:val="00D564E2"/>
    <w:rsid w:val="00D56862"/>
    <w:rsid w:val="00D57258"/>
    <w:rsid w:val="00D572D6"/>
    <w:rsid w:val="00D57544"/>
    <w:rsid w:val="00D60281"/>
    <w:rsid w:val="00D612BF"/>
    <w:rsid w:val="00D612E0"/>
    <w:rsid w:val="00D61B63"/>
    <w:rsid w:val="00D61F4A"/>
    <w:rsid w:val="00D621D9"/>
    <w:rsid w:val="00D62B11"/>
    <w:rsid w:val="00D63769"/>
    <w:rsid w:val="00D6377E"/>
    <w:rsid w:val="00D63882"/>
    <w:rsid w:val="00D63E7A"/>
    <w:rsid w:val="00D63FAB"/>
    <w:rsid w:val="00D64CBA"/>
    <w:rsid w:val="00D64DA2"/>
    <w:rsid w:val="00D64DF5"/>
    <w:rsid w:val="00D64EB7"/>
    <w:rsid w:val="00D65578"/>
    <w:rsid w:val="00D65BEB"/>
    <w:rsid w:val="00D66055"/>
    <w:rsid w:val="00D6628E"/>
    <w:rsid w:val="00D66640"/>
    <w:rsid w:val="00D670FB"/>
    <w:rsid w:val="00D678FB"/>
    <w:rsid w:val="00D67F0C"/>
    <w:rsid w:val="00D704D5"/>
    <w:rsid w:val="00D70F93"/>
    <w:rsid w:val="00D710B8"/>
    <w:rsid w:val="00D71157"/>
    <w:rsid w:val="00D714C5"/>
    <w:rsid w:val="00D7197C"/>
    <w:rsid w:val="00D71C1D"/>
    <w:rsid w:val="00D727C2"/>
    <w:rsid w:val="00D72D4C"/>
    <w:rsid w:val="00D73067"/>
    <w:rsid w:val="00D7332D"/>
    <w:rsid w:val="00D737F9"/>
    <w:rsid w:val="00D73A49"/>
    <w:rsid w:val="00D73EAA"/>
    <w:rsid w:val="00D73EBC"/>
    <w:rsid w:val="00D74208"/>
    <w:rsid w:val="00D74567"/>
    <w:rsid w:val="00D74626"/>
    <w:rsid w:val="00D74ADC"/>
    <w:rsid w:val="00D74B40"/>
    <w:rsid w:val="00D75018"/>
    <w:rsid w:val="00D750C2"/>
    <w:rsid w:val="00D75209"/>
    <w:rsid w:val="00D75519"/>
    <w:rsid w:val="00D75B02"/>
    <w:rsid w:val="00D75C29"/>
    <w:rsid w:val="00D76150"/>
    <w:rsid w:val="00D76D5E"/>
    <w:rsid w:val="00D76D7B"/>
    <w:rsid w:val="00D76D90"/>
    <w:rsid w:val="00D77157"/>
    <w:rsid w:val="00D77239"/>
    <w:rsid w:val="00D77539"/>
    <w:rsid w:val="00D775B5"/>
    <w:rsid w:val="00D77A61"/>
    <w:rsid w:val="00D77D3D"/>
    <w:rsid w:val="00D8037D"/>
    <w:rsid w:val="00D80872"/>
    <w:rsid w:val="00D80BEE"/>
    <w:rsid w:val="00D81426"/>
    <w:rsid w:val="00D8283C"/>
    <w:rsid w:val="00D82AD5"/>
    <w:rsid w:val="00D83099"/>
    <w:rsid w:val="00D839E8"/>
    <w:rsid w:val="00D83B7D"/>
    <w:rsid w:val="00D83E50"/>
    <w:rsid w:val="00D84833"/>
    <w:rsid w:val="00D84AB7"/>
    <w:rsid w:val="00D84B83"/>
    <w:rsid w:val="00D850E2"/>
    <w:rsid w:val="00D85C98"/>
    <w:rsid w:val="00D8647B"/>
    <w:rsid w:val="00D8655E"/>
    <w:rsid w:val="00D8667D"/>
    <w:rsid w:val="00D86697"/>
    <w:rsid w:val="00D86892"/>
    <w:rsid w:val="00D869E9"/>
    <w:rsid w:val="00D86EA9"/>
    <w:rsid w:val="00D87294"/>
    <w:rsid w:val="00D872AD"/>
    <w:rsid w:val="00D8762C"/>
    <w:rsid w:val="00D8779E"/>
    <w:rsid w:val="00D87B35"/>
    <w:rsid w:val="00D87BC6"/>
    <w:rsid w:val="00D87FA2"/>
    <w:rsid w:val="00D90CB7"/>
    <w:rsid w:val="00D90EDA"/>
    <w:rsid w:val="00D914D7"/>
    <w:rsid w:val="00D91712"/>
    <w:rsid w:val="00D917FD"/>
    <w:rsid w:val="00D922A7"/>
    <w:rsid w:val="00D92A3C"/>
    <w:rsid w:val="00D9347F"/>
    <w:rsid w:val="00D9372D"/>
    <w:rsid w:val="00D93B03"/>
    <w:rsid w:val="00D93DD4"/>
    <w:rsid w:val="00D93F7F"/>
    <w:rsid w:val="00D95E47"/>
    <w:rsid w:val="00D9644D"/>
    <w:rsid w:val="00D9678D"/>
    <w:rsid w:val="00D96C03"/>
    <w:rsid w:val="00D96CC1"/>
    <w:rsid w:val="00D96E52"/>
    <w:rsid w:val="00D978F6"/>
    <w:rsid w:val="00D97AF6"/>
    <w:rsid w:val="00D97EF0"/>
    <w:rsid w:val="00D97F01"/>
    <w:rsid w:val="00DA085F"/>
    <w:rsid w:val="00DA1295"/>
    <w:rsid w:val="00DA14B9"/>
    <w:rsid w:val="00DA15DC"/>
    <w:rsid w:val="00DA1E91"/>
    <w:rsid w:val="00DA1EAA"/>
    <w:rsid w:val="00DA1FFC"/>
    <w:rsid w:val="00DA2D7F"/>
    <w:rsid w:val="00DA3210"/>
    <w:rsid w:val="00DA3A20"/>
    <w:rsid w:val="00DA3C78"/>
    <w:rsid w:val="00DA41CA"/>
    <w:rsid w:val="00DA43A4"/>
    <w:rsid w:val="00DA5034"/>
    <w:rsid w:val="00DA53F9"/>
    <w:rsid w:val="00DA54C1"/>
    <w:rsid w:val="00DA56CC"/>
    <w:rsid w:val="00DA5768"/>
    <w:rsid w:val="00DA5A1E"/>
    <w:rsid w:val="00DA5CB6"/>
    <w:rsid w:val="00DA5F24"/>
    <w:rsid w:val="00DA66DB"/>
    <w:rsid w:val="00DA695F"/>
    <w:rsid w:val="00DA6A53"/>
    <w:rsid w:val="00DA6B72"/>
    <w:rsid w:val="00DA6ED9"/>
    <w:rsid w:val="00DA70AE"/>
    <w:rsid w:val="00DA7A08"/>
    <w:rsid w:val="00DB0A4A"/>
    <w:rsid w:val="00DB0B0E"/>
    <w:rsid w:val="00DB0F66"/>
    <w:rsid w:val="00DB1148"/>
    <w:rsid w:val="00DB1396"/>
    <w:rsid w:val="00DB172D"/>
    <w:rsid w:val="00DB1CC5"/>
    <w:rsid w:val="00DB1CEC"/>
    <w:rsid w:val="00DB2086"/>
    <w:rsid w:val="00DB373E"/>
    <w:rsid w:val="00DB3C49"/>
    <w:rsid w:val="00DB3CAA"/>
    <w:rsid w:val="00DB485F"/>
    <w:rsid w:val="00DB4EAD"/>
    <w:rsid w:val="00DB522B"/>
    <w:rsid w:val="00DB574B"/>
    <w:rsid w:val="00DB6E96"/>
    <w:rsid w:val="00DB6E98"/>
    <w:rsid w:val="00DB700F"/>
    <w:rsid w:val="00DB771F"/>
    <w:rsid w:val="00DB7E2A"/>
    <w:rsid w:val="00DB7E4F"/>
    <w:rsid w:val="00DC033B"/>
    <w:rsid w:val="00DC03FD"/>
    <w:rsid w:val="00DC0489"/>
    <w:rsid w:val="00DC06F0"/>
    <w:rsid w:val="00DC1505"/>
    <w:rsid w:val="00DC1EFC"/>
    <w:rsid w:val="00DC221B"/>
    <w:rsid w:val="00DC2378"/>
    <w:rsid w:val="00DC2AB2"/>
    <w:rsid w:val="00DC2ABA"/>
    <w:rsid w:val="00DC3352"/>
    <w:rsid w:val="00DC4C97"/>
    <w:rsid w:val="00DC50E9"/>
    <w:rsid w:val="00DC5282"/>
    <w:rsid w:val="00DC53C3"/>
    <w:rsid w:val="00DC57D0"/>
    <w:rsid w:val="00DC59CE"/>
    <w:rsid w:val="00DC5B3D"/>
    <w:rsid w:val="00DC5E2D"/>
    <w:rsid w:val="00DC620F"/>
    <w:rsid w:val="00DC6529"/>
    <w:rsid w:val="00DC6622"/>
    <w:rsid w:val="00DC6C1C"/>
    <w:rsid w:val="00DC6C61"/>
    <w:rsid w:val="00DC7267"/>
    <w:rsid w:val="00DC73B2"/>
    <w:rsid w:val="00DC76DE"/>
    <w:rsid w:val="00DC78CC"/>
    <w:rsid w:val="00DC7BA4"/>
    <w:rsid w:val="00DD06DE"/>
    <w:rsid w:val="00DD0806"/>
    <w:rsid w:val="00DD0DFA"/>
    <w:rsid w:val="00DD0E3E"/>
    <w:rsid w:val="00DD13CA"/>
    <w:rsid w:val="00DD1A7A"/>
    <w:rsid w:val="00DD1D5F"/>
    <w:rsid w:val="00DD1E53"/>
    <w:rsid w:val="00DD1FA2"/>
    <w:rsid w:val="00DD2287"/>
    <w:rsid w:val="00DD27AD"/>
    <w:rsid w:val="00DD2BB2"/>
    <w:rsid w:val="00DD3100"/>
    <w:rsid w:val="00DD3D8E"/>
    <w:rsid w:val="00DD3F5F"/>
    <w:rsid w:val="00DD4872"/>
    <w:rsid w:val="00DD4A06"/>
    <w:rsid w:val="00DD53B1"/>
    <w:rsid w:val="00DD53E8"/>
    <w:rsid w:val="00DD5AFA"/>
    <w:rsid w:val="00DD5D7A"/>
    <w:rsid w:val="00DD5DDB"/>
    <w:rsid w:val="00DD646E"/>
    <w:rsid w:val="00DD6C90"/>
    <w:rsid w:val="00DD729F"/>
    <w:rsid w:val="00DD749D"/>
    <w:rsid w:val="00DD7519"/>
    <w:rsid w:val="00DD7DFD"/>
    <w:rsid w:val="00DE0AA3"/>
    <w:rsid w:val="00DE0FC8"/>
    <w:rsid w:val="00DE1B21"/>
    <w:rsid w:val="00DE1F4E"/>
    <w:rsid w:val="00DE2024"/>
    <w:rsid w:val="00DE206B"/>
    <w:rsid w:val="00DE2380"/>
    <w:rsid w:val="00DE276F"/>
    <w:rsid w:val="00DE2D7B"/>
    <w:rsid w:val="00DE37DF"/>
    <w:rsid w:val="00DE391F"/>
    <w:rsid w:val="00DE3D20"/>
    <w:rsid w:val="00DE4561"/>
    <w:rsid w:val="00DE5164"/>
    <w:rsid w:val="00DE51AF"/>
    <w:rsid w:val="00DE543E"/>
    <w:rsid w:val="00DE686D"/>
    <w:rsid w:val="00DE6D04"/>
    <w:rsid w:val="00DE6D76"/>
    <w:rsid w:val="00DE7E95"/>
    <w:rsid w:val="00DE7F81"/>
    <w:rsid w:val="00DF003F"/>
    <w:rsid w:val="00DF0E91"/>
    <w:rsid w:val="00DF155F"/>
    <w:rsid w:val="00DF156C"/>
    <w:rsid w:val="00DF1833"/>
    <w:rsid w:val="00DF1874"/>
    <w:rsid w:val="00DF30B6"/>
    <w:rsid w:val="00DF30EC"/>
    <w:rsid w:val="00DF3A14"/>
    <w:rsid w:val="00DF44F7"/>
    <w:rsid w:val="00DF4828"/>
    <w:rsid w:val="00DF4A96"/>
    <w:rsid w:val="00DF51C3"/>
    <w:rsid w:val="00DF52D6"/>
    <w:rsid w:val="00DF5C22"/>
    <w:rsid w:val="00DF6182"/>
    <w:rsid w:val="00DF698B"/>
    <w:rsid w:val="00DF6A48"/>
    <w:rsid w:val="00DF7029"/>
    <w:rsid w:val="00DF71DD"/>
    <w:rsid w:val="00DF7475"/>
    <w:rsid w:val="00DF7639"/>
    <w:rsid w:val="00DF77E8"/>
    <w:rsid w:val="00DF78FF"/>
    <w:rsid w:val="00E0005D"/>
    <w:rsid w:val="00E0006A"/>
    <w:rsid w:val="00E0016B"/>
    <w:rsid w:val="00E004F9"/>
    <w:rsid w:val="00E009D3"/>
    <w:rsid w:val="00E00B64"/>
    <w:rsid w:val="00E010EA"/>
    <w:rsid w:val="00E0138C"/>
    <w:rsid w:val="00E02138"/>
    <w:rsid w:val="00E02268"/>
    <w:rsid w:val="00E026C2"/>
    <w:rsid w:val="00E02AB4"/>
    <w:rsid w:val="00E02CDB"/>
    <w:rsid w:val="00E03645"/>
    <w:rsid w:val="00E03908"/>
    <w:rsid w:val="00E0397C"/>
    <w:rsid w:val="00E03A9D"/>
    <w:rsid w:val="00E04111"/>
    <w:rsid w:val="00E0458A"/>
    <w:rsid w:val="00E048DD"/>
    <w:rsid w:val="00E04D23"/>
    <w:rsid w:val="00E0526A"/>
    <w:rsid w:val="00E053CE"/>
    <w:rsid w:val="00E05562"/>
    <w:rsid w:val="00E058E5"/>
    <w:rsid w:val="00E063AE"/>
    <w:rsid w:val="00E063F8"/>
    <w:rsid w:val="00E06A66"/>
    <w:rsid w:val="00E06EB6"/>
    <w:rsid w:val="00E07436"/>
    <w:rsid w:val="00E07C37"/>
    <w:rsid w:val="00E10807"/>
    <w:rsid w:val="00E11047"/>
    <w:rsid w:val="00E110F4"/>
    <w:rsid w:val="00E11CDD"/>
    <w:rsid w:val="00E12344"/>
    <w:rsid w:val="00E13DD1"/>
    <w:rsid w:val="00E13F7A"/>
    <w:rsid w:val="00E141C0"/>
    <w:rsid w:val="00E1448A"/>
    <w:rsid w:val="00E144DB"/>
    <w:rsid w:val="00E14570"/>
    <w:rsid w:val="00E1467E"/>
    <w:rsid w:val="00E14698"/>
    <w:rsid w:val="00E151D8"/>
    <w:rsid w:val="00E152D1"/>
    <w:rsid w:val="00E156A3"/>
    <w:rsid w:val="00E1577C"/>
    <w:rsid w:val="00E1580A"/>
    <w:rsid w:val="00E1589F"/>
    <w:rsid w:val="00E15B4D"/>
    <w:rsid w:val="00E15D38"/>
    <w:rsid w:val="00E170B4"/>
    <w:rsid w:val="00E17283"/>
    <w:rsid w:val="00E1764A"/>
    <w:rsid w:val="00E17BDF"/>
    <w:rsid w:val="00E17D18"/>
    <w:rsid w:val="00E20089"/>
    <w:rsid w:val="00E202E9"/>
    <w:rsid w:val="00E203CC"/>
    <w:rsid w:val="00E20787"/>
    <w:rsid w:val="00E20DB6"/>
    <w:rsid w:val="00E20FB8"/>
    <w:rsid w:val="00E21B7D"/>
    <w:rsid w:val="00E21B94"/>
    <w:rsid w:val="00E2224A"/>
    <w:rsid w:val="00E22365"/>
    <w:rsid w:val="00E227A3"/>
    <w:rsid w:val="00E23225"/>
    <w:rsid w:val="00E233CC"/>
    <w:rsid w:val="00E23564"/>
    <w:rsid w:val="00E23697"/>
    <w:rsid w:val="00E23748"/>
    <w:rsid w:val="00E23A85"/>
    <w:rsid w:val="00E24111"/>
    <w:rsid w:val="00E2412C"/>
    <w:rsid w:val="00E24801"/>
    <w:rsid w:val="00E24877"/>
    <w:rsid w:val="00E2495D"/>
    <w:rsid w:val="00E24CFD"/>
    <w:rsid w:val="00E25A76"/>
    <w:rsid w:val="00E25E7C"/>
    <w:rsid w:val="00E26413"/>
    <w:rsid w:val="00E26C42"/>
    <w:rsid w:val="00E27274"/>
    <w:rsid w:val="00E2734C"/>
    <w:rsid w:val="00E275B6"/>
    <w:rsid w:val="00E27D7B"/>
    <w:rsid w:val="00E3179D"/>
    <w:rsid w:val="00E318BA"/>
    <w:rsid w:val="00E3287E"/>
    <w:rsid w:val="00E33270"/>
    <w:rsid w:val="00E333D0"/>
    <w:rsid w:val="00E33671"/>
    <w:rsid w:val="00E336D7"/>
    <w:rsid w:val="00E33B63"/>
    <w:rsid w:val="00E3434E"/>
    <w:rsid w:val="00E34676"/>
    <w:rsid w:val="00E352FC"/>
    <w:rsid w:val="00E356A4"/>
    <w:rsid w:val="00E356AA"/>
    <w:rsid w:val="00E35F39"/>
    <w:rsid w:val="00E3632C"/>
    <w:rsid w:val="00E36ABA"/>
    <w:rsid w:val="00E36DF0"/>
    <w:rsid w:val="00E36E39"/>
    <w:rsid w:val="00E370D1"/>
    <w:rsid w:val="00E3777E"/>
    <w:rsid w:val="00E37D8C"/>
    <w:rsid w:val="00E40324"/>
    <w:rsid w:val="00E403DA"/>
    <w:rsid w:val="00E406C8"/>
    <w:rsid w:val="00E408C0"/>
    <w:rsid w:val="00E40BDD"/>
    <w:rsid w:val="00E40CE9"/>
    <w:rsid w:val="00E412BC"/>
    <w:rsid w:val="00E416E8"/>
    <w:rsid w:val="00E41D8F"/>
    <w:rsid w:val="00E41FC3"/>
    <w:rsid w:val="00E425F0"/>
    <w:rsid w:val="00E42A65"/>
    <w:rsid w:val="00E42C48"/>
    <w:rsid w:val="00E42FEC"/>
    <w:rsid w:val="00E433EB"/>
    <w:rsid w:val="00E43876"/>
    <w:rsid w:val="00E43A79"/>
    <w:rsid w:val="00E44116"/>
    <w:rsid w:val="00E44354"/>
    <w:rsid w:val="00E4492C"/>
    <w:rsid w:val="00E45652"/>
    <w:rsid w:val="00E458AA"/>
    <w:rsid w:val="00E45BB1"/>
    <w:rsid w:val="00E45EA2"/>
    <w:rsid w:val="00E4647B"/>
    <w:rsid w:val="00E47424"/>
    <w:rsid w:val="00E4753B"/>
    <w:rsid w:val="00E47820"/>
    <w:rsid w:val="00E47835"/>
    <w:rsid w:val="00E47A81"/>
    <w:rsid w:val="00E47FCC"/>
    <w:rsid w:val="00E5031C"/>
    <w:rsid w:val="00E50640"/>
    <w:rsid w:val="00E509BB"/>
    <w:rsid w:val="00E519B1"/>
    <w:rsid w:val="00E51B25"/>
    <w:rsid w:val="00E51D8B"/>
    <w:rsid w:val="00E526A6"/>
    <w:rsid w:val="00E535C3"/>
    <w:rsid w:val="00E54004"/>
    <w:rsid w:val="00E54761"/>
    <w:rsid w:val="00E54F6F"/>
    <w:rsid w:val="00E55D75"/>
    <w:rsid w:val="00E55DE0"/>
    <w:rsid w:val="00E563C3"/>
    <w:rsid w:val="00E56464"/>
    <w:rsid w:val="00E565DD"/>
    <w:rsid w:val="00E570AD"/>
    <w:rsid w:val="00E57F27"/>
    <w:rsid w:val="00E603D0"/>
    <w:rsid w:val="00E604BD"/>
    <w:rsid w:val="00E607E4"/>
    <w:rsid w:val="00E608D3"/>
    <w:rsid w:val="00E60AE4"/>
    <w:rsid w:val="00E60B4C"/>
    <w:rsid w:val="00E60BF7"/>
    <w:rsid w:val="00E60C33"/>
    <w:rsid w:val="00E60CFD"/>
    <w:rsid w:val="00E6134F"/>
    <w:rsid w:val="00E620AD"/>
    <w:rsid w:val="00E62597"/>
    <w:rsid w:val="00E62B3E"/>
    <w:rsid w:val="00E63078"/>
    <w:rsid w:val="00E6320A"/>
    <w:rsid w:val="00E63224"/>
    <w:rsid w:val="00E638E4"/>
    <w:rsid w:val="00E639DC"/>
    <w:rsid w:val="00E63DAB"/>
    <w:rsid w:val="00E6415A"/>
    <w:rsid w:val="00E6487A"/>
    <w:rsid w:val="00E64905"/>
    <w:rsid w:val="00E64B4C"/>
    <w:rsid w:val="00E64BDC"/>
    <w:rsid w:val="00E64CF4"/>
    <w:rsid w:val="00E64ED1"/>
    <w:rsid w:val="00E656F0"/>
    <w:rsid w:val="00E66083"/>
    <w:rsid w:val="00E67001"/>
    <w:rsid w:val="00E67462"/>
    <w:rsid w:val="00E675F3"/>
    <w:rsid w:val="00E6774B"/>
    <w:rsid w:val="00E677AF"/>
    <w:rsid w:val="00E7043F"/>
    <w:rsid w:val="00E708EA"/>
    <w:rsid w:val="00E70E7A"/>
    <w:rsid w:val="00E70F18"/>
    <w:rsid w:val="00E7102B"/>
    <w:rsid w:val="00E7110D"/>
    <w:rsid w:val="00E71C5D"/>
    <w:rsid w:val="00E71FFA"/>
    <w:rsid w:val="00E72113"/>
    <w:rsid w:val="00E72436"/>
    <w:rsid w:val="00E72859"/>
    <w:rsid w:val="00E730E7"/>
    <w:rsid w:val="00E73613"/>
    <w:rsid w:val="00E7397A"/>
    <w:rsid w:val="00E73B97"/>
    <w:rsid w:val="00E73BE2"/>
    <w:rsid w:val="00E74681"/>
    <w:rsid w:val="00E74B24"/>
    <w:rsid w:val="00E74B43"/>
    <w:rsid w:val="00E74DB1"/>
    <w:rsid w:val="00E753FD"/>
    <w:rsid w:val="00E7556D"/>
    <w:rsid w:val="00E75673"/>
    <w:rsid w:val="00E75682"/>
    <w:rsid w:val="00E756BC"/>
    <w:rsid w:val="00E75F7E"/>
    <w:rsid w:val="00E7621A"/>
    <w:rsid w:val="00E7693D"/>
    <w:rsid w:val="00E76E8E"/>
    <w:rsid w:val="00E77331"/>
    <w:rsid w:val="00E775CA"/>
    <w:rsid w:val="00E80F00"/>
    <w:rsid w:val="00E80F69"/>
    <w:rsid w:val="00E81B9C"/>
    <w:rsid w:val="00E81C24"/>
    <w:rsid w:val="00E81DF3"/>
    <w:rsid w:val="00E820A3"/>
    <w:rsid w:val="00E82162"/>
    <w:rsid w:val="00E82753"/>
    <w:rsid w:val="00E8283F"/>
    <w:rsid w:val="00E82EF0"/>
    <w:rsid w:val="00E8375A"/>
    <w:rsid w:val="00E83A2A"/>
    <w:rsid w:val="00E83A44"/>
    <w:rsid w:val="00E84152"/>
    <w:rsid w:val="00E842DA"/>
    <w:rsid w:val="00E84506"/>
    <w:rsid w:val="00E84EEE"/>
    <w:rsid w:val="00E85059"/>
    <w:rsid w:val="00E854EF"/>
    <w:rsid w:val="00E85827"/>
    <w:rsid w:val="00E85AFA"/>
    <w:rsid w:val="00E85D57"/>
    <w:rsid w:val="00E8609D"/>
    <w:rsid w:val="00E860AB"/>
    <w:rsid w:val="00E86C6B"/>
    <w:rsid w:val="00E86CC3"/>
    <w:rsid w:val="00E86D52"/>
    <w:rsid w:val="00E86EA3"/>
    <w:rsid w:val="00E87144"/>
    <w:rsid w:val="00E87AFD"/>
    <w:rsid w:val="00E87C9A"/>
    <w:rsid w:val="00E87F81"/>
    <w:rsid w:val="00E900A3"/>
    <w:rsid w:val="00E90B1D"/>
    <w:rsid w:val="00E90FC9"/>
    <w:rsid w:val="00E913DA"/>
    <w:rsid w:val="00E91655"/>
    <w:rsid w:val="00E9178E"/>
    <w:rsid w:val="00E91C4E"/>
    <w:rsid w:val="00E91DB9"/>
    <w:rsid w:val="00E91E5E"/>
    <w:rsid w:val="00E92139"/>
    <w:rsid w:val="00E92198"/>
    <w:rsid w:val="00E92533"/>
    <w:rsid w:val="00E9282A"/>
    <w:rsid w:val="00E9294C"/>
    <w:rsid w:val="00E931AA"/>
    <w:rsid w:val="00E93B5E"/>
    <w:rsid w:val="00E93DA9"/>
    <w:rsid w:val="00E94190"/>
    <w:rsid w:val="00E943C8"/>
    <w:rsid w:val="00E953AE"/>
    <w:rsid w:val="00E95A08"/>
    <w:rsid w:val="00E96A8B"/>
    <w:rsid w:val="00E96AF0"/>
    <w:rsid w:val="00E9710D"/>
    <w:rsid w:val="00E97266"/>
    <w:rsid w:val="00E97556"/>
    <w:rsid w:val="00E9757D"/>
    <w:rsid w:val="00E97643"/>
    <w:rsid w:val="00E97E23"/>
    <w:rsid w:val="00EA08F5"/>
    <w:rsid w:val="00EA0B0D"/>
    <w:rsid w:val="00EA1835"/>
    <w:rsid w:val="00EA202C"/>
    <w:rsid w:val="00EA223B"/>
    <w:rsid w:val="00EA27FE"/>
    <w:rsid w:val="00EA2C2F"/>
    <w:rsid w:val="00EA3038"/>
    <w:rsid w:val="00EA3301"/>
    <w:rsid w:val="00EA358B"/>
    <w:rsid w:val="00EA37DC"/>
    <w:rsid w:val="00EA3832"/>
    <w:rsid w:val="00EA3BF3"/>
    <w:rsid w:val="00EA497B"/>
    <w:rsid w:val="00EA5183"/>
    <w:rsid w:val="00EA5601"/>
    <w:rsid w:val="00EA5714"/>
    <w:rsid w:val="00EA5885"/>
    <w:rsid w:val="00EA5D66"/>
    <w:rsid w:val="00EA5DA6"/>
    <w:rsid w:val="00EA5F4C"/>
    <w:rsid w:val="00EA6394"/>
    <w:rsid w:val="00EA697E"/>
    <w:rsid w:val="00EA69E2"/>
    <w:rsid w:val="00EA71C8"/>
    <w:rsid w:val="00EA774D"/>
    <w:rsid w:val="00EA7928"/>
    <w:rsid w:val="00EA79B9"/>
    <w:rsid w:val="00EA79D0"/>
    <w:rsid w:val="00EA7E80"/>
    <w:rsid w:val="00EB0077"/>
    <w:rsid w:val="00EB0814"/>
    <w:rsid w:val="00EB0EF6"/>
    <w:rsid w:val="00EB116B"/>
    <w:rsid w:val="00EB1403"/>
    <w:rsid w:val="00EB14B1"/>
    <w:rsid w:val="00EB14BA"/>
    <w:rsid w:val="00EB16FE"/>
    <w:rsid w:val="00EB1705"/>
    <w:rsid w:val="00EB1728"/>
    <w:rsid w:val="00EB1C3B"/>
    <w:rsid w:val="00EB2728"/>
    <w:rsid w:val="00EB2C3F"/>
    <w:rsid w:val="00EB3289"/>
    <w:rsid w:val="00EB345F"/>
    <w:rsid w:val="00EB34DA"/>
    <w:rsid w:val="00EB376A"/>
    <w:rsid w:val="00EB3A8C"/>
    <w:rsid w:val="00EB42D5"/>
    <w:rsid w:val="00EB4973"/>
    <w:rsid w:val="00EB5191"/>
    <w:rsid w:val="00EB56FA"/>
    <w:rsid w:val="00EB5762"/>
    <w:rsid w:val="00EB5F6E"/>
    <w:rsid w:val="00EB6499"/>
    <w:rsid w:val="00EB64C5"/>
    <w:rsid w:val="00EB66DB"/>
    <w:rsid w:val="00EB702B"/>
    <w:rsid w:val="00EB74D1"/>
    <w:rsid w:val="00EB7CDC"/>
    <w:rsid w:val="00EB7EA3"/>
    <w:rsid w:val="00EC00DA"/>
    <w:rsid w:val="00EC031A"/>
    <w:rsid w:val="00EC0542"/>
    <w:rsid w:val="00EC0703"/>
    <w:rsid w:val="00EC0E1C"/>
    <w:rsid w:val="00EC1495"/>
    <w:rsid w:val="00EC16B3"/>
    <w:rsid w:val="00EC187C"/>
    <w:rsid w:val="00EC268E"/>
    <w:rsid w:val="00EC26BC"/>
    <w:rsid w:val="00EC29FC"/>
    <w:rsid w:val="00EC2DC1"/>
    <w:rsid w:val="00EC3195"/>
    <w:rsid w:val="00EC378D"/>
    <w:rsid w:val="00EC3A21"/>
    <w:rsid w:val="00EC3BC6"/>
    <w:rsid w:val="00EC4952"/>
    <w:rsid w:val="00EC49C9"/>
    <w:rsid w:val="00EC4C78"/>
    <w:rsid w:val="00EC4D59"/>
    <w:rsid w:val="00EC55DE"/>
    <w:rsid w:val="00EC6661"/>
    <w:rsid w:val="00EC6780"/>
    <w:rsid w:val="00EC6F7E"/>
    <w:rsid w:val="00EC707F"/>
    <w:rsid w:val="00EC79B0"/>
    <w:rsid w:val="00EC7A29"/>
    <w:rsid w:val="00ED01F0"/>
    <w:rsid w:val="00ED0AEE"/>
    <w:rsid w:val="00ED1338"/>
    <w:rsid w:val="00ED2315"/>
    <w:rsid w:val="00ED245B"/>
    <w:rsid w:val="00ED24C3"/>
    <w:rsid w:val="00ED2761"/>
    <w:rsid w:val="00ED2A2A"/>
    <w:rsid w:val="00ED2C28"/>
    <w:rsid w:val="00ED2D9B"/>
    <w:rsid w:val="00ED2DDA"/>
    <w:rsid w:val="00ED2F2D"/>
    <w:rsid w:val="00ED325F"/>
    <w:rsid w:val="00ED3697"/>
    <w:rsid w:val="00ED3DE5"/>
    <w:rsid w:val="00ED3F10"/>
    <w:rsid w:val="00ED41D1"/>
    <w:rsid w:val="00ED42CD"/>
    <w:rsid w:val="00ED4B79"/>
    <w:rsid w:val="00ED50C5"/>
    <w:rsid w:val="00ED54A4"/>
    <w:rsid w:val="00ED56DF"/>
    <w:rsid w:val="00ED58B0"/>
    <w:rsid w:val="00ED5CB4"/>
    <w:rsid w:val="00ED65B9"/>
    <w:rsid w:val="00ED6EB5"/>
    <w:rsid w:val="00ED7172"/>
    <w:rsid w:val="00ED7388"/>
    <w:rsid w:val="00ED7516"/>
    <w:rsid w:val="00ED75EF"/>
    <w:rsid w:val="00ED7871"/>
    <w:rsid w:val="00EE0E5E"/>
    <w:rsid w:val="00EE1970"/>
    <w:rsid w:val="00EE1EA0"/>
    <w:rsid w:val="00EE1EC8"/>
    <w:rsid w:val="00EE2196"/>
    <w:rsid w:val="00EE21D3"/>
    <w:rsid w:val="00EE2361"/>
    <w:rsid w:val="00EE24DF"/>
    <w:rsid w:val="00EE277E"/>
    <w:rsid w:val="00EE3136"/>
    <w:rsid w:val="00EE41C0"/>
    <w:rsid w:val="00EE4259"/>
    <w:rsid w:val="00EE4D20"/>
    <w:rsid w:val="00EE4E92"/>
    <w:rsid w:val="00EE52B5"/>
    <w:rsid w:val="00EE565D"/>
    <w:rsid w:val="00EE5C07"/>
    <w:rsid w:val="00EE656D"/>
    <w:rsid w:val="00EE6643"/>
    <w:rsid w:val="00EE6EA4"/>
    <w:rsid w:val="00EE7627"/>
    <w:rsid w:val="00EE7E18"/>
    <w:rsid w:val="00EE7E64"/>
    <w:rsid w:val="00EF00E4"/>
    <w:rsid w:val="00EF026D"/>
    <w:rsid w:val="00EF03DE"/>
    <w:rsid w:val="00EF065C"/>
    <w:rsid w:val="00EF0A61"/>
    <w:rsid w:val="00EF0AE0"/>
    <w:rsid w:val="00EF0B0E"/>
    <w:rsid w:val="00EF0DF0"/>
    <w:rsid w:val="00EF1051"/>
    <w:rsid w:val="00EF15CA"/>
    <w:rsid w:val="00EF1CC9"/>
    <w:rsid w:val="00EF239A"/>
    <w:rsid w:val="00EF2F06"/>
    <w:rsid w:val="00EF3297"/>
    <w:rsid w:val="00EF32AD"/>
    <w:rsid w:val="00EF39E3"/>
    <w:rsid w:val="00EF3CA9"/>
    <w:rsid w:val="00EF4B4F"/>
    <w:rsid w:val="00EF4C91"/>
    <w:rsid w:val="00EF53AF"/>
    <w:rsid w:val="00EF54DA"/>
    <w:rsid w:val="00EF57D9"/>
    <w:rsid w:val="00EF658A"/>
    <w:rsid w:val="00EF6717"/>
    <w:rsid w:val="00EF6808"/>
    <w:rsid w:val="00EF6BAE"/>
    <w:rsid w:val="00EF7175"/>
    <w:rsid w:val="00EF7B4B"/>
    <w:rsid w:val="00EF7D7E"/>
    <w:rsid w:val="00F002DE"/>
    <w:rsid w:val="00F0072D"/>
    <w:rsid w:val="00F0084B"/>
    <w:rsid w:val="00F00C34"/>
    <w:rsid w:val="00F0174E"/>
    <w:rsid w:val="00F01816"/>
    <w:rsid w:val="00F01ED0"/>
    <w:rsid w:val="00F02782"/>
    <w:rsid w:val="00F02B85"/>
    <w:rsid w:val="00F02BAF"/>
    <w:rsid w:val="00F0305C"/>
    <w:rsid w:val="00F03311"/>
    <w:rsid w:val="00F03A1B"/>
    <w:rsid w:val="00F03DE1"/>
    <w:rsid w:val="00F042C8"/>
    <w:rsid w:val="00F04A39"/>
    <w:rsid w:val="00F0557E"/>
    <w:rsid w:val="00F06637"/>
    <w:rsid w:val="00F076FD"/>
    <w:rsid w:val="00F0786B"/>
    <w:rsid w:val="00F0792D"/>
    <w:rsid w:val="00F07F14"/>
    <w:rsid w:val="00F07F1A"/>
    <w:rsid w:val="00F10693"/>
    <w:rsid w:val="00F10DF9"/>
    <w:rsid w:val="00F10EEF"/>
    <w:rsid w:val="00F116D9"/>
    <w:rsid w:val="00F119B2"/>
    <w:rsid w:val="00F11FE8"/>
    <w:rsid w:val="00F12046"/>
    <w:rsid w:val="00F121E0"/>
    <w:rsid w:val="00F122A7"/>
    <w:rsid w:val="00F122FF"/>
    <w:rsid w:val="00F12308"/>
    <w:rsid w:val="00F12E48"/>
    <w:rsid w:val="00F12FCD"/>
    <w:rsid w:val="00F138E5"/>
    <w:rsid w:val="00F13961"/>
    <w:rsid w:val="00F13BCD"/>
    <w:rsid w:val="00F13EE1"/>
    <w:rsid w:val="00F143CE"/>
    <w:rsid w:val="00F1454D"/>
    <w:rsid w:val="00F1477B"/>
    <w:rsid w:val="00F14DE2"/>
    <w:rsid w:val="00F15334"/>
    <w:rsid w:val="00F15424"/>
    <w:rsid w:val="00F15492"/>
    <w:rsid w:val="00F16252"/>
    <w:rsid w:val="00F1636B"/>
    <w:rsid w:val="00F16A0A"/>
    <w:rsid w:val="00F16F94"/>
    <w:rsid w:val="00F17729"/>
    <w:rsid w:val="00F17C3F"/>
    <w:rsid w:val="00F17C72"/>
    <w:rsid w:val="00F20D18"/>
    <w:rsid w:val="00F22236"/>
    <w:rsid w:val="00F22B86"/>
    <w:rsid w:val="00F231D9"/>
    <w:rsid w:val="00F231E5"/>
    <w:rsid w:val="00F2385F"/>
    <w:rsid w:val="00F23AA2"/>
    <w:rsid w:val="00F23CFB"/>
    <w:rsid w:val="00F23E05"/>
    <w:rsid w:val="00F24F2B"/>
    <w:rsid w:val="00F256FB"/>
    <w:rsid w:val="00F259AE"/>
    <w:rsid w:val="00F25F90"/>
    <w:rsid w:val="00F26354"/>
    <w:rsid w:val="00F2640C"/>
    <w:rsid w:val="00F26717"/>
    <w:rsid w:val="00F270BA"/>
    <w:rsid w:val="00F27605"/>
    <w:rsid w:val="00F27617"/>
    <w:rsid w:val="00F278E7"/>
    <w:rsid w:val="00F27B82"/>
    <w:rsid w:val="00F27E93"/>
    <w:rsid w:val="00F27FAB"/>
    <w:rsid w:val="00F27FF6"/>
    <w:rsid w:val="00F3027A"/>
    <w:rsid w:val="00F30312"/>
    <w:rsid w:val="00F3067C"/>
    <w:rsid w:val="00F308F8"/>
    <w:rsid w:val="00F3096A"/>
    <w:rsid w:val="00F31413"/>
    <w:rsid w:val="00F31444"/>
    <w:rsid w:val="00F31476"/>
    <w:rsid w:val="00F31E72"/>
    <w:rsid w:val="00F32A86"/>
    <w:rsid w:val="00F33139"/>
    <w:rsid w:val="00F3321B"/>
    <w:rsid w:val="00F33A9C"/>
    <w:rsid w:val="00F33B73"/>
    <w:rsid w:val="00F33C1C"/>
    <w:rsid w:val="00F33D1E"/>
    <w:rsid w:val="00F33D9E"/>
    <w:rsid w:val="00F34841"/>
    <w:rsid w:val="00F3549B"/>
    <w:rsid w:val="00F356B8"/>
    <w:rsid w:val="00F358CB"/>
    <w:rsid w:val="00F361E7"/>
    <w:rsid w:val="00F367ED"/>
    <w:rsid w:val="00F37022"/>
    <w:rsid w:val="00F37161"/>
    <w:rsid w:val="00F37A66"/>
    <w:rsid w:val="00F37CC5"/>
    <w:rsid w:val="00F408F3"/>
    <w:rsid w:val="00F40D4C"/>
    <w:rsid w:val="00F40DC2"/>
    <w:rsid w:val="00F41A13"/>
    <w:rsid w:val="00F41EB2"/>
    <w:rsid w:val="00F42441"/>
    <w:rsid w:val="00F42895"/>
    <w:rsid w:val="00F42DF1"/>
    <w:rsid w:val="00F42F70"/>
    <w:rsid w:val="00F4355F"/>
    <w:rsid w:val="00F4484A"/>
    <w:rsid w:val="00F44D50"/>
    <w:rsid w:val="00F458C7"/>
    <w:rsid w:val="00F45FD0"/>
    <w:rsid w:val="00F4602A"/>
    <w:rsid w:val="00F46321"/>
    <w:rsid w:val="00F4643E"/>
    <w:rsid w:val="00F467B1"/>
    <w:rsid w:val="00F46EAA"/>
    <w:rsid w:val="00F47030"/>
    <w:rsid w:val="00F474A3"/>
    <w:rsid w:val="00F47607"/>
    <w:rsid w:val="00F47E9A"/>
    <w:rsid w:val="00F50142"/>
    <w:rsid w:val="00F51621"/>
    <w:rsid w:val="00F52A50"/>
    <w:rsid w:val="00F52A98"/>
    <w:rsid w:val="00F53162"/>
    <w:rsid w:val="00F53C4D"/>
    <w:rsid w:val="00F53E34"/>
    <w:rsid w:val="00F540A0"/>
    <w:rsid w:val="00F54190"/>
    <w:rsid w:val="00F5433C"/>
    <w:rsid w:val="00F5442C"/>
    <w:rsid w:val="00F54854"/>
    <w:rsid w:val="00F55279"/>
    <w:rsid w:val="00F55B6B"/>
    <w:rsid w:val="00F56D0D"/>
    <w:rsid w:val="00F56E05"/>
    <w:rsid w:val="00F57247"/>
    <w:rsid w:val="00F57678"/>
    <w:rsid w:val="00F60181"/>
    <w:rsid w:val="00F60678"/>
    <w:rsid w:val="00F60D63"/>
    <w:rsid w:val="00F616DD"/>
    <w:rsid w:val="00F617E1"/>
    <w:rsid w:val="00F61C1A"/>
    <w:rsid w:val="00F61C85"/>
    <w:rsid w:val="00F62B04"/>
    <w:rsid w:val="00F62C57"/>
    <w:rsid w:val="00F631AE"/>
    <w:rsid w:val="00F63404"/>
    <w:rsid w:val="00F63530"/>
    <w:rsid w:val="00F63FEC"/>
    <w:rsid w:val="00F64203"/>
    <w:rsid w:val="00F64AA2"/>
    <w:rsid w:val="00F6525D"/>
    <w:rsid w:val="00F6527E"/>
    <w:rsid w:val="00F65AFC"/>
    <w:rsid w:val="00F65C84"/>
    <w:rsid w:val="00F667C9"/>
    <w:rsid w:val="00F6681F"/>
    <w:rsid w:val="00F66F53"/>
    <w:rsid w:val="00F67C2A"/>
    <w:rsid w:val="00F67F26"/>
    <w:rsid w:val="00F67F49"/>
    <w:rsid w:val="00F702F9"/>
    <w:rsid w:val="00F703A1"/>
    <w:rsid w:val="00F704D7"/>
    <w:rsid w:val="00F704DE"/>
    <w:rsid w:val="00F70644"/>
    <w:rsid w:val="00F70A32"/>
    <w:rsid w:val="00F70E52"/>
    <w:rsid w:val="00F70F3D"/>
    <w:rsid w:val="00F71595"/>
    <w:rsid w:val="00F71688"/>
    <w:rsid w:val="00F71B2E"/>
    <w:rsid w:val="00F71CF4"/>
    <w:rsid w:val="00F72038"/>
    <w:rsid w:val="00F7223B"/>
    <w:rsid w:val="00F72C66"/>
    <w:rsid w:val="00F72C76"/>
    <w:rsid w:val="00F72D7C"/>
    <w:rsid w:val="00F73470"/>
    <w:rsid w:val="00F738A9"/>
    <w:rsid w:val="00F74438"/>
    <w:rsid w:val="00F74EA4"/>
    <w:rsid w:val="00F753C6"/>
    <w:rsid w:val="00F75C5F"/>
    <w:rsid w:val="00F75C8A"/>
    <w:rsid w:val="00F75F01"/>
    <w:rsid w:val="00F7618E"/>
    <w:rsid w:val="00F76629"/>
    <w:rsid w:val="00F76750"/>
    <w:rsid w:val="00F776AA"/>
    <w:rsid w:val="00F77D8F"/>
    <w:rsid w:val="00F80EE9"/>
    <w:rsid w:val="00F80F21"/>
    <w:rsid w:val="00F810B1"/>
    <w:rsid w:val="00F81340"/>
    <w:rsid w:val="00F813D0"/>
    <w:rsid w:val="00F81B2C"/>
    <w:rsid w:val="00F82143"/>
    <w:rsid w:val="00F822A9"/>
    <w:rsid w:val="00F825E0"/>
    <w:rsid w:val="00F82868"/>
    <w:rsid w:val="00F828D7"/>
    <w:rsid w:val="00F82B3E"/>
    <w:rsid w:val="00F83142"/>
    <w:rsid w:val="00F83350"/>
    <w:rsid w:val="00F83987"/>
    <w:rsid w:val="00F8425D"/>
    <w:rsid w:val="00F8541E"/>
    <w:rsid w:val="00F8571B"/>
    <w:rsid w:val="00F862E1"/>
    <w:rsid w:val="00F866C1"/>
    <w:rsid w:val="00F8678B"/>
    <w:rsid w:val="00F86DDF"/>
    <w:rsid w:val="00F86FDD"/>
    <w:rsid w:val="00F8737E"/>
    <w:rsid w:val="00F87AB0"/>
    <w:rsid w:val="00F87ACA"/>
    <w:rsid w:val="00F902AF"/>
    <w:rsid w:val="00F90685"/>
    <w:rsid w:val="00F906AD"/>
    <w:rsid w:val="00F915B9"/>
    <w:rsid w:val="00F9204E"/>
    <w:rsid w:val="00F920E2"/>
    <w:rsid w:val="00F92560"/>
    <w:rsid w:val="00F926A9"/>
    <w:rsid w:val="00F928CE"/>
    <w:rsid w:val="00F92D77"/>
    <w:rsid w:val="00F930C2"/>
    <w:rsid w:val="00F94803"/>
    <w:rsid w:val="00F94804"/>
    <w:rsid w:val="00F94BBF"/>
    <w:rsid w:val="00F9589F"/>
    <w:rsid w:val="00F95CA2"/>
    <w:rsid w:val="00F95FB2"/>
    <w:rsid w:val="00F96581"/>
    <w:rsid w:val="00F96771"/>
    <w:rsid w:val="00F96C9E"/>
    <w:rsid w:val="00F96D5E"/>
    <w:rsid w:val="00F9712D"/>
    <w:rsid w:val="00F973E2"/>
    <w:rsid w:val="00F97493"/>
    <w:rsid w:val="00F97768"/>
    <w:rsid w:val="00F97DCE"/>
    <w:rsid w:val="00FA067A"/>
    <w:rsid w:val="00FA0BBE"/>
    <w:rsid w:val="00FA1925"/>
    <w:rsid w:val="00FA1BB0"/>
    <w:rsid w:val="00FA1CCA"/>
    <w:rsid w:val="00FA1E8C"/>
    <w:rsid w:val="00FA297E"/>
    <w:rsid w:val="00FA31A6"/>
    <w:rsid w:val="00FA32FD"/>
    <w:rsid w:val="00FA34FB"/>
    <w:rsid w:val="00FA3A03"/>
    <w:rsid w:val="00FA3D4D"/>
    <w:rsid w:val="00FA45E8"/>
    <w:rsid w:val="00FA4769"/>
    <w:rsid w:val="00FA4BD6"/>
    <w:rsid w:val="00FA5420"/>
    <w:rsid w:val="00FA601B"/>
    <w:rsid w:val="00FA6380"/>
    <w:rsid w:val="00FA6860"/>
    <w:rsid w:val="00FA6CA4"/>
    <w:rsid w:val="00FA70FA"/>
    <w:rsid w:val="00FA72EE"/>
    <w:rsid w:val="00FA7D8C"/>
    <w:rsid w:val="00FB0079"/>
    <w:rsid w:val="00FB0527"/>
    <w:rsid w:val="00FB07A8"/>
    <w:rsid w:val="00FB0935"/>
    <w:rsid w:val="00FB093B"/>
    <w:rsid w:val="00FB0D7E"/>
    <w:rsid w:val="00FB1ABD"/>
    <w:rsid w:val="00FB1FAF"/>
    <w:rsid w:val="00FB2F3A"/>
    <w:rsid w:val="00FB35A7"/>
    <w:rsid w:val="00FB3745"/>
    <w:rsid w:val="00FB3803"/>
    <w:rsid w:val="00FB4B5D"/>
    <w:rsid w:val="00FB4D79"/>
    <w:rsid w:val="00FB51E5"/>
    <w:rsid w:val="00FB5D04"/>
    <w:rsid w:val="00FB6755"/>
    <w:rsid w:val="00FB67D7"/>
    <w:rsid w:val="00FB6B28"/>
    <w:rsid w:val="00FB7A52"/>
    <w:rsid w:val="00FB7B25"/>
    <w:rsid w:val="00FC0A7A"/>
    <w:rsid w:val="00FC1148"/>
    <w:rsid w:val="00FC1222"/>
    <w:rsid w:val="00FC12BC"/>
    <w:rsid w:val="00FC1903"/>
    <w:rsid w:val="00FC19B9"/>
    <w:rsid w:val="00FC1A12"/>
    <w:rsid w:val="00FC1BCC"/>
    <w:rsid w:val="00FC1EDE"/>
    <w:rsid w:val="00FC25D3"/>
    <w:rsid w:val="00FC2676"/>
    <w:rsid w:val="00FC2D6C"/>
    <w:rsid w:val="00FC2F19"/>
    <w:rsid w:val="00FC3676"/>
    <w:rsid w:val="00FC383E"/>
    <w:rsid w:val="00FC41BB"/>
    <w:rsid w:val="00FC4368"/>
    <w:rsid w:val="00FC4587"/>
    <w:rsid w:val="00FC4D15"/>
    <w:rsid w:val="00FC4F54"/>
    <w:rsid w:val="00FC59D8"/>
    <w:rsid w:val="00FC5B31"/>
    <w:rsid w:val="00FC5B8A"/>
    <w:rsid w:val="00FC5E21"/>
    <w:rsid w:val="00FC61EE"/>
    <w:rsid w:val="00FC6242"/>
    <w:rsid w:val="00FC64D5"/>
    <w:rsid w:val="00FC64E9"/>
    <w:rsid w:val="00FC656F"/>
    <w:rsid w:val="00FC6CEE"/>
    <w:rsid w:val="00FC7058"/>
    <w:rsid w:val="00FC77E7"/>
    <w:rsid w:val="00FC7D3C"/>
    <w:rsid w:val="00FD04A5"/>
    <w:rsid w:val="00FD0A0F"/>
    <w:rsid w:val="00FD0B7C"/>
    <w:rsid w:val="00FD14F7"/>
    <w:rsid w:val="00FD15E9"/>
    <w:rsid w:val="00FD21B4"/>
    <w:rsid w:val="00FD26CA"/>
    <w:rsid w:val="00FD2CE4"/>
    <w:rsid w:val="00FD3296"/>
    <w:rsid w:val="00FD32A8"/>
    <w:rsid w:val="00FD37D4"/>
    <w:rsid w:val="00FD3D2A"/>
    <w:rsid w:val="00FD3E7F"/>
    <w:rsid w:val="00FD494A"/>
    <w:rsid w:val="00FD511A"/>
    <w:rsid w:val="00FD518B"/>
    <w:rsid w:val="00FD538E"/>
    <w:rsid w:val="00FD53E1"/>
    <w:rsid w:val="00FD56FA"/>
    <w:rsid w:val="00FD5CFF"/>
    <w:rsid w:val="00FD6E49"/>
    <w:rsid w:val="00FD76D7"/>
    <w:rsid w:val="00FD7BBA"/>
    <w:rsid w:val="00FD7CE7"/>
    <w:rsid w:val="00FE0114"/>
    <w:rsid w:val="00FE08FE"/>
    <w:rsid w:val="00FE10EF"/>
    <w:rsid w:val="00FE1389"/>
    <w:rsid w:val="00FE15E9"/>
    <w:rsid w:val="00FE1C5B"/>
    <w:rsid w:val="00FE21BE"/>
    <w:rsid w:val="00FE280E"/>
    <w:rsid w:val="00FE2B99"/>
    <w:rsid w:val="00FE3EF9"/>
    <w:rsid w:val="00FE43E0"/>
    <w:rsid w:val="00FE46E5"/>
    <w:rsid w:val="00FE48BD"/>
    <w:rsid w:val="00FE4A13"/>
    <w:rsid w:val="00FE4ADC"/>
    <w:rsid w:val="00FE50E6"/>
    <w:rsid w:val="00FE527D"/>
    <w:rsid w:val="00FE5612"/>
    <w:rsid w:val="00FE59F6"/>
    <w:rsid w:val="00FE607D"/>
    <w:rsid w:val="00FE65FF"/>
    <w:rsid w:val="00FE674F"/>
    <w:rsid w:val="00FE6DE3"/>
    <w:rsid w:val="00FE6E19"/>
    <w:rsid w:val="00FE7266"/>
    <w:rsid w:val="00FE7625"/>
    <w:rsid w:val="00FE762E"/>
    <w:rsid w:val="00FE7A1C"/>
    <w:rsid w:val="00FE7B36"/>
    <w:rsid w:val="00FF069C"/>
    <w:rsid w:val="00FF1686"/>
    <w:rsid w:val="00FF19D6"/>
    <w:rsid w:val="00FF2A8E"/>
    <w:rsid w:val="00FF2AC3"/>
    <w:rsid w:val="00FF2DA2"/>
    <w:rsid w:val="00FF338D"/>
    <w:rsid w:val="00FF3973"/>
    <w:rsid w:val="00FF5873"/>
    <w:rsid w:val="00FF5FBE"/>
    <w:rsid w:val="00FF6015"/>
    <w:rsid w:val="00FF648C"/>
    <w:rsid w:val="00FF714E"/>
    <w:rsid w:val="00FF78FD"/>
    <w:rsid w:val="00FF7974"/>
    <w:rsid w:val="00FF79FD"/>
    <w:rsid w:val="00FF7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oNotEmbedSmartTags/>
  <w:decimalSymbol w:val="."/>
  <w:listSeparator w:val=","/>
  <w14:docId w14:val="5DE9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locked="1"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2"/>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18350E"/>
    <w:pPr>
      <w:spacing w:before="200" w:after="200" w:line="276" w:lineRule="auto"/>
      <w:jc w:val="both"/>
    </w:pPr>
    <w:rPr>
      <w:rFonts w:eastAsia="Times New Roman"/>
      <w:sz w:val="22"/>
      <w:szCs w:val="22"/>
    </w:rPr>
  </w:style>
  <w:style w:type="paragraph" w:styleId="Heading1">
    <w:name w:val="heading 1"/>
    <w:basedOn w:val="Normal"/>
    <w:next w:val="Normal"/>
    <w:link w:val="Heading1Char1"/>
    <w:qFormat/>
    <w:rsid w:val="006357A1"/>
    <w:pPr>
      <w:numPr>
        <w:numId w:val="1"/>
      </w:numPr>
      <w:shd w:val="clear" w:color="auto" w:fill="4F81BD"/>
      <w:spacing w:after="0"/>
      <w:outlineLvl w:val="0"/>
    </w:pPr>
    <w:rPr>
      <w:rFonts w:cs="Times New Roman"/>
      <w:b/>
      <w:bCs/>
      <w:caps/>
      <w:color w:val="FFFFFF"/>
      <w:spacing w:val="15"/>
      <w:sz w:val="20"/>
      <w:szCs w:val="20"/>
      <w:lang w:eastAsia="ko-KR"/>
    </w:rPr>
  </w:style>
  <w:style w:type="paragraph" w:styleId="Heading2">
    <w:name w:val="heading 2"/>
    <w:aliases w:val="Header 2"/>
    <w:basedOn w:val="Normal"/>
    <w:next w:val="Normal"/>
    <w:link w:val="Heading2Char"/>
    <w:uiPriority w:val="9"/>
    <w:qFormat/>
    <w:rsid w:val="006357A1"/>
    <w:pPr>
      <w:numPr>
        <w:ilvl w:val="1"/>
        <w:numId w:val="1"/>
      </w:numPr>
      <w:pBdr>
        <w:top w:val="single" w:sz="24" w:space="0" w:color="C6D9F1"/>
        <w:left w:val="single" w:sz="24" w:space="0" w:color="C6D9F1"/>
        <w:bottom w:val="single" w:sz="24" w:space="0" w:color="C6D9F1"/>
        <w:right w:val="single" w:sz="24" w:space="0" w:color="C6D9F1"/>
      </w:pBdr>
      <w:shd w:val="clear" w:color="auto" w:fill="C6D9F1"/>
      <w:spacing w:after="0"/>
      <w:outlineLvl w:val="1"/>
    </w:pPr>
    <w:rPr>
      <w:rFonts w:cs="Times New Roman"/>
      <w:b/>
      <w:caps/>
      <w:spacing w:val="15"/>
      <w:sz w:val="20"/>
      <w:szCs w:val="20"/>
      <w:lang w:eastAsia="ko-KR"/>
    </w:rPr>
  </w:style>
  <w:style w:type="paragraph" w:styleId="Heading3">
    <w:name w:val="heading 3"/>
    <w:basedOn w:val="Normal"/>
    <w:next w:val="Normal"/>
    <w:link w:val="Heading3Char"/>
    <w:autoRedefine/>
    <w:qFormat/>
    <w:rsid w:val="00D22154"/>
    <w:pPr>
      <w:numPr>
        <w:ilvl w:val="2"/>
        <w:numId w:val="1"/>
      </w:numPr>
      <w:pBdr>
        <w:top w:val="single" w:sz="6" w:space="2" w:color="4F6228"/>
        <w:left w:val="single" w:sz="6" w:space="2" w:color="4F6228"/>
      </w:pBdr>
      <w:spacing w:before="0" w:after="0" w:line="240" w:lineRule="auto"/>
      <w:outlineLvl w:val="2"/>
    </w:pPr>
    <w:rPr>
      <w:rFonts w:cs="Times New Roman"/>
      <w:b/>
      <w:caps/>
      <w:color w:val="76923C"/>
      <w:spacing w:val="15"/>
      <w:sz w:val="20"/>
      <w:szCs w:val="20"/>
      <w:lang w:eastAsia="ko-KR"/>
    </w:rPr>
  </w:style>
  <w:style w:type="paragraph" w:styleId="Heading4">
    <w:name w:val="heading 4"/>
    <w:basedOn w:val="Normal"/>
    <w:next w:val="Normal"/>
    <w:link w:val="Heading4Char"/>
    <w:qFormat/>
    <w:rsid w:val="006357A1"/>
    <w:pPr>
      <w:numPr>
        <w:ilvl w:val="3"/>
        <w:numId w:val="1"/>
      </w:numPr>
      <w:pBdr>
        <w:top w:val="dotted" w:sz="6" w:space="2" w:color="4F81BD"/>
        <w:left w:val="dotted" w:sz="6" w:space="2" w:color="4F81BD"/>
      </w:pBdr>
      <w:spacing w:before="300" w:after="0"/>
      <w:outlineLvl w:val="3"/>
    </w:pPr>
    <w:rPr>
      <w:rFonts w:cs="Times New Roman"/>
      <w:b/>
      <w:caps/>
      <w:color w:val="365F91"/>
      <w:spacing w:val="10"/>
      <w:sz w:val="20"/>
      <w:szCs w:val="20"/>
      <w:lang w:eastAsia="ko-KR"/>
    </w:rPr>
  </w:style>
  <w:style w:type="paragraph" w:styleId="Heading5">
    <w:name w:val="heading 5"/>
    <w:basedOn w:val="Normal"/>
    <w:next w:val="Normal"/>
    <w:link w:val="Heading5Char"/>
    <w:qFormat/>
    <w:rsid w:val="006357A1"/>
    <w:pPr>
      <w:numPr>
        <w:ilvl w:val="4"/>
        <w:numId w:val="1"/>
      </w:numPr>
      <w:pBdr>
        <w:bottom w:val="single" w:sz="6" w:space="1" w:color="4F81BD"/>
      </w:pBdr>
      <w:spacing w:before="300" w:after="0"/>
      <w:outlineLvl w:val="4"/>
    </w:pPr>
    <w:rPr>
      <w:rFonts w:cs="Times New Roman"/>
      <w:caps/>
      <w:color w:val="365F91"/>
      <w:spacing w:val="10"/>
      <w:sz w:val="20"/>
      <w:szCs w:val="20"/>
      <w:lang w:eastAsia="ko-KR"/>
    </w:rPr>
  </w:style>
  <w:style w:type="paragraph" w:styleId="Heading6">
    <w:name w:val="heading 6"/>
    <w:basedOn w:val="Normal"/>
    <w:next w:val="Normal"/>
    <w:link w:val="Heading6Char"/>
    <w:qFormat/>
    <w:rsid w:val="006357A1"/>
    <w:pPr>
      <w:numPr>
        <w:ilvl w:val="5"/>
        <w:numId w:val="1"/>
      </w:numPr>
      <w:pBdr>
        <w:bottom w:val="dotted" w:sz="6" w:space="1" w:color="4F81BD"/>
      </w:pBdr>
      <w:spacing w:before="300" w:after="0"/>
      <w:outlineLvl w:val="5"/>
    </w:pPr>
    <w:rPr>
      <w:rFonts w:cs="Times New Roman"/>
      <w:caps/>
      <w:color w:val="365F91"/>
      <w:spacing w:val="10"/>
      <w:sz w:val="20"/>
      <w:szCs w:val="20"/>
      <w:lang w:eastAsia="ko-KR"/>
    </w:rPr>
  </w:style>
  <w:style w:type="paragraph" w:styleId="Heading7">
    <w:name w:val="heading 7"/>
    <w:aliases w:val="Table Text style"/>
    <w:basedOn w:val="Normal"/>
    <w:next w:val="Normal"/>
    <w:link w:val="Heading7Char"/>
    <w:qFormat/>
    <w:rsid w:val="006357A1"/>
    <w:pPr>
      <w:numPr>
        <w:ilvl w:val="6"/>
        <w:numId w:val="1"/>
      </w:numPr>
      <w:spacing w:before="300" w:after="0"/>
      <w:outlineLvl w:val="6"/>
    </w:pPr>
    <w:rPr>
      <w:rFonts w:cs="Times New Roman"/>
      <w:caps/>
      <w:color w:val="365F91"/>
      <w:spacing w:val="10"/>
      <w:sz w:val="20"/>
      <w:szCs w:val="20"/>
      <w:lang w:eastAsia="ko-KR"/>
    </w:rPr>
  </w:style>
  <w:style w:type="paragraph" w:styleId="Heading8">
    <w:name w:val="heading 8"/>
    <w:basedOn w:val="Normal"/>
    <w:next w:val="Normal"/>
    <w:link w:val="Heading8Char"/>
    <w:qFormat/>
    <w:rsid w:val="006357A1"/>
    <w:pPr>
      <w:numPr>
        <w:ilvl w:val="7"/>
        <w:numId w:val="1"/>
      </w:numPr>
      <w:spacing w:before="300" w:after="0"/>
      <w:outlineLvl w:val="7"/>
    </w:pPr>
    <w:rPr>
      <w:rFonts w:cs="Times New Roman"/>
      <w:caps/>
      <w:spacing w:val="10"/>
      <w:sz w:val="18"/>
      <w:szCs w:val="18"/>
      <w:lang w:eastAsia="ko-KR"/>
    </w:rPr>
  </w:style>
  <w:style w:type="paragraph" w:styleId="Heading9">
    <w:name w:val="heading 9"/>
    <w:basedOn w:val="Normal"/>
    <w:next w:val="Normal"/>
    <w:link w:val="Heading9Char"/>
    <w:qFormat/>
    <w:rsid w:val="006357A1"/>
    <w:pPr>
      <w:numPr>
        <w:ilvl w:val="8"/>
        <w:numId w:val="1"/>
      </w:numPr>
      <w:spacing w:before="300" w:after="0"/>
      <w:outlineLvl w:val="8"/>
    </w:pPr>
    <w:rPr>
      <w:rFonts w:cs="Times New Roman"/>
      <w:i/>
      <w:iCs/>
      <w:caps/>
      <w:spacing w:val="10"/>
      <w:sz w:val="18"/>
      <w:szCs w:val="1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15FFF"/>
    <w:rPr>
      <w:b/>
      <w:caps/>
      <w:color w:val="FFFFFF"/>
      <w:spacing w:val="15"/>
      <w:shd w:val="clear" w:color="auto" w:fill="4F81BD"/>
    </w:rPr>
  </w:style>
  <w:style w:type="character" w:customStyle="1" w:styleId="Heading2Char">
    <w:name w:val="Heading 2 Char"/>
    <w:aliases w:val="Header 2 Char"/>
    <w:link w:val="Heading2"/>
    <w:uiPriority w:val="9"/>
    <w:locked/>
    <w:rsid w:val="006357A1"/>
    <w:rPr>
      <w:rFonts w:eastAsia="Times New Roman" w:cs="Times New Roman"/>
      <w:b/>
      <w:caps/>
      <w:spacing w:val="15"/>
      <w:shd w:val="clear" w:color="auto" w:fill="C6D9F1"/>
      <w:lang w:eastAsia="ko-KR"/>
    </w:rPr>
  </w:style>
  <w:style w:type="character" w:customStyle="1" w:styleId="Heading3Char">
    <w:name w:val="Heading 3 Char"/>
    <w:link w:val="Heading3"/>
    <w:locked/>
    <w:rsid w:val="00D22154"/>
    <w:rPr>
      <w:rFonts w:eastAsia="Times New Roman" w:cs="Times New Roman"/>
      <w:b/>
      <w:caps/>
      <w:color w:val="76923C"/>
      <w:spacing w:val="15"/>
      <w:lang w:eastAsia="ko-KR"/>
    </w:rPr>
  </w:style>
  <w:style w:type="character" w:customStyle="1" w:styleId="Heading4Char">
    <w:name w:val="Heading 4 Char"/>
    <w:link w:val="Heading4"/>
    <w:locked/>
    <w:rsid w:val="006357A1"/>
    <w:rPr>
      <w:rFonts w:eastAsia="Times New Roman" w:cs="Times New Roman"/>
      <w:b/>
      <w:caps/>
      <w:color w:val="365F91"/>
      <w:spacing w:val="10"/>
      <w:lang w:eastAsia="ko-KR"/>
    </w:rPr>
  </w:style>
  <w:style w:type="paragraph" w:customStyle="1" w:styleId="LightShading-Accent21">
    <w:name w:val="Light Shading - Accent 21"/>
    <w:basedOn w:val="Normal"/>
    <w:next w:val="Normal"/>
    <w:link w:val="LightShading-Accent2Char"/>
    <w:qFormat/>
    <w:rsid w:val="0018350E"/>
    <w:pPr>
      <w:pBdr>
        <w:top w:val="single" w:sz="4" w:space="10" w:color="4F81BD"/>
        <w:left w:val="single" w:sz="4" w:space="10" w:color="4F81BD"/>
      </w:pBdr>
      <w:spacing w:after="0"/>
      <w:ind w:left="1296" w:right="1152"/>
    </w:pPr>
    <w:rPr>
      <w:rFonts w:cs="Times New Roman"/>
      <w:i/>
      <w:iCs/>
      <w:color w:val="4F81BD"/>
      <w:sz w:val="20"/>
      <w:szCs w:val="20"/>
      <w:lang w:eastAsia="ko-KR"/>
    </w:rPr>
  </w:style>
  <w:style w:type="character" w:customStyle="1" w:styleId="LightShading-Accent2Char">
    <w:name w:val="Light Shading - Accent 2 Char"/>
    <w:link w:val="LightShading-Accent21"/>
    <w:locked/>
    <w:rsid w:val="0018350E"/>
    <w:rPr>
      <w:i/>
      <w:color w:val="4F81BD"/>
      <w:sz w:val="20"/>
    </w:rPr>
  </w:style>
  <w:style w:type="paragraph" w:styleId="BalloonText">
    <w:name w:val="Balloon Text"/>
    <w:basedOn w:val="Normal"/>
    <w:link w:val="BalloonTextChar"/>
    <w:semiHidden/>
    <w:rsid w:val="00603E6B"/>
    <w:pPr>
      <w:spacing w:before="0" w:after="0" w:line="240" w:lineRule="auto"/>
    </w:pPr>
    <w:rPr>
      <w:rFonts w:ascii="Tahoma" w:hAnsi="Tahoma" w:cs="Times New Roman"/>
      <w:sz w:val="16"/>
      <w:szCs w:val="16"/>
      <w:lang w:eastAsia="ko-KR"/>
    </w:rPr>
  </w:style>
  <w:style w:type="character" w:customStyle="1" w:styleId="BalloonTextChar">
    <w:name w:val="Balloon Text Char"/>
    <w:link w:val="BalloonText"/>
    <w:semiHidden/>
    <w:locked/>
    <w:rsid w:val="00603E6B"/>
    <w:rPr>
      <w:rFonts w:ascii="Tahoma" w:hAnsi="Tahoma"/>
      <w:sz w:val="16"/>
    </w:rPr>
  </w:style>
  <w:style w:type="character" w:styleId="Hyperlink">
    <w:name w:val="Hyperlink"/>
    <w:rsid w:val="00603E6B"/>
    <w:rPr>
      <w:color w:val="0000FF"/>
      <w:u w:val="single"/>
    </w:rPr>
  </w:style>
  <w:style w:type="character" w:customStyle="1" w:styleId="Heading1Char1">
    <w:name w:val="Heading 1 Char1"/>
    <w:link w:val="Heading1"/>
    <w:locked/>
    <w:rsid w:val="006357A1"/>
    <w:rPr>
      <w:rFonts w:eastAsia="Times New Roman" w:cs="Times New Roman"/>
      <w:b/>
      <w:bCs/>
      <w:caps/>
      <w:color w:val="FFFFFF"/>
      <w:spacing w:val="15"/>
      <w:shd w:val="clear" w:color="auto" w:fill="4F81BD"/>
      <w:lang w:eastAsia="ko-KR"/>
    </w:rPr>
  </w:style>
  <w:style w:type="character" w:customStyle="1" w:styleId="Heading5Char">
    <w:name w:val="Heading 5 Char"/>
    <w:link w:val="Heading5"/>
    <w:locked/>
    <w:rsid w:val="006357A1"/>
    <w:rPr>
      <w:rFonts w:eastAsia="Times New Roman" w:cs="Times New Roman"/>
      <w:caps/>
      <w:color w:val="365F91"/>
      <w:spacing w:val="10"/>
      <w:lang w:eastAsia="ko-KR"/>
    </w:rPr>
  </w:style>
  <w:style w:type="character" w:customStyle="1" w:styleId="Heading6Char">
    <w:name w:val="Heading 6 Char"/>
    <w:link w:val="Heading6"/>
    <w:locked/>
    <w:rsid w:val="006357A1"/>
    <w:rPr>
      <w:rFonts w:eastAsia="Times New Roman" w:cs="Times New Roman"/>
      <w:caps/>
      <w:color w:val="365F91"/>
      <w:spacing w:val="10"/>
      <w:lang w:eastAsia="ko-KR"/>
    </w:rPr>
  </w:style>
  <w:style w:type="character" w:customStyle="1" w:styleId="Heading7Char">
    <w:name w:val="Heading 7 Char"/>
    <w:aliases w:val="Table Text style Char"/>
    <w:link w:val="Heading7"/>
    <w:locked/>
    <w:rsid w:val="006357A1"/>
    <w:rPr>
      <w:rFonts w:eastAsia="Times New Roman" w:cs="Times New Roman"/>
      <w:caps/>
      <w:color w:val="365F91"/>
      <w:spacing w:val="10"/>
      <w:lang w:eastAsia="ko-KR"/>
    </w:rPr>
  </w:style>
  <w:style w:type="character" w:customStyle="1" w:styleId="Heading8Char">
    <w:name w:val="Heading 8 Char"/>
    <w:link w:val="Heading8"/>
    <w:locked/>
    <w:rsid w:val="006357A1"/>
    <w:rPr>
      <w:rFonts w:eastAsia="Times New Roman" w:cs="Times New Roman"/>
      <w:caps/>
      <w:spacing w:val="10"/>
      <w:sz w:val="18"/>
      <w:szCs w:val="18"/>
      <w:lang w:eastAsia="ko-KR"/>
    </w:rPr>
  </w:style>
  <w:style w:type="character" w:customStyle="1" w:styleId="Heading9Char">
    <w:name w:val="Heading 9 Char"/>
    <w:link w:val="Heading9"/>
    <w:locked/>
    <w:rsid w:val="006357A1"/>
    <w:rPr>
      <w:rFonts w:eastAsia="Times New Roman" w:cs="Times New Roman"/>
      <w:i/>
      <w:iCs/>
      <w:caps/>
      <w:spacing w:val="10"/>
      <w:sz w:val="18"/>
      <w:szCs w:val="18"/>
      <w:lang w:eastAsia="ko-KR"/>
    </w:rPr>
  </w:style>
  <w:style w:type="paragraph" w:styleId="TOC1">
    <w:name w:val="toc 1"/>
    <w:basedOn w:val="Normal"/>
    <w:next w:val="Normal"/>
    <w:link w:val="TOC1Char"/>
    <w:autoRedefine/>
    <w:uiPriority w:val="39"/>
    <w:rsid w:val="00A23176"/>
    <w:pPr>
      <w:tabs>
        <w:tab w:val="left" w:pos="440"/>
        <w:tab w:val="right" w:leader="dot" w:pos="9016"/>
      </w:tabs>
      <w:spacing w:before="120" w:after="120"/>
      <w:jc w:val="left"/>
    </w:pPr>
    <w:rPr>
      <w:rFonts w:cs="Times New Roman"/>
      <w:b/>
      <w:bCs/>
      <w:caps/>
      <w:noProof/>
      <w:sz w:val="20"/>
      <w:szCs w:val="20"/>
      <w:lang w:val="en-ZA" w:eastAsia="ko-KR"/>
    </w:rPr>
  </w:style>
  <w:style w:type="character" w:customStyle="1" w:styleId="TOC1Char">
    <w:name w:val="TOC 1 Char"/>
    <w:link w:val="TOC1"/>
    <w:locked/>
    <w:rsid w:val="00A23176"/>
    <w:rPr>
      <w:b/>
      <w:caps/>
      <w:noProof/>
      <w:lang w:val="en-ZA"/>
    </w:rPr>
  </w:style>
  <w:style w:type="paragraph" w:styleId="TOC2">
    <w:name w:val="toc 2"/>
    <w:basedOn w:val="Normal"/>
    <w:next w:val="Normal"/>
    <w:autoRedefine/>
    <w:uiPriority w:val="39"/>
    <w:rsid w:val="0018350E"/>
    <w:pPr>
      <w:spacing w:before="0" w:after="0"/>
      <w:ind w:left="220"/>
      <w:jc w:val="left"/>
    </w:pPr>
    <w:rPr>
      <w:smallCaps/>
      <w:sz w:val="20"/>
      <w:szCs w:val="20"/>
    </w:rPr>
  </w:style>
  <w:style w:type="paragraph" w:styleId="TOC3">
    <w:name w:val="toc 3"/>
    <w:basedOn w:val="Normal"/>
    <w:next w:val="Normal"/>
    <w:autoRedefine/>
    <w:uiPriority w:val="39"/>
    <w:rsid w:val="0018350E"/>
    <w:pPr>
      <w:spacing w:before="0" w:after="0"/>
      <w:ind w:left="440"/>
      <w:jc w:val="left"/>
    </w:pPr>
    <w:rPr>
      <w:i/>
      <w:iCs/>
      <w:sz w:val="20"/>
      <w:szCs w:val="20"/>
    </w:rPr>
  </w:style>
  <w:style w:type="paragraph" w:styleId="Caption">
    <w:name w:val="caption"/>
    <w:basedOn w:val="Normal"/>
    <w:next w:val="Normal"/>
    <w:autoRedefine/>
    <w:qFormat/>
    <w:rsid w:val="00E7110D"/>
    <w:pPr>
      <w:framePr w:hSpace="181" w:vSpace="181" w:wrap="around" w:vAnchor="text" w:hAnchor="text" w:y="1"/>
      <w:spacing w:before="0" w:after="0" w:line="240" w:lineRule="auto"/>
      <w:suppressOverlap/>
    </w:pPr>
    <w:rPr>
      <w:rFonts w:ascii="Garamond" w:hAnsi="Garamond"/>
      <w:b/>
      <w:bCs/>
      <w:szCs w:val="24"/>
    </w:rPr>
  </w:style>
  <w:style w:type="paragraph" w:styleId="TableofFigures">
    <w:name w:val="table of figures"/>
    <w:aliases w:val="Ouote"/>
    <w:basedOn w:val="ColorfulGrid-Accent11"/>
    <w:next w:val="ColorfulGrid-Accent11"/>
    <w:autoRedefine/>
    <w:uiPriority w:val="99"/>
    <w:rsid w:val="00F63FEC"/>
    <w:pPr>
      <w:tabs>
        <w:tab w:val="right" w:leader="dot" w:pos="9016"/>
      </w:tabs>
      <w:spacing w:before="0" w:after="0"/>
      <w:ind w:left="440" w:hanging="440"/>
      <w:jc w:val="left"/>
    </w:pPr>
    <w:rPr>
      <w:rFonts w:ascii="Garamond" w:hAnsi="Garamond"/>
      <w:i w:val="0"/>
      <w:iCs w:val="0"/>
      <w:smallCaps/>
      <w:noProof/>
      <w:sz w:val="20"/>
    </w:rPr>
  </w:style>
  <w:style w:type="paragraph" w:customStyle="1" w:styleId="ColorfulGrid-Accent11">
    <w:name w:val="Colorful Grid - Accent 11"/>
    <w:basedOn w:val="Normal"/>
    <w:next w:val="Normal"/>
    <w:link w:val="ColorfulGrid-Accent1Char"/>
    <w:qFormat/>
    <w:rsid w:val="0018350E"/>
    <w:pPr>
      <w:ind w:left="720"/>
    </w:pPr>
    <w:rPr>
      <w:rFonts w:cs="Times New Roman"/>
      <w:i/>
      <w:iCs/>
      <w:szCs w:val="20"/>
      <w:lang w:eastAsia="ko-KR"/>
    </w:rPr>
  </w:style>
  <w:style w:type="character" w:customStyle="1" w:styleId="ColorfulGrid-Accent1Char">
    <w:name w:val="Colorful Grid - Accent 1 Char"/>
    <w:link w:val="ColorfulGrid-Accent11"/>
    <w:locked/>
    <w:rsid w:val="0018350E"/>
    <w:rPr>
      <w:i/>
      <w:sz w:val="22"/>
    </w:rPr>
  </w:style>
  <w:style w:type="paragraph" w:styleId="Title">
    <w:name w:val="Title"/>
    <w:basedOn w:val="Normal"/>
    <w:next w:val="Normal"/>
    <w:link w:val="TitleChar"/>
    <w:qFormat/>
    <w:rsid w:val="0018350E"/>
    <w:pPr>
      <w:spacing w:before="720"/>
    </w:pPr>
    <w:rPr>
      <w:rFonts w:cs="Times New Roman"/>
      <w:caps/>
      <w:color w:val="4F81BD"/>
      <w:spacing w:val="10"/>
      <w:kern w:val="28"/>
      <w:sz w:val="52"/>
      <w:szCs w:val="52"/>
      <w:lang w:eastAsia="ko-KR"/>
    </w:rPr>
  </w:style>
  <w:style w:type="character" w:customStyle="1" w:styleId="TitleChar">
    <w:name w:val="Title Char"/>
    <w:link w:val="Title"/>
    <w:locked/>
    <w:rsid w:val="0018350E"/>
    <w:rPr>
      <w:caps/>
      <w:color w:val="4F81BD"/>
      <w:spacing w:val="10"/>
      <w:kern w:val="28"/>
      <w:sz w:val="52"/>
    </w:rPr>
  </w:style>
  <w:style w:type="paragraph" w:styleId="Subtitle">
    <w:name w:val="Subtitle"/>
    <w:basedOn w:val="Normal"/>
    <w:next w:val="Normal"/>
    <w:link w:val="SubtitleChar"/>
    <w:qFormat/>
    <w:rsid w:val="0018350E"/>
    <w:pPr>
      <w:spacing w:after="1000" w:line="240" w:lineRule="auto"/>
    </w:pPr>
    <w:rPr>
      <w:rFonts w:cs="Times New Roman"/>
      <w:caps/>
      <w:color w:val="595959"/>
      <w:spacing w:val="10"/>
      <w:sz w:val="24"/>
      <w:szCs w:val="24"/>
      <w:lang w:eastAsia="ko-KR"/>
    </w:rPr>
  </w:style>
  <w:style w:type="character" w:customStyle="1" w:styleId="SubtitleChar">
    <w:name w:val="Subtitle Char"/>
    <w:link w:val="Subtitle"/>
    <w:locked/>
    <w:rsid w:val="0018350E"/>
    <w:rPr>
      <w:caps/>
      <w:color w:val="595959"/>
      <w:spacing w:val="10"/>
      <w:sz w:val="24"/>
    </w:rPr>
  </w:style>
  <w:style w:type="character" w:styleId="Strong">
    <w:name w:val="Strong"/>
    <w:qFormat/>
    <w:rsid w:val="0018350E"/>
    <w:rPr>
      <w:b/>
    </w:rPr>
  </w:style>
  <w:style w:type="character" w:styleId="Emphasis">
    <w:name w:val="Emphasis"/>
    <w:qFormat/>
    <w:rsid w:val="0018350E"/>
    <w:rPr>
      <w:caps/>
      <w:color w:val="243F60"/>
      <w:spacing w:val="5"/>
    </w:rPr>
  </w:style>
  <w:style w:type="paragraph" w:customStyle="1" w:styleId="NoSpacing1">
    <w:name w:val="No Spacing1"/>
    <w:basedOn w:val="Normal"/>
    <w:link w:val="NoSpacingChar"/>
    <w:qFormat/>
    <w:rsid w:val="0018350E"/>
    <w:pPr>
      <w:spacing w:before="0" w:after="0" w:line="240" w:lineRule="auto"/>
    </w:pPr>
    <w:rPr>
      <w:rFonts w:cs="Times New Roman"/>
      <w:sz w:val="20"/>
      <w:szCs w:val="20"/>
      <w:lang w:eastAsia="ko-KR"/>
    </w:rPr>
  </w:style>
  <w:style w:type="character" w:customStyle="1" w:styleId="NoSpacingChar">
    <w:name w:val="No Spacing Char"/>
    <w:link w:val="NoSpacing1"/>
    <w:locked/>
    <w:rsid w:val="0018350E"/>
    <w:rPr>
      <w:sz w:val="20"/>
    </w:rPr>
  </w:style>
  <w:style w:type="paragraph" w:customStyle="1" w:styleId="ColorfulList-Accent11">
    <w:name w:val="Colorful List - Accent 11"/>
    <w:basedOn w:val="Normal"/>
    <w:uiPriority w:val="34"/>
    <w:qFormat/>
    <w:rsid w:val="0018350E"/>
    <w:pPr>
      <w:ind w:left="720"/>
    </w:pPr>
  </w:style>
  <w:style w:type="character" w:customStyle="1" w:styleId="SubtleEmphasis1">
    <w:name w:val="Subtle Emphasis1"/>
    <w:qFormat/>
    <w:rsid w:val="0018350E"/>
    <w:rPr>
      <w:i/>
      <w:color w:val="243F60"/>
    </w:rPr>
  </w:style>
  <w:style w:type="character" w:customStyle="1" w:styleId="IntenseEmphasis1">
    <w:name w:val="Intense Emphasis1"/>
    <w:qFormat/>
    <w:rsid w:val="0018350E"/>
    <w:rPr>
      <w:b/>
      <w:caps/>
      <w:color w:val="243F60"/>
      <w:spacing w:val="10"/>
    </w:rPr>
  </w:style>
  <w:style w:type="character" w:customStyle="1" w:styleId="SubtleReference1">
    <w:name w:val="Subtle Reference1"/>
    <w:qFormat/>
    <w:rsid w:val="0018350E"/>
    <w:rPr>
      <w:b/>
      <w:color w:val="4F81BD"/>
    </w:rPr>
  </w:style>
  <w:style w:type="character" w:customStyle="1" w:styleId="IntenseReference1">
    <w:name w:val="Intense Reference1"/>
    <w:qFormat/>
    <w:rsid w:val="0018350E"/>
    <w:rPr>
      <w:b/>
      <w:i/>
      <w:caps/>
      <w:color w:val="4F81BD"/>
    </w:rPr>
  </w:style>
  <w:style w:type="character" w:customStyle="1" w:styleId="BookTitle1">
    <w:name w:val="Book Title1"/>
    <w:qFormat/>
    <w:rsid w:val="0018350E"/>
    <w:rPr>
      <w:b/>
      <w:i/>
      <w:spacing w:val="9"/>
    </w:rPr>
  </w:style>
  <w:style w:type="paragraph" w:customStyle="1" w:styleId="TOCHeading1">
    <w:name w:val="TOC Heading1"/>
    <w:basedOn w:val="Heading1"/>
    <w:next w:val="Normal"/>
    <w:qFormat/>
    <w:rsid w:val="0018350E"/>
    <w:pPr>
      <w:numPr>
        <w:numId w:val="0"/>
      </w:numPr>
      <w:outlineLvl w:val="9"/>
    </w:pPr>
    <w:rPr>
      <w:rFonts w:ascii="Georgia" w:hAnsi="Georgia" w:cs="Georgia"/>
    </w:rPr>
  </w:style>
  <w:style w:type="character" w:styleId="CommentReference">
    <w:name w:val="annotation reference"/>
    <w:uiPriority w:val="99"/>
    <w:semiHidden/>
    <w:rsid w:val="00603E6B"/>
    <w:rPr>
      <w:sz w:val="16"/>
    </w:rPr>
  </w:style>
  <w:style w:type="paragraph" w:styleId="CommentText">
    <w:name w:val="annotation text"/>
    <w:basedOn w:val="Normal"/>
    <w:link w:val="CommentTextChar"/>
    <w:uiPriority w:val="99"/>
    <w:semiHidden/>
    <w:rsid w:val="00603E6B"/>
    <w:pPr>
      <w:spacing w:line="240" w:lineRule="auto"/>
    </w:pPr>
    <w:rPr>
      <w:rFonts w:cs="Times New Roman"/>
      <w:sz w:val="20"/>
      <w:szCs w:val="20"/>
      <w:lang w:val="en-ZA" w:eastAsia="ko-KR"/>
    </w:rPr>
  </w:style>
  <w:style w:type="character" w:customStyle="1" w:styleId="CommentTextChar">
    <w:name w:val="Comment Text Char"/>
    <w:link w:val="CommentText"/>
    <w:uiPriority w:val="99"/>
    <w:locked/>
    <w:rsid w:val="00603E6B"/>
    <w:rPr>
      <w:lang w:val="en-ZA"/>
    </w:rPr>
  </w:style>
  <w:style w:type="paragraph" w:styleId="CommentSubject">
    <w:name w:val="annotation subject"/>
    <w:basedOn w:val="CommentText"/>
    <w:next w:val="CommentText"/>
    <w:link w:val="CommentSubjectChar"/>
    <w:semiHidden/>
    <w:rsid w:val="00603E6B"/>
    <w:rPr>
      <w:b/>
      <w:bCs/>
    </w:rPr>
  </w:style>
  <w:style w:type="character" w:customStyle="1" w:styleId="CommentSubjectChar">
    <w:name w:val="Comment Subject Char"/>
    <w:link w:val="CommentSubject"/>
    <w:semiHidden/>
    <w:locked/>
    <w:rsid w:val="00603E6B"/>
    <w:rPr>
      <w:b/>
      <w:lang w:val="en-ZA"/>
    </w:rPr>
  </w:style>
  <w:style w:type="paragraph" w:styleId="PlainText">
    <w:name w:val="Plain Text"/>
    <w:basedOn w:val="Normal"/>
    <w:link w:val="PlainTextChar"/>
    <w:semiHidden/>
    <w:rsid w:val="00F80EE9"/>
    <w:pPr>
      <w:spacing w:before="0" w:after="0" w:line="240" w:lineRule="auto"/>
      <w:jc w:val="left"/>
    </w:pPr>
    <w:rPr>
      <w:rFonts w:ascii="Consolas" w:eastAsia="Calibri" w:hAnsi="Consolas" w:cs="Times New Roman"/>
      <w:sz w:val="21"/>
      <w:szCs w:val="21"/>
      <w:lang w:val="en-ZA" w:eastAsia="en-ZA"/>
    </w:rPr>
  </w:style>
  <w:style w:type="character" w:customStyle="1" w:styleId="PlainTextChar">
    <w:name w:val="Plain Text Char"/>
    <w:link w:val="PlainText"/>
    <w:semiHidden/>
    <w:locked/>
    <w:rsid w:val="00F80EE9"/>
    <w:rPr>
      <w:rFonts w:ascii="Consolas" w:hAnsi="Consolas"/>
      <w:sz w:val="21"/>
      <w:lang w:val="en-ZA" w:eastAsia="en-ZA"/>
    </w:rPr>
  </w:style>
  <w:style w:type="paragraph" w:customStyle="1" w:styleId="Bibliography1">
    <w:name w:val="Bibliography1"/>
    <w:basedOn w:val="Normal"/>
    <w:next w:val="Normal"/>
    <w:rsid w:val="004B1989"/>
  </w:style>
  <w:style w:type="paragraph" w:styleId="NormalWeb">
    <w:name w:val="Normal (Web)"/>
    <w:basedOn w:val="Normal"/>
    <w:uiPriority w:val="99"/>
    <w:rsid w:val="00DC033B"/>
    <w:pPr>
      <w:spacing w:before="0" w:after="216" w:line="264" w:lineRule="atLeast"/>
      <w:jc w:val="left"/>
    </w:pPr>
    <w:rPr>
      <w:rFonts w:ascii="Times New Roman" w:hAnsi="Times New Roman" w:cs="Times New Roman"/>
      <w:sz w:val="24"/>
      <w:szCs w:val="24"/>
      <w:lang w:eastAsia="en-ZA"/>
    </w:rPr>
  </w:style>
  <w:style w:type="character" w:styleId="FollowedHyperlink">
    <w:name w:val="FollowedHyperlink"/>
    <w:semiHidden/>
    <w:rsid w:val="00CC698B"/>
    <w:rPr>
      <w:color w:val="800080"/>
      <w:u w:val="single"/>
    </w:rPr>
  </w:style>
  <w:style w:type="paragraph" w:styleId="TOC4">
    <w:name w:val="toc 4"/>
    <w:basedOn w:val="Normal"/>
    <w:next w:val="Normal"/>
    <w:autoRedefine/>
    <w:semiHidden/>
    <w:rsid w:val="00354817"/>
    <w:pPr>
      <w:spacing w:before="0" w:after="0"/>
      <w:ind w:left="660"/>
      <w:jc w:val="left"/>
    </w:pPr>
    <w:rPr>
      <w:sz w:val="20"/>
    </w:rPr>
  </w:style>
  <w:style w:type="paragraph" w:styleId="TOC5">
    <w:name w:val="toc 5"/>
    <w:basedOn w:val="Normal"/>
    <w:next w:val="Normal"/>
    <w:autoRedefine/>
    <w:semiHidden/>
    <w:rsid w:val="00354817"/>
    <w:pPr>
      <w:spacing w:before="0" w:after="0"/>
      <w:ind w:left="880"/>
      <w:jc w:val="left"/>
    </w:pPr>
    <w:rPr>
      <w:sz w:val="20"/>
    </w:rPr>
  </w:style>
  <w:style w:type="paragraph" w:styleId="TOC6">
    <w:name w:val="toc 6"/>
    <w:basedOn w:val="Normal"/>
    <w:next w:val="Normal"/>
    <w:autoRedefine/>
    <w:semiHidden/>
    <w:rsid w:val="00354817"/>
    <w:pPr>
      <w:spacing w:before="0" w:after="0"/>
      <w:ind w:left="1100"/>
      <w:jc w:val="left"/>
    </w:pPr>
    <w:rPr>
      <w:sz w:val="20"/>
    </w:rPr>
  </w:style>
  <w:style w:type="paragraph" w:styleId="TOC7">
    <w:name w:val="toc 7"/>
    <w:basedOn w:val="Normal"/>
    <w:next w:val="Normal"/>
    <w:autoRedefine/>
    <w:semiHidden/>
    <w:rsid w:val="00354817"/>
    <w:pPr>
      <w:spacing w:before="0" w:after="0"/>
      <w:ind w:left="1320"/>
      <w:jc w:val="left"/>
    </w:pPr>
    <w:rPr>
      <w:sz w:val="20"/>
    </w:rPr>
  </w:style>
  <w:style w:type="paragraph" w:styleId="TOC8">
    <w:name w:val="toc 8"/>
    <w:basedOn w:val="Normal"/>
    <w:next w:val="Normal"/>
    <w:autoRedefine/>
    <w:semiHidden/>
    <w:rsid w:val="00354817"/>
    <w:pPr>
      <w:spacing w:before="0" w:after="0"/>
      <w:ind w:left="1540"/>
      <w:jc w:val="left"/>
    </w:pPr>
    <w:rPr>
      <w:sz w:val="20"/>
    </w:rPr>
  </w:style>
  <w:style w:type="paragraph" w:styleId="TOC9">
    <w:name w:val="toc 9"/>
    <w:basedOn w:val="Normal"/>
    <w:next w:val="Normal"/>
    <w:autoRedefine/>
    <w:semiHidden/>
    <w:rsid w:val="00354817"/>
    <w:pPr>
      <w:spacing w:before="0" w:after="0"/>
      <w:ind w:left="1760"/>
      <w:jc w:val="left"/>
    </w:pPr>
    <w:rPr>
      <w:sz w:val="20"/>
    </w:rPr>
  </w:style>
  <w:style w:type="table" w:styleId="TableGrid">
    <w:name w:val="Table Grid"/>
    <w:basedOn w:val="TableNormal"/>
    <w:uiPriority w:val="59"/>
    <w:rsid w:val="00E625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next w:val="Normal"/>
    <w:rsid w:val="006A11EC"/>
    <w:pPr>
      <w:autoSpaceDE w:val="0"/>
      <w:autoSpaceDN w:val="0"/>
      <w:adjustRightInd w:val="0"/>
      <w:spacing w:before="0" w:after="0" w:line="201" w:lineRule="atLeast"/>
      <w:jc w:val="left"/>
    </w:pPr>
    <w:rPr>
      <w:rFonts w:ascii="Arial" w:hAnsi="Arial" w:cs="Arial"/>
      <w:sz w:val="24"/>
      <w:szCs w:val="24"/>
    </w:rPr>
  </w:style>
  <w:style w:type="paragraph" w:customStyle="1" w:styleId="Pa9">
    <w:name w:val="Pa9"/>
    <w:basedOn w:val="Normal"/>
    <w:next w:val="Normal"/>
    <w:rsid w:val="006A11EC"/>
    <w:pPr>
      <w:autoSpaceDE w:val="0"/>
      <w:autoSpaceDN w:val="0"/>
      <w:adjustRightInd w:val="0"/>
      <w:spacing w:before="0" w:after="0" w:line="201" w:lineRule="atLeast"/>
      <w:jc w:val="left"/>
    </w:pPr>
    <w:rPr>
      <w:rFonts w:ascii="Arial" w:hAnsi="Arial" w:cs="Arial"/>
      <w:sz w:val="24"/>
      <w:szCs w:val="24"/>
    </w:rPr>
  </w:style>
  <w:style w:type="character" w:customStyle="1" w:styleId="A5">
    <w:name w:val="A5"/>
    <w:rsid w:val="006A11EC"/>
    <w:rPr>
      <w:color w:val="000000"/>
      <w:sz w:val="20"/>
    </w:rPr>
  </w:style>
  <w:style w:type="paragraph" w:styleId="BodyText">
    <w:name w:val="Body Text"/>
    <w:basedOn w:val="Normal"/>
    <w:link w:val="BodyTextChar"/>
    <w:rsid w:val="00BD283F"/>
    <w:pPr>
      <w:pBdr>
        <w:top w:val="double" w:sz="4" w:space="1" w:color="auto" w:shadow="1"/>
        <w:left w:val="double" w:sz="4" w:space="4" w:color="auto" w:shadow="1"/>
        <w:bottom w:val="double" w:sz="4" w:space="1" w:color="auto" w:shadow="1"/>
        <w:right w:val="double" w:sz="4" w:space="4" w:color="auto" w:shadow="1"/>
      </w:pBdr>
      <w:spacing w:before="0" w:after="0" w:line="280" w:lineRule="exact"/>
    </w:pPr>
    <w:rPr>
      <w:rFonts w:ascii="Tahoma" w:hAnsi="Tahoma" w:cs="Times New Roman"/>
      <w:sz w:val="20"/>
      <w:szCs w:val="20"/>
      <w:lang w:eastAsia="ko-KR"/>
    </w:rPr>
  </w:style>
  <w:style w:type="character" w:customStyle="1" w:styleId="BodyTextChar">
    <w:name w:val="Body Text Char"/>
    <w:link w:val="BodyText"/>
    <w:locked/>
    <w:rsid w:val="00BD283F"/>
    <w:rPr>
      <w:rFonts w:ascii="Tahoma" w:hAnsi="Tahoma"/>
    </w:rPr>
  </w:style>
  <w:style w:type="paragraph" w:styleId="Header">
    <w:name w:val="header"/>
    <w:basedOn w:val="Normal"/>
    <w:link w:val="HeaderChar"/>
    <w:rsid w:val="00B83BF7"/>
    <w:pPr>
      <w:tabs>
        <w:tab w:val="center" w:pos="4513"/>
        <w:tab w:val="right" w:pos="9026"/>
      </w:tabs>
      <w:spacing w:before="0" w:after="0" w:line="240" w:lineRule="auto"/>
    </w:pPr>
    <w:rPr>
      <w:rFonts w:cs="Times New Roman"/>
      <w:lang w:val="en-ZA" w:eastAsia="ko-KR"/>
    </w:rPr>
  </w:style>
  <w:style w:type="character" w:customStyle="1" w:styleId="HeaderChar">
    <w:name w:val="Header Char"/>
    <w:link w:val="Header"/>
    <w:locked/>
    <w:rsid w:val="00B83BF7"/>
    <w:rPr>
      <w:sz w:val="22"/>
      <w:lang w:val="en-ZA"/>
    </w:rPr>
  </w:style>
  <w:style w:type="paragraph" w:styleId="Footer">
    <w:name w:val="footer"/>
    <w:basedOn w:val="Normal"/>
    <w:link w:val="FooterChar"/>
    <w:rsid w:val="00B83BF7"/>
    <w:pPr>
      <w:tabs>
        <w:tab w:val="center" w:pos="4513"/>
        <w:tab w:val="right" w:pos="9026"/>
      </w:tabs>
      <w:spacing w:before="0" w:after="0" w:line="240" w:lineRule="auto"/>
    </w:pPr>
    <w:rPr>
      <w:rFonts w:cs="Times New Roman"/>
      <w:lang w:val="en-ZA" w:eastAsia="ko-KR"/>
    </w:rPr>
  </w:style>
  <w:style w:type="character" w:customStyle="1" w:styleId="FooterChar">
    <w:name w:val="Footer Char"/>
    <w:link w:val="Footer"/>
    <w:locked/>
    <w:rsid w:val="00B83BF7"/>
    <w:rPr>
      <w:sz w:val="22"/>
      <w:lang w:val="en-ZA"/>
    </w:rPr>
  </w:style>
  <w:style w:type="paragraph" w:styleId="FootnoteText">
    <w:name w:val="footnote text"/>
    <w:aliases w:val="fn,Footnote Text Char1,Footnote Text Char2 Char,Footnote Text Char1 Char Char,Footnote Text Char2 Char Char Char,Footnote Text Char1 Char Char Char Char,Footnote Text Char2 Char Char Char Char Char,Footnote Text Char1 Char,f,FOOTNOTES,ft"/>
    <w:basedOn w:val="Normal"/>
    <w:link w:val="FootnoteTextChar"/>
    <w:rsid w:val="00A36D76"/>
    <w:pPr>
      <w:spacing w:before="0" w:after="0" w:line="240" w:lineRule="auto"/>
    </w:pPr>
    <w:rPr>
      <w:rFonts w:cs="Times New Roman"/>
      <w:sz w:val="20"/>
      <w:szCs w:val="20"/>
      <w:lang w:val="en-ZA" w:eastAsia="ko-KR"/>
    </w:rPr>
  </w:style>
  <w:style w:type="character" w:customStyle="1" w:styleId="FootnoteTextChar">
    <w:name w:val="Footnote Text Char"/>
    <w:aliases w:val="fn Char,Footnote Text Char1 Char1,Footnote Text Char2 Char Char,Footnote Text Char1 Char Char Char,Footnote Text Char2 Char Char Char Char,Footnote Text Char1 Char Char Char Char Char,Footnote Text Char2 Char Char Char Char Char Char"/>
    <w:link w:val="FootnoteText"/>
    <w:locked/>
    <w:rsid w:val="00A36D76"/>
    <w:rPr>
      <w:lang w:val="en-ZA"/>
    </w:rPr>
  </w:style>
  <w:style w:type="character" w:styleId="FootnoteReference">
    <w:name w:val="footnote reference"/>
    <w:aliases w:val="Footnote symbol,Footnote,BVI fnr,Voetnootverwijzing,Times 10 Point,Exposant 3 Point,Appel note de bas de p,heading1,Footnote Reference1,16 Point,Superscript 6 Point,Superscript 6 Point + 11 pt,ftref,fr,Ref,de nota al pie"/>
    <w:rsid w:val="00A36D76"/>
    <w:rPr>
      <w:vertAlign w:val="superscript"/>
    </w:rPr>
  </w:style>
  <w:style w:type="paragraph" w:styleId="EndnoteText">
    <w:name w:val="endnote text"/>
    <w:basedOn w:val="Normal"/>
    <w:link w:val="EndnoteTextChar"/>
    <w:semiHidden/>
    <w:rsid w:val="00C66CE5"/>
    <w:pPr>
      <w:spacing w:before="0" w:after="0" w:line="240" w:lineRule="auto"/>
    </w:pPr>
    <w:rPr>
      <w:rFonts w:cs="Times New Roman"/>
      <w:sz w:val="20"/>
      <w:szCs w:val="20"/>
      <w:lang w:val="en-ZA" w:eastAsia="ko-KR"/>
    </w:rPr>
  </w:style>
  <w:style w:type="character" w:customStyle="1" w:styleId="EndnoteTextChar">
    <w:name w:val="Endnote Text Char"/>
    <w:link w:val="EndnoteText"/>
    <w:semiHidden/>
    <w:locked/>
    <w:rsid w:val="00C66CE5"/>
    <w:rPr>
      <w:lang w:val="en-ZA"/>
    </w:rPr>
  </w:style>
  <w:style w:type="character" w:styleId="EndnoteReference">
    <w:name w:val="endnote reference"/>
    <w:semiHidden/>
    <w:rsid w:val="00C66CE5"/>
    <w:rPr>
      <w:vertAlign w:val="superscript"/>
    </w:rPr>
  </w:style>
  <w:style w:type="paragraph" w:customStyle="1" w:styleId="stand-first-alone">
    <w:name w:val="stand-first-alone"/>
    <w:basedOn w:val="Normal"/>
    <w:rsid w:val="0078534F"/>
    <w:pPr>
      <w:spacing w:before="100" w:beforeAutospacing="1" w:after="100" w:afterAutospacing="1" w:line="240" w:lineRule="auto"/>
      <w:jc w:val="left"/>
    </w:pPr>
    <w:rPr>
      <w:rFonts w:ascii="Times New Roman" w:hAnsi="Times New Roman" w:cs="Times New Roman"/>
      <w:sz w:val="24"/>
      <w:szCs w:val="24"/>
      <w:lang w:eastAsia="en-ZA"/>
    </w:rPr>
  </w:style>
  <w:style w:type="character" w:customStyle="1" w:styleId="fbconnectbuttontext11">
    <w:name w:val="fbconnectbutton_text11"/>
    <w:rsid w:val="0078534F"/>
  </w:style>
  <w:style w:type="character" w:customStyle="1" w:styleId="fbsharecountinner5">
    <w:name w:val="fb_share_count_inner5"/>
    <w:rsid w:val="0078534F"/>
    <w:rPr>
      <w:shd w:val="clear" w:color="auto" w:fill="E8EBF2"/>
    </w:rPr>
  </w:style>
  <w:style w:type="character" w:customStyle="1" w:styleId="comment-count">
    <w:name w:val="comment-count"/>
    <w:rsid w:val="0078534F"/>
  </w:style>
  <w:style w:type="paragraph" w:customStyle="1" w:styleId="Default">
    <w:name w:val="Default"/>
    <w:rsid w:val="00056571"/>
    <w:pPr>
      <w:autoSpaceDE w:val="0"/>
      <w:autoSpaceDN w:val="0"/>
      <w:adjustRightInd w:val="0"/>
    </w:pPr>
    <w:rPr>
      <w:rFonts w:ascii="Serifa 45 Light" w:hAnsi="Serifa 45 Light" w:cs="Serifa 45 Light"/>
      <w:color w:val="000000"/>
      <w:sz w:val="24"/>
      <w:szCs w:val="24"/>
      <w:lang w:val="en-ZA"/>
    </w:rPr>
  </w:style>
  <w:style w:type="character" w:customStyle="1" w:styleId="A0">
    <w:name w:val="A0"/>
    <w:rsid w:val="00056571"/>
    <w:rPr>
      <w:b/>
      <w:color w:val="000000"/>
      <w:sz w:val="32"/>
    </w:rPr>
  </w:style>
  <w:style w:type="paragraph" w:customStyle="1" w:styleId="Pa23">
    <w:name w:val="Pa23"/>
    <w:basedOn w:val="Default"/>
    <w:next w:val="Default"/>
    <w:rsid w:val="006D0574"/>
    <w:pPr>
      <w:spacing w:line="141" w:lineRule="atLeast"/>
    </w:pPr>
    <w:rPr>
      <w:rFonts w:ascii="Serifa 55 Roman" w:hAnsi="Serifa 55 Roman" w:cs="Times New Roman"/>
      <w:color w:val="auto"/>
    </w:rPr>
  </w:style>
  <w:style w:type="character" w:customStyle="1" w:styleId="specialb1">
    <w:name w:val="specialb1"/>
    <w:rsid w:val="001906D4"/>
    <w:rPr>
      <w:b/>
      <w:color w:val="000066"/>
    </w:rPr>
  </w:style>
  <w:style w:type="character" w:customStyle="1" w:styleId="ujeditorcustom-sub-title1">
    <w:name w:val="ujeditorcustom-sub-title1"/>
    <w:rsid w:val="00B509A6"/>
    <w:rPr>
      <w:rFonts w:ascii="Arial" w:hAnsi="Arial"/>
      <w:b/>
      <w:color w:val="000000"/>
      <w:sz w:val="15"/>
    </w:rPr>
  </w:style>
  <w:style w:type="character" w:customStyle="1" w:styleId="ujeditorcustom-content1">
    <w:name w:val="ujeditorcustom-content1"/>
    <w:rsid w:val="00B509A6"/>
    <w:rPr>
      <w:rFonts w:ascii="Arial" w:hAnsi="Arial"/>
      <w:color w:val="797979"/>
      <w:sz w:val="15"/>
    </w:rPr>
  </w:style>
  <w:style w:type="character" w:customStyle="1" w:styleId="subheader1">
    <w:name w:val="subheader1"/>
    <w:rsid w:val="004731C6"/>
    <w:rPr>
      <w:rFonts w:ascii="Arial" w:hAnsi="Arial"/>
      <w:color w:val="8A6B47"/>
      <w:sz w:val="21"/>
    </w:rPr>
  </w:style>
  <w:style w:type="paragraph" w:customStyle="1" w:styleId="ColorfulShading-Accent11">
    <w:name w:val="Colorful Shading - Accent 11"/>
    <w:hidden/>
    <w:semiHidden/>
    <w:rsid w:val="00D63882"/>
    <w:rPr>
      <w:sz w:val="22"/>
      <w:szCs w:val="22"/>
      <w:lang w:val="en-ZA"/>
    </w:rPr>
  </w:style>
  <w:style w:type="paragraph" w:customStyle="1" w:styleId="Referencestyle">
    <w:name w:val="Reference style"/>
    <w:basedOn w:val="Normal"/>
    <w:rsid w:val="00162561"/>
    <w:pPr>
      <w:spacing w:before="0" w:after="0" w:line="240" w:lineRule="auto"/>
      <w:jc w:val="left"/>
    </w:pPr>
    <w:rPr>
      <w:rFonts w:ascii="Times New Roman" w:hAnsi="Times New Roman" w:cs="Times New Roman"/>
      <w:sz w:val="24"/>
      <w:szCs w:val="20"/>
    </w:rPr>
  </w:style>
  <w:style w:type="paragraph" w:styleId="BodyText3">
    <w:name w:val="Body Text 3"/>
    <w:basedOn w:val="Normal"/>
    <w:link w:val="BodyText3Char"/>
    <w:rsid w:val="005159E6"/>
    <w:pPr>
      <w:spacing w:before="0" w:after="120" w:line="240" w:lineRule="auto"/>
      <w:jc w:val="left"/>
    </w:pPr>
    <w:rPr>
      <w:rFonts w:ascii="Times New Roman" w:hAnsi="Times New Roman" w:cs="Times New Roman"/>
      <w:sz w:val="16"/>
      <w:szCs w:val="16"/>
      <w:lang w:eastAsia="it-IT"/>
    </w:rPr>
  </w:style>
  <w:style w:type="character" w:customStyle="1" w:styleId="BodyText3Char">
    <w:name w:val="Body Text 3 Char"/>
    <w:link w:val="BodyText3"/>
    <w:locked/>
    <w:rsid w:val="005159E6"/>
    <w:rPr>
      <w:rFonts w:ascii="Times New Roman" w:hAnsi="Times New Roman" w:cs="Times New Roman"/>
      <w:sz w:val="16"/>
      <w:szCs w:val="16"/>
      <w:lang w:eastAsia="it-IT"/>
    </w:rPr>
  </w:style>
  <w:style w:type="table" w:styleId="TableClassic1">
    <w:name w:val="Table Classic 1"/>
    <w:basedOn w:val="TableNormal"/>
    <w:rsid w:val="00151CB7"/>
    <w:pPr>
      <w:spacing w:before="200" w:after="200" w:line="276" w:lineRule="auto"/>
      <w:jc w:val="both"/>
    </w:pPr>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MS Gothic"/>
        <w:i/>
        <w:iCs/>
      </w:rPr>
      <w:tblPr/>
      <w:tcPr>
        <w:tcBorders>
          <w:bottom w:val="single" w:sz="6" w:space="0" w:color="000000"/>
        </w:tcBorders>
      </w:tcPr>
    </w:tblStylePr>
    <w:tblStylePr w:type="lastRow">
      <w:rPr>
        <w:rFonts w:cs="MS Gothic"/>
        <w:color w:val="auto"/>
      </w:rPr>
      <w:tblPr/>
      <w:tcPr>
        <w:tcBorders>
          <w:top w:val="single" w:sz="6" w:space="0" w:color="000000"/>
        </w:tcBorders>
      </w:tcPr>
    </w:tblStylePr>
    <w:tblStylePr w:type="firstCol">
      <w:rPr>
        <w:rFonts w:cs="MS Gothic"/>
      </w:rPr>
      <w:tblPr/>
      <w:tcPr>
        <w:tcBorders>
          <w:right w:val="single" w:sz="6" w:space="0" w:color="000000"/>
        </w:tcBorders>
      </w:tcPr>
    </w:tblStylePr>
    <w:tblStylePr w:type="neCell">
      <w:rPr>
        <w:rFonts w:cs="MS Gothic"/>
        <w:b/>
        <w:bCs/>
        <w:i w:val="0"/>
        <w:iCs w:val="0"/>
      </w:rPr>
    </w:tblStylePr>
    <w:tblStylePr w:type="swCell">
      <w:rPr>
        <w:rFonts w:cs="MS Gothic"/>
        <w:b/>
        <w:bCs/>
      </w:rPr>
    </w:tblStylePr>
  </w:style>
  <w:style w:type="table" w:styleId="Table3Deffects1">
    <w:name w:val="Table 3D effects 1"/>
    <w:basedOn w:val="TableNormal"/>
    <w:rsid w:val="00151CB7"/>
    <w:pPr>
      <w:spacing w:before="200" w:after="200" w:line="276" w:lineRule="auto"/>
      <w:jc w:val="both"/>
    </w:pPr>
    <w:rPr>
      <w:rFonts w:eastAsia="Times New Roman"/>
    </w:rPr>
    <w:tblPr>
      <w:tblInd w:w="0" w:type="dxa"/>
      <w:tblCellMar>
        <w:top w:w="0" w:type="dxa"/>
        <w:left w:w="108" w:type="dxa"/>
        <w:bottom w:w="0" w:type="dxa"/>
        <w:right w:w="108" w:type="dxa"/>
      </w:tblCellMar>
    </w:tblPr>
    <w:tcPr>
      <w:shd w:val="solid" w:color="C0C0C0" w:fill="FFFFFF"/>
    </w:tcPr>
    <w:tblStylePr w:type="firstRow">
      <w:rPr>
        <w:rFonts w:cs="MS Gothic"/>
        <w:b/>
        <w:bCs/>
        <w:color w:val="800080"/>
      </w:rPr>
      <w:tblPr/>
      <w:tcPr>
        <w:tcBorders>
          <w:bottom w:val="single" w:sz="6" w:space="0" w:color="808080"/>
        </w:tcBorders>
      </w:tcPr>
    </w:tblStylePr>
    <w:tblStylePr w:type="lastRow">
      <w:rPr>
        <w:rFonts w:cs="MS Gothic"/>
      </w:rPr>
      <w:tblPr/>
      <w:tcPr>
        <w:tcBorders>
          <w:top w:val="single" w:sz="6" w:space="0" w:color="FFFFFF"/>
        </w:tcBorders>
      </w:tcPr>
    </w:tblStylePr>
    <w:tblStylePr w:type="firstCol">
      <w:rPr>
        <w:rFonts w:cs="MS Gothic"/>
        <w:b/>
        <w:bCs/>
      </w:rPr>
      <w:tblPr/>
      <w:tcPr>
        <w:tcBorders>
          <w:right w:val="single" w:sz="6" w:space="0" w:color="808080"/>
        </w:tcBorders>
      </w:tcPr>
    </w:tblStylePr>
    <w:tblStylePr w:type="lastCol">
      <w:rPr>
        <w:rFonts w:cs="MS Gothic"/>
      </w:rPr>
      <w:tblPr/>
      <w:tcPr>
        <w:tcBorders>
          <w:left w:val="single" w:sz="6" w:space="0" w:color="FFFFFF"/>
        </w:tcBorders>
      </w:tcPr>
    </w:tblStylePr>
    <w:tblStylePr w:type="neCell">
      <w:rPr>
        <w:rFonts w:cs="MS Gothic"/>
      </w:rPr>
      <w:tblPr/>
      <w:tcPr>
        <w:tcBorders>
          <w:left w:val="none" w:sz="0" w:space="0" w:color="auto"/>
          <w:bottom w:val="none" w:sz="0" w:space="0" w:color="auto"/>
        </w:tcBorders>
      </w:tcPr>
    </w:tblStylePr>
    <w:tblStylePr w:type="nwCell">
      <w:rPr>
        <w:rFonts w:cs="MS Gothic"/>
      </w:rPr>
      <w:tblPr/>
      <w:tcPr>
        <w:tcBorders>
          <w:bottom w:val="none" w:sz="0" w:space="0" w:color="auto"/>
          <w:right w:val="none" w:sz="0" w:space="0" w:color="auto"/>
        </w:tcBorders>
      </w:tcPr>
    </w:tblStylePr>
    <w:tblStylePr w:type="seCell">
      <w:rPr>
        <w:rFonts w:cs="MS Gothic"/>
      </w:rPr>
      <w:tblPr/>
      <w:tcPr>
        <w:tcBorders>
          <w:top w:val="none" w:sz="0" w:space="0" w:color="auto"/>
          <w:left w:val="none" w:sz="0" w:space="0" w:color="auto"/>
        </w:tcBorders>
      </w:tcPr>
    </w:tblStylePr>
    <w:tblStylePr w:type="swCell">
      <w:rPr>
        <w:rFonts w:cs="MS Gothic"/>
        <w:color w:val="000080"/>
      </w:rPr>
      <w:tblPr/>
      <w:tcPr>
        <w:tcBorders>
          <w:top w:val="none" w:sz="0" w:space="0" w:color="auto"/>
          <w:right w:val="none" w:sz="0" w:space="0" w:color="auto"/>
        </w:tcBorders>
      </w:tcPr>
    </w:tblStylePr>
  </w:style>
  <w:style w:type="table" w:styleId="TableClassic4">
    <w:name w:val="Table Classic 4"/>
    <w:basedOn w:val="TableNormal"/>
    <w:rsid w:val="00151CB7"/>
    <w:pPr>
      <w:spacing w:before="200" w:after="200" w:line="276" w:lineRule="auto"/>
      <w:jc w:val="both"/>
    </w:pPr>
    <w:rPr>
      <w:rFonts w:eastAsia="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MS Gothic"/>
        <w:b/>
        <w:bCs/>
        <w:i/>
        <w:iCs/>
        <w:color w:val="FFFFFF"/>
      </w:rPr>
      <w:tblPr/>
      <w:tcPr>
        <w:tcBorders>
          <w:bottom w:val="single" w:sz="6" w:space="0" w:color="000000"/>
        </w:tcBorders>
        <w:shd w:val="pct50" w:color="000080" w:fill="FFFFFF"/>
      </w:tcPr>
    </w:tblStylePr>
    <w:tblStylePr w:type="lastRow">
      <w:rPr>
        <w:rFonts w:cs="MS Gothic"/>
        <w:color w:val="000080"/>
      </w:rPr>
      <w:tblPr/>
      <w:tcPr>
        <w:tcBorders>
          <w:bottom w:val="single" w:sz="6" w:space="0" w:color="000000"/>
        </w:tcBorders>
        <w:shd w:val="pct50" w:color="000000" w:fill="FFFFFF"/>
      </w:tcPr>
    </w:tblStylePr>
    <w:tblStylePr w:type="firstCol">
      <w:rPr>
        <w:rFonts w:cs="MS Gothic"/>
        <w:b/>
        <w:bCs/>
      </w:rPr>
    </w:tblStylePr>
    <w:tblStylePr w:type="nwCell">
      <w:rPr>
        <w:rFonts w:cs="MS Gothic"/>
        <w:b/>
        <w:bCs/>
      </w:rPr>
    </w:tblStylePr>
    <w:tblStylePr w:type="swCell">
      <w:rPr>
        <w:rFonts w:cs="MS Gothic"/>
        <w:color w:val="000080"/>
      </w:rPr>
    </w:tblStylePr>
  </w:style>
  <w:style w:type="paragraph" w:customStyle="1" w:styleId="Report-Title">
    <w:name w:val="Report-Title"/>
    <w:link w:val="Report-TitleChar"/>
    <w:rsid w:val="008F5130"/>
    <w:pPr>
      <w:spacing w:after="240"/>
    </w:pPr>
    <w:rPr>
      <w:rFonts w:ascii="Arial" w:hAnsi="Arial" w:cs="Times New Roman"/>
      <w:b/>
      <w:color w:val="00209E"/>
      <w:sz w:val="36"/>
      <w:szCs w:val="36"/>
    </w:rPr>
  </w:style>
  <w:style w:type="character" w:customStyle="1" w:styleId="Report-TitleChar">
    <w:name w:val="Report-Title Char"/>
    <w:link w:val="Report-Title"/>
    <w:locked/>
    <w:rsid w:val="008F5130"/>
    <w:rPr>
      <w:rFonts w:ascii="Arial" w:hAnsi="Arial"/>
      <w:b/>
      <w:color w:val="00209E"/>
      <w:sz w:val="36"/>
    </w:rPr>
  </w:style>
  <w:style w:type="paragraph" w:customStyle="1" w:styleId="Report-Type">
    <w:name w:val="Report-Type"/>
    <w:basedOn w:val="Normal"/>
    <w:link w:val="Report-TypeChar"/>
    <w:rsid w:val="008F5130"/>
    <w:pPr>
      <w:spacing w:before="120" w:after="480" w:line="240" w:lineRule="auto"/>
      <w:jc w:val="left"/>
    </w:pPr>
    <w:rPr>
      <w:rFonts w:ascii="Times New Roman" w:eastAsia="Calibri" w:hAnsi="Times New Roman" w:cs="Times New Roman"/>
      <w:i/>
      <w:color w:val="009543"/>
      <w:sz w:val="28"/>
      <w:szCs w:val="28"/>
      <w:lang w:val="en-GB" w:eastAsia="ko-KR"/>
    </w:rPr>
  </w:style>
  <w:style w:type="character" w:customStyle="1" w:styleId="Report-TypeChar">
    <w:name w:val="Report-Type Char"/>
    <w:link w:val="Report-Type"/>
    <w:locked/>
    <w:rsid w:val="008F5130"/>
    <w:rPr>
      <w:rFonts w:ascii="Times New Roman" w:hAnsi="Times New Roman"/>
      <w:i/>
      <w:color w:val="009543"/>
      <w:sz w:val="28"/>
      <w:lang w:val="en-GB"/>
    </w:rPr>
  </w:style>
  <w:style w:type="paragraph" w:customStyle="1" w:styleId="Report-Info">
    <w:name w:val="Report-Info"/>
    <w:rsid w:val="008F5130"/>
    <w:rPr>
      <w:rFonts w:ascii="Times New Roman" w:hAnsi="Times New Roman" w:cs="Times New Roman"/>
      <w:sz w:val="22"/>
      <w:szCs w:val="24"/>
    </w:rPr>
  </w:style>
  <w:style w:type="paragraph" w:customStyle="1" w:styleId="a">
    <w:basedOn w:val="Normal"/>
    <w:rsid w:val="00905ACD"/>
    <w:pPr>
      <w:spacing w:before="0" w:after="160" w:line="240" w:lineRule="exact"/>
      <w:jc w:val="left"/>
    </w:pPr>
    <w:rPr>
      <w:rFonts w:ascii="Arial" w:hAnsi="Arial" w:cs="Arial"/>
      <w:sz w:val="20"/>
      <w:szCs w:val="20"/>
    </w:rPr>
  </w:style>
  <w:style w:type="paragraph" w:customStyle="1" w:styleId="CharChar10">
    <w:name w:val="Char Char10"/>
    <w:basedOn w:val="Normal"/>
    <w:rsid w:val="000711E9"/>
    <w:pPr>
      <w:spacing w:before="0" w:after="160" w:line="240" w:lineRule="exact"/>
      <w:jc w:val="left"/>
    </w:pPr>
    <w:rPr>
      <w:rFonts w:ascii="Verdana" w:hAnsi="Verdana" w:cs="Times New Roman"/>
      <w:sz w:val="20"/>
      <w:szCs w:val="20"/>
      <w:lang w:val="en-GB"/>
    </w:rPr>
  </w:style>
  <w:style w:type="paragraph" w:customStyle="1" w:styleId="A-PDSTA-TableHeader">
    <w:name w:val="A - PDS TA - Table Header"/>
    <w:basedOn w:val="Normal"/>
    <w:rsid w:val="00110F19"/>
    <w:pPr>
      <w:spacing w:before="0" w:after="0" w:line="240" w:lineRule="auto"/>
      <w:jc w:val="left"/>
    </w:pPr>
    <w:rPr>
      <w:rFonts w:ascii="Arial" w:hAnsi="Arial" w:cs="Arial"/>
      <w:b/>
      <w:bCs/>
      <w:sz w:val="16"/>
      <w:szCs w:val="16"/>
    </w:rPr>
  </w:style>
  <w:style w:type="paragraph" w:customStyle="1" w:styleId="ListParagraph1">
    <w:name w:val="List Paragraph1"/>
    <w:basedOn w:val="Normal"/>
    <w:rsid w:val="008C3EFF"/>
    <w:pPr>
      <w:spacing w:before="0"/>
      <w:ind w:left="720"/>
      <w:jc w:val="left"/>
    </w:pPr>
    <w:rPr>
      <w:rFonts w:cs="Times New Roman"/>
      <w:lang w:val="en-AU" w:eastAsia="en-AU"/>
    </w:rPr>
  </w:style>
  <w:style w:type="character" w:customStyle="1" w:styleId="apple-converted-space">
    <w:name w:val="apple-converted-space"/>
    <w:basedOn w:val="DefaultParagraphFont"/>
    <w:rsid w:val="008C6004"/>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5E6881"/>
    <w:pPr>
      <w:spacing w:before="0" w:after="160" w:line="240" w:lineRule="exact"/>
      <w:jc w:val="left"/>
    </w:pPr>
    <w:rPr>
      <w:rFonts w:ascii="Arial" w:hAnsi="Arial" w:cs="Arial"/>
      <w:sz w:val="20"/>
      <w:szCs w:val="20"/>
    </w:rPr>
  </w:style>
  <w:style w:type="paragraph" w:customStyle="1" w:styleId="Letdear">
    <w:name w:val="Let: dear"/>
    <w:basedOn w:val="Normal"/>
    <w:rsid w:val="00A92649"/>
    <w:pPr>
      <w:tabs>
        <w:tab w:val="left" w:pos="5400"/>
        <w:tab w:val="left" w:pos="7200"/>
      </w:tabs>
      <w:spacing w:before="0" w:after="0" w:line="240" w:lineRule="auto"/>
      <w:jc w:val="left"/>
    </w:pPr>
    <w:rPr>
      <w:rFonts w:ascii="Times New Roman" w:hAnsi="Times New Roman" w:cs="Times New Roman"/>
      <w:sz w:val="24"/>
      <w:szCs w:val="20"/>
    </w:rPr>
  </w:style>
  <w:style w:type="paragraph" w:styleId="ListParagraph">
    <w:name w:val="List Paragraph"/>
    <w:basedOn w:val="Normal"/>
    <w:uiPriority w:val="34"/>
    <w:qFormat/>
    <w:rsid w:val="00E97643"/>
    <w:pPr>
      <w:ind w:left="720"/>
      <w:contextualSpacing/>
    </w:pPr>
  </w:style>
  <w:style w:type="paragraph" w:styleId="DocumentMap">
    <w:name w:val="Document Map"/>
    <w:basedOn w:val="Normal"/>
    <w:link w:val="DocumentMapChar"/>
    <w:rsid w:val="00AC6D44"/>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rsid w:val="00AC6D44"/>
    <w:rPr>
      <w:rFonts w:ascii="Lucida Grande" w:eastAsia="Times New Roman" w:hAnsi="Lucida Grande" w:cs="Lucida Grande"/>
      <w:sz w:val="24"/>
      <w:szCs w:val="24"/>
    </w:rPr>
  </w:style>
  <w:style w:type="paragraph" w:customStyle="1" w:styleId="TableGrid1">
    <w:name w:val="Table Grid1"/>
    <w:rsid w:val="00DD53B1"/>
    <w:pPr>
      <w:suppressAutoHyphens/>
      <w:spacing w:line="100" w:lineRule="atLeast"/>
    </w:pPr>
    <w:rPr>
      <w:rFonts w:ascii="Times New Roman" w:eastAsia="ヒラギノ角ゴ Pro W3" w:hAnsi="Times New Roman" w:cs="Times New Roman"/>
      <w:color w:val="000000"/>
      <w:lang w:val="en-GB"/>
    </w:rPr>
  </w:style>
  <w:style w:type="paragraph" w:customStyle="1" w:styleId="CaptionA">
    <w:name w:val="Caption A"/>
    <w:rsid w:val="00DD53B1"/>
    <w:pPr>
      <w:suppressAutoHyphens/>
      <w:spacing w:before="120" w:after="120" w:line="100" w:lineRule="atLeast"/>
    </w:pPr>
    <w:rPr>
      <w:rFonts w:ascii="Lucida Grande" w:eastAsia="ヒラギノ角ゴ Pro W3" w:hAnsi="Lucida Grande" w:cs="Times New Roman"/>
      <w:color w:val="000000"/>
      <w:kern w:val="1"/>
      <w:sz w:val="24"/>
      <w:lang w:val="pt-PT"/>
    </w:rPr>
  </w:style>
  <w:style w:type="paragraph" w:customStyle="1" w:styleId="NumberedParas">
    <w:name w:val="Numbered Paras"/>
    <w:basedOn w:val="Normal"/>
    <w:rsid w:val="00801D0C"/>
    <w:pPr>
      <w:numPr>
        <w:numId w:val="3"/>
      </w:numPr>
      <w:spacing w:before="0" w:after="0" w:line="240" w:lineRule="auto"/>
    </w:pPr>
    <w:rPr>
      <w:rFonts w:ascii="Times New Roman" w:hAnsi="Times New Roman" w:cs="Times New Roman"/>
      <w:noProof/>
      <w:sz w:val="24"/>
    </w:rPr>
  </w:style>
  <w:style w:type="character" w:customStyle="1" w:styleId="Geneva9Char1">
    <w:name w:val="Geneva 9 Char1"/>
    <w:aliases w:val="Font: Geneva 9 Char1,Boston 10 Char1,f Char1,single space Char1,Footnote Char1,otnote Text Char1,ft Char1,Footnote Text Char Char1,DNV-FT Char1,fn Char1,ADB Char1,Fußnote Char1,WB-Fußnotentext Char1,FOOTNOTES Char"/>
    <w:basedOn w:val="DefaultParagraphFont"/>
    <w:locked/>
    <w:rsid w:val="0065770A"/>
    <w:rPr>
      <w:rFonts w:eastAsia="Batang"/>
      <w:lang w:val="en-GB" w:eastAsia="ko-KR" w:bidi="ar-SA"/>
    </w:rPr>
  </w:style>
  <w:style w:type="character" w:customStyle="1" w:styleId="apple-style-span">
    <w:name w:val="apple-style-span"/>
    <w:basedOn w:val="DefaultParagraphFont"/>
    <w:rsid w:val="00787487"/>
  </w:style>
  <w:style w:type="character" w:customStyle="1" w:styleId="a1">
    <w:name w:val="a"/>
    <w:basedOn w:val="DefaultParagraphFont"/>
    <w:rsid w:val="007250DC"/>
  </w:style>
  <w:style w:type="paragraph" w:styleId="Revision">
    <w:name w:val="Revision"/>
    <w:hidden/>
    <w:uiPriority w:val="71"/>
    <w:rsid w:val="00A41C57"/>
    <w:rPr>
      <w:rFonts w:eastAsia="Times New Roman"/>
      <w:sz w:val="22"/>
      <w:szCs w:val="22"/>
    </w:rPr>
  </w:style>
  <w:style w:type="table" w:styleId="LightGrid-Accent3">
    <w:name w:val="Light Grid Accent 3"/>
    <w:basedOn w:val="TableNormal"/>
    <w:uiPriority w:val="62"/>
    <w:rsid w:val="0079563C"/>
    <w:rPr>
      <w:rFonts w:asciiTheme="minorHAnsi" w:eastAsiaTheme="minorHAnsi" w:hAnsiTheme="minorHAnsi" w:cstheme="minorBidi"/>
      <w:sz w:val="22"/>
      <w:szCs w:val="22"/>
      <w:lang w:val="en-Z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docDefaults>
  <w:latentStyles w:defLockedState="0" w:defUIPriority="0" w:defSemiHidden="0" w:defUnhideWhenUsed="0" w:defQFormat="0" w:count="276">
    <w:lsdException w:name="Normal" w:locked="1" w:qFormat="1"/>
    <w:lsdException w:name="heading 1" w:locked="1" w:qFormat="1"/>
    <w:lsdException w:name="heading 2" w:locked="1" w:uiPriority="9"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locked="1"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2"/>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Normal">
    <w:name w:val="Normal"/>
    <w:qFormat/>
    <w:rsid w:val="0018350E"/>
    <w:pPr>
      <w:spacing w:before="200" w:after="200" w:line="276" w:lineRule="auto"/>
      <w:jc w:val="both"/>
    </w:pPr>
    <w:rPr>
      <w:rFonts w:eastAsia="Times New Roman"/>
      <w:sz w:val="22"/>
      <w:szCs w:val="22"/>
    </w:rPr>
  </w:style>
  <w:style w:type="paragraph" w:styleId="Heading1">
    <w:name w:val="heading 1"/>
    <w:basedOn w:val="Normal"/>
    <w:next w:val="Normal"/>
    <w:link w:val="Heading1Char1"/>
    <w:qFormat/>
    <w:rsid w:val="006357A1"/>
    <w:pPr>
      <w:numPr>
        <w:numId w:val="1"/>
      </w:numPr>
      <w:shd w:val="clear" w:color="auto" w:fill="4F81BD"/>
      <w:spacing w:after="0"/>
      <w:outlineLvl w:val="0"/>
    </w:pPr>
    <w:rPr>
      <w:rFonts w:cs="Times New Roman"/>
      <w:b/>
      <w:bCs/>
      <w:caps/>
      <w:color w:val="FFFFFF"/>
      <w:spacing w:val="15"/>
      <w:sz w:val="20"/>
      <w:szCs w:val="20"/>
      <w:lang w:eastAsia="ko-KR"/>
    </w:rPr>
  </w:style>
  <w:style w:type="paragraph" w:styleId="Heading2">
    <w:name w:val="heading 2"/>
    <w:aliases w:val="Header 2"/>
    <w:basedOn w:val="Normal"/>
    <w:next w:val="Normal"/>
    <w:link w:val="Heading2Char"/>
    <w:uiPriority w:val="9"/>
    <w:qFormat/>
    <w:rsid w:val="006357A1"/>
    <w:pPr>
      <w:numPr>
        <w:ilvl w:val="1"/>
        <w:numId w:val="1"/>
      </w:numPr>
      <w:pBdr>
        <w:top w:val="single" w:sz="24" w:space="0" w:color="C6D9F1"/>
        <w:left w:val="single" w:sz="24" w:space="0" w:color="C6D9F1"/>
        <w:bottom w:val="single" w:sz="24" w:space="0" w:color="C6D9F1"/>
        <w:right w:val="single" w:sz="24" w:space="0" w:color="C6D9F1"/>
      </w:pBdr>
      <w:shd w:val="clear" w:color="auto" w:fill="C6D9F1"/>
      <w:spacing w:after="0"/>
      <w:outlineLvl w:val="1"/>
    </w:pPr>
    <w:rPr>
      <w:rFonts w:cs="Times New Roman"/>
      <w:b/>
      <w:caps/>
      <w:spacing w:val="15"/>
      <w:sz w:val="20"/>
      <w:szCs w:val="20"/>
      <w:lang w:eastAsia="ko-KR"/>
    </w:rPr>
  </w:style>
  <w:style w:type="paragraph" w:styleId="Heading3">
    <w:name w:val="heading 3"/>
    <w:basedOn w:val="Normal"/>
    <w:next w:val="Normal"/>
    <w:link w:val="Heading3Char"/>
    <w:autoRedefine/>
    <w:qFormat/>
    <w:rsid w:val="00D22154"/>
    <w:pPr>
      <w:numPr>
        <w:ilvl w:val="2"/>
        <w:numId w:val="1"/>
      </w:numPr>
      <w:pBdr>
        <w:top w:val="single" w:sz="6" w:space="2" w:color="4F6228"/>
        <w:left w:val="single" w:sz="6" w:space="2" w:color="4F6228"/>
      </w:pBdr>
      <w:spacing w:before="0" w:after="0" w:line="240" w:lineRule="auto"/>
      <w:outlineLvl w:val="2"/>
    </w:pPr>
    <w:rPr>
      <w:rFonts w:cs="Times New Roman"/>
      <w:b/>
      <w:caps/>
      <w:color w:val="76923C"/>
      <w:spacing w:val="15"/>
      <w:sz w:val="20"/>
      <w:szCs w:val="20"/>
      <w:lang w:eastAsia="ko-KR"/>
    </w:rPr>
  </w:style>
  <w:style w:type="paragraph" w:styleId="Heading4">
    <w:name w:val="heading 4"/>
    <w:basedOn w:val="Normal"/>
    <w:next w:val="Normal"/>
    <w:link w:val="Heading4Char"/>
    <w:qFormat/>
    <w:rsid w:val="006357A1"/>
    <w:pPr>
      <w:numPr>
        <w:ilvl w:val="3"/>
        <w:numId w:val="1"/>
      </w:numPr>
      <w:pBdr>
        <w:top w:val="dotted" w:sz="6" w:space="2" w:color="4F81BD"/>
        <w:left w:val="dotted" w:sz="6" w:space="2" w:color="4F81BD"/>
      </w:pBdr>
      <w:spacing w:before="300" w:after="0"/>
      <w:outlineLvl w:val="3"/>
    </w:pPr>
    <w:rPr>
      <w:rFonts w:cs="Times New Roman"/>
      <w:b/>
      <w:caps/>
      <w:color w:val="365F91"/>
      <w:spacing w:val="10"/>
      <w:sz w:val="20"/>
      <w:szCs w:val="20"/>
      <w:lang w:eastAsia="ko-KR"/>
    </w:rPr>
  </w:style>
  <w:style w:type="paragraph" w:styleId="Heading5">
    <w:name w:val="heading 5"/>
    <w:basedOn w:val="Normal"/>
    <w:next w:val="Normal"/>
    <w:link w:val="Heading5Char"/>
    <w:qFormat/>
    <w:rsid w:val="006357A1"/>
    <w:pPr>
      <w:numPr>
        <w:ilvl w:val="4"/>
        <w:numId w:val="1"/>
      </w:numPr>
      <w:pBdr>
        <w:bottom w:val="single" w:sz="6" w:space="1" w:color="4F81BD"/>
      </w:pBdr>
      <w:spacing w:before="300" w:after="0"/>
      <w:outlineLvl w:val="4"/>
    </w:pPr>
    <w:rPr>
      <w:rFonts w:cs="Times New Roman"/>
      <w:caps/>
      <w:color w:val="365F91"/>
      <w:spacing w:val="10"/>
      <w:sz w:val="20"/>
      <w:szCs w:val="20"/>
      <w:lang w:eastAsia="ko-KR"/>
    </w:rPr>
  </w:style>
  <w:style w:type="paragraph" w:styleId="Heading6">
    <w:name w:val="heading 6"/>
    <w:basedOn w:val="Normal"/>
    <w:next w:val="Normal"/>
    <w:link w:val="Heading6Char"/>
    <w:qFormat/>
    <w:rsid w:val="006357A1"/>
    <w:pPr>
      <w:numPr>
        <w:ilvl w:val="5"/>
        <w:numId w:val="1"/>
      </w:numPr>
      <w:pBdr>
        <w:bottom w:val="dotted" w:sz="6" w:space="1" w:color="4F81BD"/>
      </w:pBdr>
      <w:spacing w:before="300" w:after="0"/>
      <w:outlineLvl w:val="5"/>
    </w:pPr>
    <w:rPr>
      <w:rFonts w:cs="Times New Roman"/>
      <w:caps/>
      <w:color w:val="365F91"/>
      <w:spacing w:val="10"/>
      <w:sz w:val="20"/>
      <w:szCs w:val="20"/>
      <w:lang w:eastAsia="ko-KR"/>
    </w:rPr>
  </w:style>
  <w:style w:type="paragraph" w:styleId="Heading7">
    <w:name w:val="heading 7"/>
    <w:aliases w:val="Table Text style"/>
    <w:basedOn w:val="Normal"/>
    <w:next w:val="Normal"/>
    <w:link w:val="Heading7Char"/>
    <w:qFormat/>
    <w:rsid w:val="006357A1"/>
    <w:pPr>
      <w:numPr>
        <w:ilvl w:val="6"/>
        <w:numId w:val="1"/>
      </w:numPr>
      <w:spacing w:before="300" w:after="0"/>
      <w:outlineLvl w:val="6"/>
    </w:pPr>
    <w:rPr>
      <w:rFonts w:cs="Times New Roman"/>
      <w:caps/>
      <w:color w:val="365F91"/>
      <w:spacing w:val="10"/>
      <w:sz w:val="20"/>
      <w:szCs w:val="20"/>
      <w:lang w:eastAsia="ko-KR"/>
    </w:rPr>
  </w:style>
  <w:style w:type="paragraph" w:styleId="Heading8">
    <w:name w:val="heading 8"/>
    <w:basedOn w:val="Normal"/>
    <w:next w:val="Normal"/>
    <w:link w:val="Heading8Char"/>
    <w:qFormat/>
    <w:rsid w:val="006357A1"/>
    <w:pPr>
      <w:numPr>
        <w:ilvl w:val="7"/>
        <w:numId w:val="1"/>
      </w:numPr>
      <w:spacing w:before="300" w:after="0"/>
      <w:outlineLvl w:val="7"/>
    </w:pPr>
    <w:rPr>
      <w:rFonts w:cs="Times New Roman"/>
      <w:caps/>
      <w:spacing w:val="10"/>
      <w:sz w:val="18"/>
      <w:szCs w:val="18"/>
      <w:lang w:eastAsia="ko-KR"/>
    </w:rPr>
  </w:style>
  <w:style w:type="paragraph" w:styleId="Heading9">
    <w:name w:val="heading 9"/>
    <w:basedOn w:val="Normal"/>
    <w:next w:val="Normal"/>
    <w:link w:val="Heading9Char"/>
    <w:qFormat/>
    <w:rsid w:val="006357A1"/>
    <w:pPr>
      <w:numPr>
        <w:ilvl w:val="8"/>
        <w:numId w:val="1"/>
      </w:numPr>
      <w:spacing w:before="300" w:after="0"/>
      <w:outlineLvl w:val="8"/>
    </w:pPr>
    <w:rPr>
      <w:rFonts w:cs="Times New Roman"/>
      <w:i/>
      <w:iCs/>
      <w:caps/>
      <w:spacing w:val="10"/>
      <w:sz w:val="18"/>
      <w:szCs w:val="1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C15FFF"/>
    <w:rPr>
      <w:b/>
      <w:caps/>
      <w:color w:val="FFFFFF"/>
      <w:spacing w:val="15"/>
      <w:shd w:val="clear" w:color="auto" w:fill="4F81BD"/>
    </w:rPr>
  </w:style>
  <w:style w:type="character" w:customStyle="1" w:styleId="Heading2Char">
    <w:name w:val="Heading 2 Char"/>
    <w:aliases w:val="Header 2 Char"/>
    <w:link w:val="Heading2"/>
    <w:uiPriority w:val="9"/>
    <w:locked/>
    <w:rsid w:val="006357A1"/>
    <w:rPr>
      <w:rFonts w:eastAsia="Times New Roman" w:cs="Times New Roman"/>
      <w:b/>
      <w:caps/>
      <w:spacing w:val="15"/>
      <w:shd w:val="clear" w:color="auto" w:fill="C6D9F1"/>
      <w:lang w:eastAsia="ko-KR"/>
    </w:rPr>
  </w:style>
  <w:style w:type="character" w:customStyle="1" w:styleId="Heading3Char">
    <w:name w:val="Heading 3 Char"/>
    <w:link w:val="Heading3"/>
    <w:locked/>
    <w:rsid w:val="00D22154"/>
    <w:rPr>
      <w:rFonts w:eastAsia="Times New Roman" w:cs="Times New Roman"/>
      <w:b/>
      <w:caps/>
      <w:color w:val="76923C"/>
      <w:spacing w:val="15"/>
      <w:lang w:eastAsia="ko-KR"/>
    </w:rPr>
  </w:style>
  <w:style w:type="character" w:customStyle="1" w:styleId="Heading4Char">
    <w:name w:val="Heading 4 Char"/>
    <w:link w:val="Heading4"/>
    <w:locked/>
    <w:rsid w:val="006357A1"/>
    <w:rPr>
      <w:rFonts w:eastAsia="Times New Roman" w:cs="Times New Roman"/>
      <w:b/>
      <w:caps/>
      <w:color w:val="365F91"/>
      <w:spacing w:val="10"/>
      <w:lang w:eastAsia="ko-KR"/>
    </w:rPr>
  </w:style>
  <w:style w:type="paragraph" w:customStyle="1" w:styleId="LightShading-Accent21">
    <w:name w:val="Light Shading - Accent 21"/>
    <w:basedOn w:val="Normal"/>
    <w:next w:val="Normal"/>
    <w:link w:val="LightShading-Accent2Char"/>
    <w:qFormat/>
    <w:rsid w:val="0018350E"/>
    <w:pPr>
      <w:pBdr>
        <w:top w:val="single" w:sz="4" w:space="10" w:color="4F81BD"/>
        <w:left w:val="single" w:sz="4" w:space="10" w:color="4F81BD"/>
      </w:pBdr>
      <w:spacing w:after="0"/>
      <w:ind w:left="1296" w:right="1152"/>
    </w:pPr>
    <w:rPr>
      <w:rFonts w:cs="Times New Roman"/>
      <w:i/>
      <w:iCs/>
      <w:color w:val="4F81BD"/>
      <w:sz w:val="20"/>
      <w:szCs w:val="20"/>
      <w:lang w:eastAsia="ko-KR"/>
    </w:rPr>
  </w:style>
  <w:style w:type="character" w:customStyle="1" w:styleId="LightShading-Accent2Char">
    <w:name w:val="Light Shading - Accent 2 Char"/>
    <w:link w:val="LightShading-Accent21"/>
    <w:locked/>
    <w:rsid w:val="0018350E"/>
    <w:rPr>
      <w:i/>
      <w:color w:val="4F81BD"/>
      <w:sz w:val="20"/>
    </w:rPr>
  </w:style>
  <w:style w:type="paragraph" w:styleId="BalloonText">
    <w:name w:val="Balloon Text"/>
    <w:basedOn w:val="Normal"/>
    <w:link w:val="BalloonTextChar"/>
    <w:semiHidden/>
    <w:rsid w:val="00603E6B"/>
    <w:pPr>
      <w:spacing w:before="0" w:after="0" w:line="240" w:lineRule="auto"/>
    </w:pPr>
    <w:rPr>
      <w:rFonts w:ascii="Tahoma" w:hAnsi="Tahoma" w:cs="Times New Roman"/>
      <w:sz w:val="16"/>
      <w:szCs w:val="16"/>
      <w:lang w:eastAsia="ko-KR"/>
    </w:rPr>
  </w:style>
  <w:style w:type="character" w:customStyle="1" w:styleId="BalloonTextChar">
    <w:name w:val="Balloon Text Char"/>
    <w:link w:val="BalloonText"/>
    <w:semiHidden/>
    <w:locked/>
    <w:rsid w:val="00603E6B"/>
    <w:rPr>
      <w:rFonts w:ascii="Tahoma" w:hAnsi="Tahoma"/>
      <w:sz w:val="16"/>
    </w:rPr>
  </w:style>
  <w:style w:type="character" w:styleId="Hyperlink">
    <w:name w:val="Hyperlink"/>
    <w:rsid w:val="00603E6B"/>
    <w:rPr>
      <w:color w:val="0000FF"/>
      <w:u w:val="single"/>
    </w:rPr>
  </w:style>
  <w:style w:type="character" w:customStyle="1" w:styleId="Heading1Char1">
    <w:name w:val="Heading 1 Char1"/>
    <w:link w:val="Heading1"/>
    <w:locked/>
    <w:rsid w:val="006357A1"/>
    <w:rPr>
      <w:rFonts w:eastAsia="Times New Roman" w:cs="Times New Roman"/>
      <w:b/>
      <w:bCs/>
      <w:caps/>
      <w:color w:val="FFFFFF"/>
      <w:spacing w:val="15"/>
      <w:shd w:val="clear" w:color="auto" w:fill="4F81BD"/>
      <w:lang w:eastAsia="ko-KR"/>
    </w:rPr>
  </w:style>
  <w:style w:type="character" w:customStyle="1" w:styleId="Heading5Char">
    <w:name w:val="Heading 5 Char"/>
    <w:link w:val="Heading5"/>
    <w:locked/>
    <w:rsid w:val="006357A1"/>
    <w:rPr>
      <w:rFonts w:eastAsia="Times New Roman" w:cs="Times New Roman"/>
      <w:caps/>
      <w:color w:val="365F91"/>
      <w:spacing w:val="10"/>
      <w:lang w:eastAsia="ko-KR"/>
    </w:rPr>
  </w:style>
  <w:style w:type="character" w:customStyle="1" w:styleId="Heading6Char">
    <w:name w:val="Heading 6 Char"/>
    <w:link w:val="Heading6"/>
    <w:locked/>
    <w:rsid w:val="006357A1"/>
    <w:rPr>
      <w:rFonts w:eastAsia="Times New Roman" w:cs="Times New Roman"/>
      <w:caps/>
      <w:color w:val="365F91"/>
      <w:spacing w:val="10"/>
      <w:lang w:eastAsia="ko-KR"/>
    </w:rPr>
  </w:style>
  <w:style w:type="character" w:customStyle="1" w:styleId="Heading7Char">
    <w:name w:val="Heading 7 Char"/>
    <w:aliases w:val="Table Text style Char"/>
    <w:link w:val="Heading7"/>
    <w:locked/>
    <w:rsid w:val="006357A1"/>
    <w:rPr>
      <w:rFonts w:eastAsia="Times New Roman" w:cs="Times New Roman"/>
      <w:caps/>
      <w:color w:val="365F91"/>
      <w:spacing w:val="10"/>
      <w:lang w:eastAsia="ko-KR"/>
    </w:rPr>
  </w:style>
  <w:style w:type="character" w:customStyle="1" w:styleId="Heading8Char">
    <w:name w:val="Heading 8 Char"/>
    <w:link w:val="Heading8"/>
    <w:locked/>
    <w:rsid w:val="006357A1"/>
    <w:rPr>
      <w:rFonts w:eastAsia="Times New Roman" w:cs="Times New Roman"/>
      <w:caps/>
      <w:spacing w:val="10"/>
      <w:sz w:val="18"/>
      <w:szCs w:val="18"/>
      <w:lang w:eastAsia="ko-KR"/>
    </w:rPr>
  </w:style>
  <w:style w:type="character" w:customStyle="1" w:styleId="Heading9Char">
    <w:name w:val="Heading 9 Char"/>
    <w:link w:val="Heading9"/>
    <w:locked/>
    <w:rsid w:val="006357A1"/>
    <w:rPr>
      <w:rFonts w:eastAsia="Times New Roman" w:cs="Times New Roman"/>
      <w:i/>
      <w:iCs/>
      <w:caps/>
      <w:spacing w:val="10"/>
      <w:sz w:val="18"/>
      <w:szCs w:val="18"/>
      <w:lang w:eastAsia="ko-KR"/>
    </w:rPr>
  </w:style>
  <w:style w:type="paragraph" w:styleId="TOC1">
    <w:name w:val="toc 1"/>
    <w:basedOn w:val="Normal"/>
    <w:next w:val="Normal"/>
    <w:link w:val="TOC1Char"/>
    <w:autoRedefine/>
    <w:uiPriority w:val="39"/>
    <w:rsid w:val="00A23176"/>
    <w:pPr>
      <w:tabs>
        <w:tab w:val="left" w:pos="440"/>
        <w:tab w:val="right" w:leader="dot" w:pos="9016"/>
      </w:tabs>
      <w:spacing w:before="120" w:after="120"/>
      <w:jc w:val="left"/>
    </w:pPr>
    <w:rPr>
      <w:rFonts w:cs="Times New Roman"/>
      <w:b/>
      <w:bCs/>
      <w:caps/>
      <w:noProof/>
      <w:sz w:val="20"/>
      <w:szCs w:val="20"/>
      <w:lang w:val="en-ZA" w:eastAsia="ko-KR"/>
    </w:rPr>
  </w:style>
  <w:style w:type="character" w:customStyle="1" w:styleId="TOC1Char">
    <w:name w:val="TOC 1 Char"/>
    <w:link w:val="TOC1"/>
    <w:locked/>
    <w:rsid w:val="00A23176"/>
    <w:rPr>
      <w:b/>
      <w:caps/>
      <w:noProof/>
      <w:lang w:val="en-ZA"/>
    </w:rPr>
  </w:style>
  <w:style w:type="paragraph" w:styleId="TOC2">
    <w:name w:val="toc 2"/>
    <w:basedOn w:val="Normal"/>
    <w:next w:val="Normal"/>
    <w:autoRedefine/>
    <w:uiPriority w:val="39"/>
    <w:rsid w:val="0018350E"/>
    <w:pPr>
      <w:spacing w:before="0" w:after="0"/>
      <w:ind w:left="220"/>
      <w:jc w:val="left"/>
    </w:pPr>
    <w:rPr>
      <w:smallCaps/>
      <w:sz w:val="20"/>
      <w:szCs w:val="20"/>
    </w:rPr>
  </w:style>
  <w:style w:type="paragraph" w:styleId="TOC3">
    <w:name w:val="toc 3"/>
    <w:basedOn w:val="Normal"/>
    <w:next w:val="Normal"/>
    <w:autoRedefine/>
    <w:uiPriority w:val="39"/>
    <w:rsid w:val="0018350E"/>
    <w:pPr>
      <w:spacing w:before="0" w:after="0"/>
      <w:ind w:left="440"/>
      <w:jc w:val="left"/>
    </w:pPr>
    <w:rPr>
      <w:i/>
      <w:iCs/>
      <w:sz w:val="20"/>
      <w:szCs w:val="20"/>
    </w:rPr>
  </w:style>
  <w:style w:type="paragraph" w:styleId="Caption">
    <w:name w:val="caption"/>
    <w:basedOn w:val="Normal"/>
    <w:next w:val="Normal"/>
    <w:autoRedefine/>
    <w:qFormat/>
    <w:rsid w:val="00E7110D"/>
    <w:pPr>
      <w:framePr w:hSpace="181" w:vSpace="181" w:wrap="around" w:vAnchor="text" w:hAnchor="text" w:y="1"/>
      <w:spacing w:before="0" w:after="0" w:line="240" w:lineRule="auto"/>
      <w:suppressOverlap/>
    </w:pPr>
    <w:rPr>
      <w:rFonts w:ascii="Garamond" w:hAnsi="Garamond"/>
      <w:b/>
      <w:bCs/>
      <w:szCs w:val="24"/>
    </w:rPr>
  </w:style>
  <w:style w:type="paragraph" w:styleId="TableofFigures">
    <w:name w:val="table of figures"/>
    <w:aliases w:val="Ouote"/>
    <w:basedOn w:val="ColorfulGrid-Accent11"/>
    <w:next w:val="ColorfulGrid-Accent11"/>
    <w:autoRedefine/>
    <w:uiPriority w:val="99"/>
    <w:rsid w:val="00F63FEC"/>
    <w:pPr>
      <w:tabs>
        <w:tab w:val="right" w:leader="dot" w:pos="9016"/>
      </w:tabs>
      <w:spacing w:before="0" w:after="0"/>
      <w:ind w:left="440" w:hanging="440"/>
      <w:jc w:val="left"/>
    </w:pPr>
    <w:rPr>
      <w:rFonts w:ascii="Garamond" w:hAnsi="Garamond"/>
      <w:i w:val="0"/>
      <w:iCs w:val="0"/>
      <w:smallCaps/>
      <w:noProof/>
      <w:sz w:val="20"/>
    </w:rPr>
  </w:style>
  <w:style w:type="paragraph" w:customStyle="1" w:styleId="ColorfulGrid-Accent11">
    <w:name w:val="Colorful Grid - Accent 11"/>
    <w:basedOn w:val="Normal"/>
    <w:next w:val="Normal"/>
    <w:link w:val="ColorfulGrid-Accent1Char"/>
    <w:qFormat/>
    <w:rsid w:val="0018350E"/>
    <w:pPr>
      <w:ind w:left="720"/>
    </w:pPr>
    <w:rPr>
      <w:rFonts w:cs="Times New Roman"/>
      <w:i/>
      <w:iCs/>
      <w:szCs w:val="20"/>
      <w:lang w:eastAsia="ko-KR"/>
    </w:rPr>
  </w:style>
  <w:style w:type="character" w:customStyle="1" w:styleId="ColorfulGrid-Accent1Char">
    <w:name w:val="Colorful Grid - Accent 1 Char"/>
    <w:link w:val="ColorfulGrid-Accent11"/>
    <w:locked/>
    <w:rsid w:val="0018350E"/>
    <w:rPr>
      <w:i/>
      <w:sz w:val="22"/>
    </w:rPr>
  </w:style>
  <w:style w:type="paragraph" w:styleId="Title">
    <w:name w:val="Title"/>
    <w:basedOn w:val="Normal"/>
    <w:next w:val="Normal"/>
    <w:link w:val="TitleChar"/>
    <w:qFormat/>
    <w:rsid w:val="0018350E"/>
    <w:pPr>
      <w:spacing w:before="720"/>
    </w:pPr>
    <w:rPr>
      <w:rFonts w:cs="Times New Roman"/>
      <w:caps/>
      <w:color w:val="4F81BD"/>
      <w:spacing w:val="10"/>
      <w:kern w:val="28"/>
      <w:sz w:val="52"/>
      <w:szCs w:val="52"/>
      <w:lang w:eastAsia="ko-KR"/>
    </w:rPr>
  </w:style>
  <w:style w:type="character" w:customStyle="1" w:styleId="TitleChar">
    <w:name w:val="Title Char"/>
    <w:link w:val="Title"/>
    <w:locked/>
    <w:rsid w:val="0018350E"/>
    <w:rPr>
      <w:caps/>
      <w:color w:val="4F81BD"/>
      <w:spacing w:val="10"/>
      <w:kern w:val="28"/>
      <w:sz w:val="52"/>
    </w:rPr>
  </w:style>
  <w:style w:type="paragraph" w:styleId="Subtitle">
    <w:name w:val="Subtitle"/>
    <w:basedOn w:val="Normal"/>
    <w:next w:val="Normal"/>
    <w:link w:val="SubtitleChar"/>
    <w:qFormat/>
    <w:rsid w:val="0018350E"/>
    <w:pPr>
      <w:spacing w:after="1000" w:line="240" w:lineRule="auto"/>
    </w:pPr>
    <w:rPr>
      <w:rFonts w:cs="Times New Roman"/>
      <w:caps/>
      <w:color w:val="595959"/>
      <w:spacing w:val="10"/>
      <w:sz w:val="24"/>
      <w:szCs w:val="24"/>
      <w:lang w:eastAsia="ko-KR"/>
    </w:rPr>
  </w:style>
  <w:style w:type="character" w:customStyle="1" w:styleId="SubtitleChar">
    <w:name w:val="Subtitle Char"/>
    <w:link w:val="Subtitle"/>
    <w:locked/>
    <w:rsid w:val="0018350E"/>
    <w:rPr>
      <w:caps/>
      <w:color w:val="595959"/>
      <w:spacing w:val="10"/>
      <w:sz w:val="24"/>
    </w:rPr>
  </w:style>
  <w:style w:type="character" w:styleId="Strong">
    <w:name w:val="Strong"/>
    <w:qFormat/>
    <w:rsid w:val="0018350E"/>
    <w:rPr>
      <w:b/>
    </w:rPr>
  </w:style>
  <w:style w:type="character" w:styleId="Emphasis">
    <w:name w:val="Emphasis"/>
    <w:qFormat/>
    <w:rsid w:val="0018350E"/>
    <w:rPr>
      <w:caps/>
      <w:color w:val="243F60"/>
      <w:spacing w:val="5"/>
    </w:rPr>
  </w:style>
  <w:style w:type="paragraph" w:customStyle="1" w:styleId="NoSpacing1">
    <w:name w:val="No Spacing1"/>
    <w:basedOn w:val="Normal"/>
    <w:link w:val="NoSpacingChar"/>
    <w:qFormat/>
    <w:rsid w:val="0018350E"/>
    <w:pPr>
      <w:spacing w:before="0" w:after="0" w:line="240" w:lineRule="auto"/>
    </w:pPr>
    <w:rPr>
      <w:rFonts w:cs="Times New Roman"/>
      <w:sz w:val="20"/>
      <w:szCs w:val="20"/>
      <w:lang w:eastAsia="ko-KR"/>
    </w:rPr>
  </w:style>
  <w:style w:type="character" w:customStyle="1" w:styleId="NoSpacingChar">
    <w:name w:val="No Spacing Char"/>
    <w:link w:val="NoSpacing1"/>
    <w:locked/>
    <w:rsid w:val="0018350E"/>
    <w:rPr>
      <w:sz w:val="20"/>
    </w:rPr>
  </w:style>
  <w:style w:type="paragraph" w:customStyle="1" w:styleId="ColorfulList-Accent11">
    <w:name w:val="Colorful List - Accent 11"/>
    <w:basedOn w:val="Normal"/>
    <w:uiPriority w:val="34"/>
    <w:qFormat/>
    <w:rsid w:val="0018350E"/>
    <w:pPr>
      <w:ind w:left="720"/>
    </w:pPr>
  </w:style>
  <w:style w:type="character" w:customStyle="1" w:styleId="SubtleEmphasis1">
    <w:name w:val="Subtle Emphasis1"/>
    <w:qFormat/>
    <w:rsid w:val="0018350E"/>
    <w:rPr>
      <w:i/>
      <w:color w:val="243F60"/>
    </w:rPr>
  </w:style>
  <w:style w:type="character" w:customStyle="1" w:styleId="IntenseEmphasis1">
    <w:name w:val="Intense Emphasis1"/>
    <w:qFormat/>
    <w:rsid w:val="0018350E"/>
    <w:rPr>
      <w:b/>
      <w:caps/>
      <w:color w:val="243F60"/>
      <w:spacing w:val="10"/>
    </w:rPr>
  </w:style>
  <w:style w:type="character" w:customStyle="1" w:styleId="SubtleReference1">
    <w:name w:val="Subtle Reference1"/>
    <w:qFormat/>
    <w:rsid w:val="0018350E"/>
    <w:rPr>
      <w:b/>
      <w:color w:val="4F81BD"/>
    </w:rPr>
  </w:style>
  <w:style w:type="character" w:customStyle="1" w:styleId="IntenseReference1">
    <w:name w:val="Intense Reference1"/>
    <w:qFormat/>
    <w:rsid w:val="0018350E"/>
    <w:rPr>
      <w:b/>
      <w:i/>
      <w:caps/>
      <w:color w:val="4F81BD"/>
    </w:rPr>
  </w:style>
  <w:style w:type="character" w:customStyle="1" w:styleId="BookTitle1">
    <w:name w:val="Book Title1"/>
    <w:qFormat/>
    <w:rsid w:val="0018350E"/>
    <w:rPr>
      <w:b/>
      <w:i/>
      <w:spacing w:val="9"/>
    </w:rPr>
  </w:style>
  <w:style w:type="paragraph" w:customStyle="1" w:styleId="TOCHeading1">
    <w:name w:val="TOC Heading1"/>
    <w:basedOn w:val="Heading1"/>
    <w:next w:val="Normal"/>
    <w:qFormat/>
    <w:rsid w:val="0018350E"/>
    <w:pPr>
      <w:numPr>
        <w:numId w:val="0"/>
      </w:numPr>
      <w:outlineLvl w:val="9"/>
    </w:pPr>
    <w:rPr>
      <w:rFonts w:ascii="Georgia" w:hAnsi="Georgia" w:cs="Georgia"/>
    </w:rPr>
  </w:style>
  <w:style w:type="character" w:styleId="CommentReference">
    <w:name w:val="annotation reference"/>
    <w:uiPriority w:val="99"/>
    <w:semiHidden/>
    <w:rsid w:val="00603E6B"/>
    <w:rPr>
      <w:sz w:val="16"/>
    </w:rPr>
  </w:style>
  <w:style w:type="paragraph" w:styleId="CommentText">
    <w:name w:val="annotation text"/>
    <w:basedOn w:val="Normal"/>
    <w:link w:val="CommentTextChar"/>
    <w:uiPriority w:val="99"/>
    <w:semiHidden/>
    <w:rsid w:val="00603E6B"/>
    <w:pPr>
      <w:spacing w:line="240" w:lineRule="auto"/>
    </w:pPr>
    <w:rPr>
      <w:rFonts w:cs="Times New Roman"/>
      <w:sz w:val="20"/>
      <w:szCs w:val="20"/>
      <w:lang w:val="en-ZA" w:eastAsia="ko-KR"/>
    </w:rPr>
  </w:style>
  <w:style w:type="character" w:customStyle="1" w:styleId="CommentTextChar">
    <w:name w:val="Comment Text Char"/>
    <w:link w:val="CommentText"/>
    <w:uiPriority w:val="99"/>
    <w:locked/>
    <w:rsid w:val="00603E6B"/>
    <w:rPr>
      <w:lang w:val="en-ZA"/>
    </w:rPr>
  </w:style>
  <w:style w:type="paragraph" w:styleId="CommentSubject">
    <w:name w:val="annotation subject"/>
    <w:basedOn w:val="CommentText"/>
    <w:next w:val="CommentText"/>
    <w:link w:val="CommentSubjectChar"/>
    <w:semiHidden/>
    <w:rsid w:val="00603E6B"/>
    <w:rPr>
      <w:b/>
      <w:bCs/>
    </w:rPr>
  </w:style>
  <w:style w:type="character" w:customStyle="1" w:styleId="CommentSubjectChar">
    <w:name w:val="Comment Subject Char"/>
    <w:link w:val="CommentSubject"/>
    <w:semiHidden/>
    <w:locked/>
    <w:rsid w:val="00603E6B"/>
    <w:rPr>
      <w:b/>
      <w:lang w:val="en-ZA"/>
    </w:rPr>
  </w:style>
  <w:style w:type="paragraph" w:styleId="PlainText">
    <w:name w:val="Plain Text"/>
    <w:basedOn w:val="Normal"/>
    <w:link w:val="PlainTextChar"/>
    <w:semiHidden/>
    <w:rsid w:val="00F80EE9"/>
    <w:pPr>
      <w:spacing w:before="0" w:after="0" w:line="240" w:lineRule="auto"/>
      <w:jc w:val="left"/>
    </w:pPr>
    <w:rPr>
      <w:rFonts w:ascii="Consolas" w:eastAsia="Calibri" w:hAnsi="Consolas" w:cs="Times New Roman"/>
      <w:sz w:val="21"/>
      <w:szCs w:val="21"/>
      <w:lang w:val="en-ZA" w:eastAsia="en-ZA"/>
    </w:rPr>
  </w:style>
  <w:style w:type="character" w:customStyle="1" w:styleId="PlainTextChar">
    <w:name w:val="Plain Text Char"/>
    <w:link w:val="PlainText"/>
    <w:semiHidden/>
    <w:locked/>
    <w:rsid w:val="00F80EE9"/>
    <w:rPr>
      <w:rFonts w:ascii="Consolas" w:hAnsi="Consolas"/>
      <w:sz w:val="21"/>
      <w:lang w:val="en-ZA" w:eastAsia="en-ZA"/>
    </w:rPr>
  </w:style>
  <w:style w:type="paragraph" w:customStyle="1" w:styleId="Bibliography1">
    <w:name w:val="Bibliography1"/>
    <w:basedOn w:val="Normal"/>
    <w:next w:val="Normal"/>
    <w:rsid w:val="004B1989"/>
  </w:style>
  <w:style w:type="paragraph" w:styleId="NormalWeb">
    <w:name w:val="Normal (Web)"/>
    <w:basedOn w:val="Normal"/>
    <w:uiPriority w:val="99"/>
    <w:rsid w:val="00DC033B"/>
    <w:pPr>
      <w:spacing w:before="0" w:after="216" w:line="264" w:lineRule="atLeast"/>
      <w:jc w:val="left"/>
    </w:pPr>
    <w:rPr>
      <w:rFonts w:ascii="Times New Roman" w:hAnsi="Times New Roman" w:cs="Times New Roman"/>
      <w:sz w:val="24"/>
      <w:szCs w:val="24"/>
      <w:lang w:eastAsia="en-ZA"/>
    </w:rPr>
  </w:style>
  <w:style w:type="character" w:styleId="FollowedHyperlink">
    <w:name w:val="FollowedHyperlink"/>
    <w:semiHidden/>
    <w:rsid w:val="00CC698B"/>
    <w:rPr>
      <w:color w:val="800080"/>
      <w:u w:val="single"/>
    </w:rPr>
  </w:style>
  <w:style w:type="paragraph" w:styleId="TOC4">
    <w:name w:val="toc 4"/>
    <w:basedOn w:val="Normal"/>
    <w:next w:val="Normal"/>
    <w:autoRedefine/>
    <w:semiHidden/>
    <w:rsid w:val="00354817"/>
    <w:pPr>
      <w:spacing w:before="0" w:after="0"/>
      <w:ind w:left="660"/>
      <w:jc w:val="left"/>
    </w:pPr>
    <w:rPr>
      <w:sz w:val="20"/>
    </w:rPr>
  </w:style>
  <w:style w:type="paragraph" w:styleId="TOC5">
    <w:name w:val="toc 5"/>
    <w:basedOn w:val="Normal"/>
    <w:next w:val="Normal"/>
    <w:autoRedefine/>
    <w:semiHidden/>
    <w:rsid w:val="00354817"/>
    <w:pPr>
      <w:spacing w:before="0" w:after="0"/>
      <w:ind w:left="880"/>
      <w:jc w:val="left"/>
    </w:pPr>
    <w:rPr>
      <w:sz w:val="20"/>
    </w:rPr>
  </w:style>
  <w:style w:type="paragraph" w:styleId="TOC6">
    <w:name w:val="toc 6"/>
    <w:basedOn w:val="Normal"/>
    <w:next w:val="Normal"/>
    <w:autoRedefine/>
    <w:semiHidden/>
    <w:rsid w:val="00354817"/>
    <w:pPr>
      <w:spacing w:before="0" w:after="0"/>
      <w:ind w:left="1100"/>
      <w:jc w:val="left"/>
    </w:pPr>
    <w:rPr>
      <w:sz w:val="20"/>
    </w:rPr>
  </w:style>
  <w:style w:type="paragraph" w:styleId="TOC7">
    <w:name w:val="toc 7"/>
    <w:basedOn w:val="Normal"/>
    <w:next w:val="Normal"/>
    <w:autoRedefine/>
    <w:semiHidden/>
    <w:rsid w:val="00354817"/>
    <w:pPr>
      <w:spacing w:before="0" w:after="0"/>
      <w:ind w:left="1320"/>
      <w:jc w:val="left"/>
    </w:pPr>
    <w:rPr>
      <w:sz w:val="20"/>
    </w:rPr>
  </w:style>
  <w:style w:type="paragraph" w:styleId="TOC8">
    <w:name w:val="toc 8"/>
    <w:basedOn w:val="Normal"/>
    <w:next w:val="Normal"/>
    <w:autoRedefine/>
    <w:semiHidden/>
    <w:rsid w:val="00354817"/>
    <w:pPr>
      <w:spacing w:before="0" w:after="0"/>
      <w:ind w:left="1540"/>
      <w:jc w:val="left"/>
    </w:pPr>
    <w:rPr>
      <w:sz w:val="20"/>
    </w:rPr>
  </w:style>
  <w:style w:type="paragraph" w:styleId="TOC9">
    <w:name w:val="toc 9"/>
    <w:basedOn w:val="Normal"/>
    <w:next w:val="Normal"/>
    <w:autoRedefine/>
    <w:semiHidden/>
    <w:rsid w:val="00354817"/>
    <w:pPr>
      <w:spacing w:before="0" w:after="0"/>
      <w:ind w:left="1760"/>
      <w:jc w:val="left"/>
    </w:pPr>
    <w:rPr>
      <w:sz w:val="20"/>
    </w:rPr>
  </w:style>
  <w:style w:type="table" w:styleId="TableGrid">
    <w:name w:val="Table Grid"/>
    <w:basedOn w:val="TableNormal"/>
    <w:uiPriority w:val="59"/>
    <w:rsid w:val="00E625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next w:val="Normal"/>
    <w:rsid w:val="006A11EC"/>
    <w:pPr>
      <w:autoSpaceDE w:val="0"/>
      <w:autoSpaceDN w:val="0"/>
      <w:adjustRightInd w:val="0"/>
      <w:spacing w:before="0" w:after="0" w:line="201" w:lineRule="atLeast"/>
      <w:jc w:val="left"/>
    </w:pPr>
    <w:rPr>
      <w:rFonts w:ascii="Arial" w:hAnsi="Arial" w:cs="Arial"/>
      <w:sz w:val="24"/>
      <w:szCs w:val="24"/>
    </w:rPr>
  </w:style>
  <w:style w:type="paragraph" w:customStyle="1" w:styleId="Pa9">
    <w:name w:val="Pa9"/>
    <w:basedOn w:val="Normal"/>
    <w:next w:val="Normal"/>
    <w:rsid w:val="006A11EC"/>
    <w:pPr>
      <w:autoSpaceDE w:val="0"/>
      <w:autoSpaceDN w:val="0"/>
      <w:adjustRightInd w:val="0"/>
      <w:spacing w:before="0" w:after="0" w:line="201" w:lineRule="atLeast"/>
      <w:jc w:val="left"/>
    </w:pPr>
    <w:rPr>
      <w:rFonts w:ascii="Arial" w:hAnsi="Arial" w:cs="Arial"/>
      <w:sz w:val="24"/>
      <w:szCs w:val="24"/>
    </w:rPr>
  </w:style>
  <w:style w:type="character" w:customStyle="1" w:styleId="A5">
    <w:name w:val="A5"/>
    <w:rsid w:val="006A11EC"/>
    <w:rPr>
      <w:color w:val="000000"/>
      <w:sz w:val="20"/>
    </w:rPr>
  </w:style>
  <w:style w:type="paragraph" w:styleId="BodyText">
    <w:name w:val="Body Text"/>
    <w:basedOn w:val="Normal"/>
    <w:link w:val="BodyTextChar"/>
    <w:rsid w:val="00BD283F"/>
    <w:pPr>
      <w:pBdr>
        <w:top w:val="double" w:sz="4" w:space="1" w:color="auto" w:shadow="1"/>
        <w:left w:val="double" w:sz="4" w:space="4" w:color="auto" w:shadow="1"/>
        <w:bottom w:val="double" w:sz="4" w:space="1" w:color="auto" w:shadow="1"/>
        <w:right w:val="double" w:sz="4" w:space="4" w:color="auto" w:shadow="1"/>
      </w:pBdr>
      <w:spacing w:before="0" w:after="0" w:line="280" w:lineRule="exact"/>
    </w:pPr>
    <w:rPr>
      <w:rFonts w:ascii="Tahoma" w:hAnsi="Tahoma" w:cs="Times New Roman"/>
      <w:sz w:val="20"/>
      <w:szCs w:val="20"/>
      <w:lang w:eastAsia="ko-KR"/>
    </w:rPr>
  </w:style>
  <w:style w:type="character" w:customStyle="1" w:styleId="BodyTextChar">
    <w:name w:val="Body Text Char"/>
    <w:link w:val="BodyText"/>
    <w:locked/>
    <w:rsid w:val="00BD283F"/>
    <w:rPr>
      <w:rFonts w:ascii="Tahoma" w:hAnsi="Tahoma"/>
    </w:rPr>
  </w:style>
  <w:style w:type="paragraph" w:styleId="Header">
    <w:name w:val="header"/>
    <w:basedOn w:val="Normal"/>
    <w:link w:val="HeaderChar"/>
    <w:rsid w:val="00B83BF7"/>
    <w:pPr>
      <w:tabs>
        <w:tab w:val="center" w:pos="4513"/>
        <w:tab w:val="right" w:pos="9026"/>
      </w:tabs>
      <w:spacing w:before="0" w:after="0" w:line="240" w:lineRule="auto"/>
    </w:pPr>
    <w:rPr>
      <w:rFonts w:cs="Times New Roman"/>
      <w:lang w:val="en-ZA" w:eastAsia="ko-KR"/>
    </w:rPr>
  </w:style>
  <w:style w:type="character" w:customStyle="1" w:styleId="HeaderChar">
    <w:name w:val="Header Char"/>
    <w:link w:val="Header"/>
    <w:locked/>
    <w:rsid w:val="00B83BF7"/>
    <w:rPr>
      <w:sz w:val="22"/>
      <w:lang w:val="en-ZA"/>
    </w:rPr>
  </w:style>
  <w:style w:type="paragraph" w:styleId="Footer">
    <w:name w:val="footer"/>
    <w:basedOn w:val="Normal"/>
    <w:link w:val="FooterChar"/>
    <w:rsid w:val="00B83BF7"/>
    <w:pPr>
      <w:tabs>
        <w:tab w:val="center" w:pos="4513"/>
        <w:tab w:val="right" w:pos="9026"/>
      </w:tabs>
      <w:spacing w:before="0" w:after="0" w:line="240" w:lineRule="auto"/>
    </w:pPr>
    <w:rPr>
      <w:rFonts w:cs="Times New Roman"/>
      <w:lang w:val="en-ZA" w:eastAsia="ko-KR"/>
    </w:rPr>
  </w:style>
  <w:style w:type="character" w:customStyle="1" w:styleId="FooterChar">
    <w:name w:val="Footer Char"/>
    <w:link w:val="Footer"/>
    <w:locked/>
    <w:rsid w:val="00B83BF7"/>
    <w:rPr>
      <w:sz w:val="22"/>
      <w:lang w:val="en-ZA"/>
    </w:rPr>
  </w:style>
  <w:style w:type="paragraph" w:styleId="FootnoteText">
    <w:name w:val="footnote text"/>
    <w:aliases w:val="fn,Footnote Text Char1,Footnote Text Char2 Char,Footnote Text Char1 Char Char,Footnote Text Char2 Char Char Char,Footnote Text Char1 Char Char Char Char,Footnote Text Char2 Char Char Char Char Char,Footnote Text Char1 Char,f,FOOTNOTES,ft"/>
    <w:basedOn w:val="Normal"/>
    <w:link w:val="FootnoteTextChar"/>
    <w:rsid w:val="00A36D76"/>
    <w:pPr>
      <w:spacing w:before="0" w:after="0" w:line="240" w:lineRule="auto"/>
    </w:pPr>
    <w:rPr>
      <w:rFonts w:cs="Times New Roman"/>
      <w:sz w:val="20"/>
      <w:szCs w:val="20"/>
      <w:lang w:val="en-ZA" w:eastAsia="ko-KR"/>
    </w:rPr>
  </w:style>
  <w:style w:type="character" w:customStyle="1" w:styleId="FootnoteTextChar">
    <w:name w:val="Footnote Text Char"/>
    <w:aliases w:val="fn Char,Footnote Text Char1 Char1,Footnote Text Char2 Char Char,Footnote Text Char1 Char Char Char,Footnote Text Char2 Char Char Char Char,Footnote Text Char1 Char Char Char Char Char,Footnote Text Char2 Char Char Char Char Char Char"/>
    <w:link w:val="FootnoteText"/>
    <w:locked/>
    <w:rsid w:val="00A36D76"/>
    <w:rPr>
      <w:lang w:val="en-ZA"/>
    </w:rPr>
  </w:style>
  <w:style w:type="character" w:styleId="FootnoteReference">
    <w:name w:val="footnote reference"/>
    <w:aliases w:val="Footnote symbol,Footnote,BVI fnr,Voetnootverwijzing,Times 10 Point,Exposant 3 Point,Appel note de bas de p,heading1,Footnote Reference1,16 Point,Superscript 6 Point,Superscript 6 Point + 11 pt,ftref,fr,Ref,de nota al pie"/>
    <w:rsid w:val="00A36D76"/>
    <w:rPr>
      <w:vertAlign w:val="superscript"/>
    </w:rPr>
  </w:style>
  <w:style w:type="paragraph" w:styleId="EndnoteText">
    <w:name w:val="endnote text"/>
    <w:basedOn w:val="Normal"/>
    <w:link w:val="EndnoteTextChar"/>
    <w:semiHidden/>
    <w:rsid w:val="00C66CE5"/>
    <w:pPr>
      <w:spacing w:before="0" w:after="0" w:line="240" w:lineRule="auto"/>
    </w:pPr>
    <w:rPr>
      <w:rFonts w:cs="Times New Roman"/>
      <w:sz w:val="20"/>
      <w:szCs w:val="20"/>
      <w:lang w:val="en-ZA" w:eastAsia="ko-KR"/>
    </w:rPr>
  </w:style>
  <w:style w:type="character" w:customStyle="1" w:styleId="EndnoteTextChar">
    <w:name w:val="Endnote Text Char"/>
    <w:link w:val="EndnoteText"/>
    <w:semiHidden/>
    <w:locked/>
    <w:rsid w:val="00C66CE5"/>
    <w:rPr>
      <w:lang w:val="en-ZA"/>
    </w:rPr>
  </w:style>
  <w:style w:type="character" w:styleId="EndnoteReference">
    <w:name w:val="endnote reference"/>
    <w:semiHidden/>
    <w:rsid w:val="00C66CE5"/>
    <w:rPr>
      <w:vertAlign w:val="superscript"/>
    </w:rPr>
  </w:style>
  <w:style w:type="paragraph" w:customStyle="1" w:styleId="stand-first-alone">
    <w:name w:val="stand-first-alone"/>
    <w:basedOn w:val="Normal"/>
    <w:rsid w:val="0078534F"/>
    <w:pPr>
      <w:spacing w:before="100" w:beforeAutospacing="1" w:after="100" w:afterAutospacing="1" w:line="240" w:lineRule="auto"/>
      <w:jc w:val="left"/>
    </w:pPr>
    <w:rPr>
      <w:rFonts w:ascii="Times New Roman" w:hAnsi="Times New Roman" w:cs="Times New Roman"/>
      <w:sz w:val="24"/>
      <w:szCs w:val="24"/>
      <w:lang w:eastAsia="en-ZA"/>
    </w:rPr>
  </w:style>
  <w:style w:type="character" w:customStyle="1" w:styleId="fbconnectbuttontext11">
    <w:name w:val="fbconnectbutton_text11"/>
    <w:rsid w:val="0078534F"/>
  </w:style>
  <w:style w:type="character" w:customStyle="1" w:styleId="fbsharecountinner5">
    <w:name w:val="fb_share_count_inner5"/>
    <w:rsid w:val="0078534F"/>
    <w:rPr>
      <w:shd w:val="clear" w:color="auto" w:fill="E8EBF2"/>
    </w:rPr>
  </w:style>
  <w:style w:type="character" w:customStyle="1" w:styleId="comment-count">
    <w:name w:val="comment-count"/>
    <w:rsid w:val="0078534F"/>
  </w:style>
  <w:style w:type="paragraph" w:customStyle="1" w:styleId="Default">
    <w:name w:val="Default"/>
    <w:rsid w:val="00056571"/>
    <w:pPr>
      <w:autoSpaceDE w:val="0"/>
      <w:autoSpaceDN w:val="0"/>
      <w:adjustRightInd w:val="0"/>
    </w:pPr>
    <w:rPr>
      <w:rFonts w:ascii="Serifa 45 Light" w:hAnsi="Serifa 45 Light" w:cs="Serifa 45 Light"/>
      <w:color w:val="000000"/>
      <w:sz w:val="24"/>
      <w:szCs w:val="24"/>
      <w:lang w:val="en-ZA"/>
    </w:rPr>
  </w:style>
  <w:style w:type="character" w:customStyle="1" w:styleId="A0">
    <w:name w:val="A0"/>
    <w:rsid w:val="00056571"/>
    <w:rPr>
      <w:b/>
      <w:color w:val="000000"/>
      <w:sz w:val="32"/>
    </w:rPr>
  </w:style>
  <w:style w:type="paragraph" w:customStyle="1" w:styleId="Pa23">
    <w:name w:val="Pa23"/>
    <w:basedOn w:val="Default"/>
    <w:next w:val="Default"/>
    <w:rsid w:val="006D0574"/>
    <w:pPr>
      <w:spacing w:line="141" w:lineRule="atLeast"/>
    </w:pPr>
    <w:rPr>
      <w:rFonts w:ascii="Serifa 55 Roman" w:hAnsi="Serifa 55 Roman" w:cs="Times New Roman"/>
      <w:color w:val="auto"/>
    </w:rPr>
  </w:style>
  <w:style w:type="character" w:customStyle="1" w:styleId="specialb1">
    <w:name w:val="specialb1"/>
    <w:rsid w:val="001906D4"/>
    <w:rPr>
      <w:b/>
      <w:color w:val="000066"/>
    </w:rPr>
  </w:style>
  <w:style w:type="character" w:customStyle="1" w:styleId="ujeditorcustom-sub-title1">
    <w:name w:val="ujeditorcustom-sub-title1"/>
    <w:rsid w:val="00B509A6"/>
    <w:rPr>
      <w:rFonts w:ascii="Arial" w:hAnsi="Arial"/>
      <w:b/>
      <w:color w:val="000000"/>
      <w:sz w:val="15"/>
    </w:rPr>
  </w:style>
  <w:style w:type="character" w:customStyle="1" w:styleId="ujeditorcustom-content1">
    <w:name w:val="ujeditorcustom-content1"/>
    <w:rsid w:val="00B509A6"/>
    <w:rPr>
      <w:rFonts w:ascii="Arial" w:hAnsi="Arial"/>
      <w:color w:val="797979"/>
      <w:sz w:val="15"/>
    </w:rPr>
  </w:style>
  <w:style w:type="character" w:customStyle="1" w:styleId="subheader1">
    <w:name w:val="subheader1"/>
    <w:rsid w:val="004731C6"/>
    <w:rPr>
      <w:rFonts w:ascii="Arial" w:hAnsi="Arial"/>
      <w:color w:val="8A6B47"/>
      <w:sz w:val="21"/>
    </w:rPr>
  </w:style>
  <w:style w:type="paragraph" w:customStyle="1" w:styleId="ColorfulShading-Accent11">
    <w:name w:val="Colorful Shading - Accent 11"/>
    <w:hidden/>
    <w:semiHidden/>
    <w:rsid w:val="00D63882"/>
    <w:rPr>
      <w:sz w:val="22"/>
      <w:szCs w:val="22"/>
      <w:lang w:val="en-ZA"/>
    </w:rPr>
  </w:style>
  <w:style w:type="paragraph" w:customStyle="1" w:styleId="Referencestyle">
    <w:name w:val="Reference style"/>
    <w:basedOn w:val="Normal"/>
    <w:rsid w:val="00162561"/>
    <w:pPr>
      <w:spacing w:before="0" w:after="0" w:line="240" w:lineRule="auto"/>
      <w:jc w:val="left"/>
    </w:pPr>
    <w:rPr>
      <w:rFonts w:ascii="Times New Roman" w:hAnsi="Times New Roman" w:cs="Times New Roman"/>
      <w:sz w:val="24"/>
      <w:szCs w:val="20"/>
    </w:rPr>
  </w:style>
  <w:style w:type="paragraph" w:styleId="BodyText3">
    <w:name w:val="Body Text 3"/>
    <w:basedOn w:val="Normal"/>
    <w:link w:val="BodyText3Char"/>
    <w:rsid w:val="005159E6"/>
    <w:pPr>
      <w:spacing w:before="0" w:after="120" w:line="240" w:lineRule="auto"/>
      <w:jc w:val="left"/>
    </w:pPr>
    <w:rPr>
      <w:rFonts w:ascii="Times New Roman" w:hAnsi="Times New Roman" w:cs="Times New Roman"/>
      <w:sz w:val="16"/>
      <w:szCs w:val="16"/>
      <w:lang w:eastAsia="it-IT"/>
    </w:rPr>
  </w:style>
  <w:style w:type="character" w:customStyle="1" w:styleId="BodyText3Char">
    <w:name w:val="Body Text 3 Char"/>
    <w:link w:val="BodyText3"/>
    <w:locked/>
    <w:rsid w:val="005159E6"/>
    <w:rPr>
      <w:rFonts w:ascii="Times New Roman" w:hAnsi="Times New Roman" w:cs="Times New Roman"/>
      <w:sz w:val="16"/>
      <w:szCs w:val="16"/>
      <w:lang w:eastAsia="it-IT"/>
    </w:rPr>
  </w:style>
  <w:style w:type="table" w:styleId="TableClassic1">
    <w:name w:val="Table Classic 1"/>
    <w:basedOn w:val="TableNormal"/>
    <w:rsid w:val="00151CB7"/>
    <w:pPr>
      <w:spacing w:before="200" w:after="200" w:line="276" w:lineRule="auto"/>
      <w:jc w:val="both"/>
    </w:pPr>
    <w:rPr>
      <w:rFonts w:eastAsia="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MS Gothic"/>
        <w:i/>
        <w:iCs/>
      </w:rPr>
      <w:tblPr/>
      <w:tcPr>
        <w:tcBorders>
          <w:bottom w:val="single" w:sz="6" w:space="0" w:color="000000"/>
        </w:tcBorders>
      </w:tcPr>
    </w:tblStylePr>
    <w:tblStylePr w:type="lastRow">
      <w:rPr>
        <w:rFonts w:cs="MS Gothic"/>
        <w:color w:val="auto"/>
      </w:rPr>
      <w:tblPr/>
      <w:tcPr>
        <w:tcBorders>
          <w:top w:val="single" w:sz="6" w:space="0" w:color="000000"/>
        </w:tcBorders>
      </w:tcPr>
    </w:tblStylePr>
    <w:tblStylePr w:type="firstCol">
      <w:rPr>
        <w:rFonts w:cs="MS Gothic"/>
      </w:rPr>
      <w:tblPr/>
      <w:tcPr>
        <w:tcBorders>
          <w:right w:val="single" w:sz="6" w:space="0" w:color="000000"/>
        </w:tcBorders>
      </w:tcPr>
    </w:tblStylePr>
    <w:tblStylePr w:type="neCell">
      <w:rPr>
        <w:rFonts w:cs="MS Gothic"/>
        <w:b/>
        <w:bCs/>
        <w:i w:val="0"/>
        <w:iCs w:val="0"/>
      </w:rPr>
    </w:tblStylePr>
    <w:tblStylePr w:type="swCell">
      <w:rPr>
        <w:rFonts w:cs="MS Gothic"/>
        <w:b/>
        <w:bCs/>
      </w:rPr>
    </w:tblStylePr>
  </w:style>
  <w:style w:type="table" w:styleId="Table3Deffects1">
    <w:name w:val="Table 3D effects 1"/>
    <w:basedOn w:val="TableNormal"/>
    <w:rsid w:val="00151CB7"/>
    <w:pPr>
      <w:spacing w:before="200" w:after="200" w:line="276" w:lineRule="auto"/>
      <w:jc w:val="both"/>
    </w:pPr>
    <w:rPr>
      <w:rFonts w:eastAsia="Times New Roman"/>
    </w:rPr>
    <w:tblPr>
      <w:tblInd w:w="0" w:type="dxa"/>
      <w:tblCellMar>
        <w:top w:w="0" w:type="dxa"/>
        <w:left w:w="108" w:type="dxa"/>
        <w:bottom w:w="0" w:type="dxa"/>
        <w:right w:w="108" w:type="dxa"/>
      </w:tblCellMar>
    </w:tblPr>
    <w:tcPr>
      <w:shd w:val="solid" w:color="C0C0C0" w:fill="FFFFFF"/>
    </w:tcPr>
    <w:tblStylePr w:type="firstRow">
      <w:rPr>
        <w:rFonts w:cs="MS Gothic"/>
        <w:b/>
        <w:bCs/>
        <w:color w:val="800080"/>
      </w:rPr>
      <w:tblPr/>
      <w:tcPr>
        <w:tcBorders>
          <w:bottom w:val="single" w:sz="6" w:space="0" w:color="808080"/>
        </w:tcBorders>
      </w:tcPr>
    </w:tblStylePr>
    <w:tblStylePr w:type="lastRow">
      <w:rPr>
        <w:rFonts w:cs="MS Gothic"/>
      </w:rPr>
      <w:tblPr/>
      <w:tcPr>
        <w:tcBorders>
          <w:top w:val="single" w:sz="6" w:space="0" w:color="FFFFFF"/>
        </w:tcBorders>
      </w:tcPr>
    </w:tblStylePr>
    <w:tblStylePr w:type="firstCol">
      <w:rPr>
        <w:rFonts w:cs="MS Gothic"/>
        <w:b/>
        <w:bCs/>
      </w:rPr>
      <w:tblPr/>
      <w:tcPr>
        <w:tcBorders>
          <w:right w:val="single" w:sz="6" w:space="0" w:color="808080"/>
        </w:tcBorders>
      </w:tcPr>
    </w:tblStylePr>
    <w:tblStylePr w:type="lastCol">
      <w:rPr>
        <w:rFonts w:cs="MS Gothic"/>
      </w:rPr>
      <w:tblPr/>
      <w:tcPr>
        <w:tcBorders>
          <w:left w:val="single" w:sz="6" w:space="0" w:color="FFFFFF"/>
        </w:tcBorders>
      </w:tcPr>
    </w:tblStylePr>
    <w:tblStylePr w:type="neCell">
      <w:rPr>
        <w:rFonts w:cs="MS Gothic"/>
      </w:rPr>
      <w:tblPr/>
      <w:tcPr>
        <w:tcBorders>
          <w:left w:val="none" w:sz="0" w:space="0" w:color="auto"/>
          <w:bottom w:val="none" w:sz="0" w:space="0" w:color="auto"/>
        </w:tcBorders>
      </w:tcPr>
    </w:tblStylePr>
    <w:tblStylePr w:type="nwCell">
      <w:rPr>
        <w:rFonts w:cs="MS Gothic"/>
      </w:rPr>
      <w:tblPr/>
      <w:tcPr>
        <w:tcBorders>
          <w:bottom w:val="none" w:sz="0" w:space="0" w:color="auto"/>
          <w:right w:val="none" w:sz="0" w:space="0" w:color="auto"/>
        </w:tcBorders>
      </w:tcPr>
    </w:tblStylePr>
    <w:tblStylePr w:type="seCell">
      <w:rPr>
        <w:rFonts w:cs="MS Gothic"/>
      </w:rPr>
      <w:tblPr/>
      <w:tcPr>
        <w:tcBorders>
          <w:top w:val="none" w:sz="0" w:space="0" w:color="auto"/>
          <w:left w:val="none" w:sz="0" w:space="0" w:color="auto"/>
        </w:tcBorders>
      </w:tcPr>
    </w:tblStylePr>
    <w:tblStylePr w:type="swCell">
      <w:rPr>
        <w:rFonts w:cs="MS Gothic"/>
        <w:color w:val="000080"/>
      </w:rPr>
      <w:tblPr/>
      <w:tcPr>
        <w:tcBorders>
          <w:top w:val="none" w:sz="0" w:space="0" w:color="auto"/>
          <w:right w:val="none" w:sz="0" w:space="0" w:color="auto"/>
        </w:tcBorders>
      </w:tcPr>
    </w:tblStylePr>
  </w:style>
  <w:style w:type="table" w:styleId="TableClassic4">
    <w:name w:val="Table Classic 4"/>
    <w:basedOn w:val="TableNormal"/>
    <w:rsid w:val="00151CB7"/>
    <w:pPr>
      <w:spacing w:before="200" w:after="200" w:line="276" w:lineRule="auto"/>
      <w:jc w:val="both"/>
    </w:pPr>
    <w:rPr>
      <w:rFonts w:eastAsia="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MS Gothic"/>
        <w:b/>
        <w:bCs/>
        <w:i/>
        <w:iCs/>
        <w:color w:val="FFFFFF"/>
      </w:rPr>
      <w:tblPr/>
      <w:tcPr>
        <w:tcBorders>
          <w:bottom w:val="single" w:sz="6" w:space="0" w:color="000000"/>
        </w:tcBorders>
        <w:shd w:val="pct50" w:color="000080" w:fill="FFFFFF"/>
      </w:tcPr>
    </w:tblStylePr>
    <w:tblStylePr w:type="lastRow">
      <w:rPr>
        <w:rFonts w:cs="MS Gothic"/>
        <w:color w:val="000080"/>
      </w:rPr>
      <w:tblPr/>
      <w:tcPr>
        <w:tcBorders>
          <w:bottom w:val="single" w:sz="6" w:space="0" w:color="000000"/>
        </w:tcBorders>
        <w:shd w:val="pct50" w:color="000000" w:fill="FFFFFF"/>
      </w:tcPr>
    </w:tblStylePr>
    <w:tblStylePr w:type="firstCol">
      <w:rPr>
        <w:rFonts w:cs="MS Gothic"/>
        <w:b/>
        <w:bCs/>
      </w:rPr>
    </w:tblStylePr>
    <w:tblStylePr w:type="nwCell">
      <w:rPr>
        <w:rFonts w:cs="MS Gothic"/>
        <w:b/>
        <w:bCs/>
      </w:rPr>
    </w:tblStylePr>
    <w:tblStylePr w:type="swCell">
      <w:rPr>
        <w:rFonts w:cs="MS Gothic"/>
        <w:color w:val="000080"/>
      </w:rPr>
    </w:tblStylePr>
  </w:style>
  <w:style w:type="paragraph" w:customStyle="1" w:styleId="Report-Title">
    <w:name w:val="Report-Title"/>
    <w:link w:val="Report-TitleChar"/>
    <w:rsid w:val="008F5130"/>
    <w:pPr>
      <w:spacing w:after="240"/>
    </w:pPr>
    <w:rPr>
      <w:rFonts w:ascii="Arial" w:hAnsi="Arial" w:cs="Times New Roman"/>
      <w:b/>
      <w:color w:val="00209E"/>
      <w:sz w:val="36"/>
      <w:szCs w:val="36"/>
    </w:rPr>
  </w:style>
  <w:style w:type="character" w:customStyle="1" w:styleId="Report-TitleChar">
    <w:name w:val="Report-Title Char"/>
    <w:link w:val="Report-Title"/>
    <w:locked/>
    <w:rsid w:val="008F5130"/>
    <w:rPr>
      <w:rFonts w:ascii="Arial" w:hAnsi="Arial"/>
      <w:b/>
      <w:color w:val="00209E"/>
      <w:sz w:val="36"/>
    </w:rPr>
  </w:style>
  <w:style w:type="paragraph" w:customStyle="1" w:styleId="Report-Type">
    <w:name w:val="Report-Type"/>
    <w:basedOn w:val="Normal"/>
    <w:link w:val="Report-TypeChar"/>
    <w:rsid w:val="008F5130"/>
    <w:pPr>
      <w:spacing w:before="120" w:after="480" w:line="240" w:lineRule="auto"/>
      <w:jc w:val="left"/>
    </w:pPr>
    <w:rPr>
      <w:rFonts w:ascii="Times New Roman" w:eastAsia="Calibri" w:hAnsi="Times New Roman" w:cs="Times New Roman"/>
      <w:i/>
      <w:color w:val="009543"/>
      <w:sz w:val="28"/>
      <w:szCs w:val="28"/>
      <w:lang w:val="en-GB" w:eastAsia="ko-KR"/>
    </w:rPr>
  </w:style>
  <w:style w:type="character" w:customStyle="1" w:styleId="Report-TypeChar">
    <w:name w:val="Report-Type Char"/>
    <w:link w:val="Report-Type"/>
    <w:locked/>
    <w:rsid w:val="008F5130"/>
    <w:rPr>
      <w:rFonts w:ascii="Times New Roman" w:hAnsi="Times New Roman"/>
      <w:i/>
      <w:color w:val="009543"/>
      <w:sz w:val="28"/>
      <w:lang w:val="en-GB"/>
    </w:rPr>
  </w:style>
  <w:style w:type="paragraph" w:customStyle="1" w:styleId="Report-Info">
    <w:name w:val="Report-Info"/>
    <w:rsid w:val="008F5130"/>
    <w:rPr>
      <w:rFonts w:ascii="Times New Roman" w:hAnsi="Times New Roman" w:cs="Times New Roman"/>
      <w:sz w:val="22"/>
      <w:szCs w:val="24"/>
    </w:rPr>
  </w:style>
  <w:style w:type="paragraph" w:customStyle="1" w:styleId="a">
    <w:basedOn w:val="Normal"/>
    <w:rsid w:val="00905ACD"/>
    <w:pPr>
      <w:spacing w:before="0" w:after="160" w:line="240" w:lineRule="exact"/>
      <w:jc w:val="left"/>
    </w:pPr>
    <w:rPr>
      <w:rFonts w:ascii="Arial" w:hAnsi="Arial" w:cs="Arial"/>
      <w:sz w:val="20"/>
      <w:szCs w:val="20"/>
    </w:rPr>
  </w:style>
  <w:style w:type="paragraph" w:customStyle="1" w:styleId="CharChar10">
    <w:name w:val="Char Char10"/>
    <w:basedOn w:val="Normal"/>
    <w:rsid w:val="000711E9"/>
    <w:pPr>
      <w:spacing w:before="0" w:after="160" w:line="240" w:lineRule="exact"/>
      <w:jc w:val="left"/>
    </w:pPr>
    <w:rPr>
      <w:rFonts w:ascii="Verdana" w:hAnsi="Verdana" w:cs="Times New Roman"/>
      <w:sz w:val="20"/>
      <w:szCs w:val="20"/>
      <w:lang w:val="en-GB"/>
    </w:rPr>
  </w:style>
  <w:style w:type="paragraph" w:customStyle="1" w:styleId="A-PDSTA-TableHeader">
    <w:name w:val="A - PDS TA - Table Header"/>
    <w:basedOn w:val="Normal"/>
    <w:rsid w:val="00110F19"/>
    <w:pPr>
      <w:spacing w:before="0" w:after="0" w:line="240" w:lineRule="auto"/>
      <w:jc w:val="left"/>
    </w:pPr>
    <w:rPr>
      <w:rFonts w:ascii="Arial" w:hAnsi="Arial" w:cs="Arial"/>
      <w:b/>
      <w:bCs/>
      <w:sz w:val="16"/>
      <w:szCs w:val="16"/>
    </w:rPr>
  </w:style>
  <w:style w:type="paragraph" w:customStyle="1" w:styleId="ListParagraph1">
    <w:name w:val="List Paragraph1"/>
    <w:basedOn w:val="Normal"/>
    <w:rsid w:val="008C3EFF"/>
    <w:pPr>
      <w:spacing w:before="0"/>
      <w:ind w:left="720"/>
      <w:jc w:val="left"/>
    </w:pPr>
    <w:rPr>
      <w:rFonts w:cs="Times New Roman"/>
      <w:lang w:val="en-AU" w:eastAsia="en-AU"/>
    </w:rPr>
  </w:style>
  <w:style w:type="character" w:customStyle="1" w:styleId="apple-converted-space">
    <w:name w:val="apple-converted-space"/>
    <w:basedOn w:val="DefaultParagraphFont"/>
    <w:rsid w:val="008C6004"/>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5E6881"/>
    <w:pPr>
      <w:spacing w:before="0" w:after="160" w:line="240" w:lineRule="exact"/>
      <w:jc w:val="left"/>
    </w:pPr>
    <w:rPr>
      <w:rFonts w:ascii="Arial" w:hAnsi="Arial" w:cs="Arial"/>
      <w:sz w:val="20"/>
      <w:szCs w:val="20"/>
    </w:rPr>
  </w:style>
  <w:style w:type="paragraph" w:customStyle="1" w:styleId="Letdear">
    <w:name w:val="Let: dear"/>
    <w:basedOn w:val="Normal"/>
    <w:rsid w:val="00A92649"/>
    <w:pPr>
      <w:tabs>
        <w:tab w:val="left" w:pos="5400"/>
        <w:tab w:val="left" w:pos="7200"/>
      </w:tabs>
      <w:spacing w:before="0" w:after="0" w:line="240" w:lineRule="auto"/>
      <w:jc w:val="left"/>
    </w:pPr>
    <w:rPr>
      <w:rFonts w:ascii="Times New Roman" w:hAnsi="Times New Roman" w:cs="Times New Roman"/>
      <w:sz w:val="24"/>
      <w:szCs w:val="20"/>
    </w:rPr>
  </w:style>
  <w:style w:type="paragraph" w:styleId="ListParagraph">
    <w:name w:val="List Paragraph"/>
    <w:basedOn w:val="Normal"/>
    <w:uiPriority w:val="34"/>
    <w:qFormat/>
    <w:rsid w:val="00E97643"/>
    <w:pPr>
      <w:ind w:left="720"/>
      <w:contextualSpacing/>
    </w:pPr>
  </w:style>
  <w:style w:type="paragraph" w:styleId="DocumentMap">
    <w:name w:val="Document Map"/>
    <w:basedOn w:val="Normal"/>
    <w:link w:val="DocumentMapChar"/>
    <w:rsid w:val="00AC6D44"/>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rsid w:val="00AC6D44"/>
    <w:rPr>
      <w:rFonts w:ascii="Lucida Grande" w:eastAsia="Times New Roman" w:hAnsi="Lucida Grande" w:cs="Lucida Grande"/>
      <w:sz w:val="24"/>
      <w:szCs w:val="24"/>
    </w:rPr>
  </w:style>
  <w:style w:type="paragraph" w:customStyle="1" w:styleId="TableGrid1">
    <w:name w:val="Table Grid1"/>
    <w:rsid w:val="00DD53B1"/>
    <w:pPr>
      <w:suppressAutoHyphens/>
      <w:spacing w:line="100" w:lineRule="atLeast"/>
    </w:pPr>
    <w:rPr>
      <w:rFonts w:ascii="Times New Roman" w:eastAsia="ヒラギノ角ゴ Pro W3" w:hAnsi="Times New Roman" w:cs="Times New Roman"/>
      <w:color w:val="000000"/>
      <w:lang w:val="en-GB"/>
    </w:rPr>
  </w:style>
  <w:style w:type="paragraph" w:customStyle="1" w:styleId="CaptionA">
    <w:name w:val="Caption A"/>
    <w:rsid w:val="00DD53B1"/>
    <w:pPr>
      <w:suppressAutoHyphens/>
      <w:spacing w:before="120" w:after="120" w:line="100" w:lineRule="atLeast"/>
    </w:pPr>
    <w:rPr>
      <w:rFonts w:ascii="Lucida Grande" w:eastAsia="ヒラギノ角ゴ Pro W3" w:hAnsi="Lucida Grande" w:cs="Times New Roman"/>
      <w:color w:val="000000"/>
      <w:kern w:val="1"/>
      <w:sz w:val="24"/>
      <w:lang w:val="pt-PT"/>
    </w:rPr>
  </w:style>
  <w:style w:type="paragraph" w:customStyle="1" w:styleId="NumberedParas">
    <w:name w:val="Numbered Paras"/>
    <w:basedOn w:val="Normal"/>
    <w:rsid w:val="00801D0C"/>
    <w:pPr>
      <w:numPr>
        <w:numId w:val="3"/>
      </w:numPr>
      <w:spacing w:before="0" w:after="0" w:line="240" w:lineRule="auto"/>
    </w:pPr>
    <w:rPr>
      <w:rFonts w:ascii="Times New Roman" w:hAnsi="Times New Roman" w:cs="Times New Roman"/>
      <w:noProof/>
      <w:sz w:val="24"/>
    </w:rPr>
  </w:style>
  <w:style w:type="character" w:customStyle="1" w:styleId="Geneva9Char1">
    <w:name w:val="Geneva 9 Char1"/>
    <w:aliases w:val="Font: Geneva 9 Char1,Boston 10 Char1,f Char1,single space Char1,Footnote Char1,otnote Text Char1,ft Char1,Footnote Text Char Char1,DNV-FT Char1,fn Char1,ADB Char1,Fußnote Char1,WB-Fußnotentext Char1,FOOTNOTES Char"/>
    <w:basedOn w:val="DefaultParagraphFont"/>
    <w:locked/>
    <w:rsid w:val="0065770A"/>
    <w:rPr>
      <w:rFonts w:eastAsia="Batang"/>
      <w:lang w:val="en-GB" w:eastAsia="ko-KR" w:bidi="ar-SA"/>
    </w:rPr>
  </w:style>
  <w:style w:type="character" w:customStyle="1" w:styleId="apple-style-span">
    <w:name w:val="apple-style-span"/>
    <w:basedOn w:val="DefaultParagraphFont"/>
    <w:rsid w:val="00787487"/>
  </w:style>
  <w:style w:type="character" w:customStyle="1" w:styleId="a1">
    <w:name w:val="a"/>
    <w:basedOn w:val="DefaultParagraphFont"/>
    <w:rsid w:val="007250DC"/>
  </w:style>
  <w:style w:type="paragraph" w:styleId="Revision">
    <w:name w:val="Revision"/>
    <w:hidden/>
    <w:uiPriority w:val="71"/>
    <w:rsid w:val="00A41C57"/>
    <w:rPr>
      <w:rFonts w:eastAsia="Times New Roman"/>
      <w:sz w:val="22"/>
      <w:szCs w:val="22"/>
    </w:rPr>
  </w:style>
  <w:style w:type="table" w:styleId="LightGrid-Accent3">
    <w:name w:val="Light Grid Accent 3"/>
    <w:basedOn w:val="TableNormal"/>
    <w:uiPriority w:val="62"/>
    <w:rsid w:val="0079563C"/>
    <w:rPr>
      <w:rFonts w:asciiTheme="minorHAnsi" w:eastAsiaTheme="minorHAnsi" w:hAnsiTheme="minorHAnsi" w:cstheme="minorBidi"/>
      <w:sz w:val="22"/>
      <w:szCs w:val="22"/>
      <w:lang w:val="en-ZA"/>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76">
          <w:marLeft w:val="547"/>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sChild>
            <w:div w:id="286">
              <w:marLeft w:val="0"/>
              <w:marRight w:val="0"/>
              <w:marTop w:val="0"/>
              <w:marBottom w:val="0"/>
              <w:divBdr>
                <w:top w:val="none" w:sz="0" w:space="0" w:color="auto"/>
                <w:left w:val="none" w:sz="0" w:space="0" w:color="auto"/>
                <w:bottom w:val="none" w:sz="0" w:space="0" w:color="auto"/>
                <w:right w:val="none" w:sz="0" w:space="0" w:color="auto"/>
              </w:divBdr>
              <w:divsChild>
                <w:div w:id="207">
                  <w:marLeft w:val="1671"/>
                  <w:marRight w:val="0"/>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126">
          <w:marLeft w:val="547"/>
          <w:marRight w:val="0"/>
          <w:marTop w:val="0"/>
          <w:marBottom w:val="0"/>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249">
              <w:marLeft w:val="0"/>
              <w:marRight w:val="0"/>
              <w:marTop w:val="0"/>
              <w:marBottom w:val="0"/>
              <w:divBdr>
                <w:top w:val="none" w:sz="0" w:space="0" w:color="auto"/>
                <w:left w:val="none" w:sz="0" w:space="0" w:color="auto"/>
                <w:bottom w:val="none" w:sz="0" w:space="0" w:color="auto"/>
                <w:right w:val="none" w:sz="0" w:space="0" w:color="auto"/>
              </w:divBdr>
              <w:divsChild>
                <w:div w:id="177">
                  <w:marLeft w:val="154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sChild>
                        <w:div w:id="186">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16">
                  <w:marLeft w:val="0"/>
                  <w:marRight w:val="0"/>
                  <w:marTop w:val="0"/>
                  <w:marBottom w:val="0"/>
                  <w:divBdr>
                    <w:top w:val="none" w:sz="0" w:space="0" w:color="auto"/>
                    <w:left w:val="none" w:sz="0" w:space="0" w:color="auto"/>
                    <w:bottom w:val="none" w:sz="0" w:space="0" w:color="auto"/>
                    <w:right w:val="none" w:sz="0" w:space="0" w:color="auto"/>
                  </w:divBdr>
                  <w:divsChild>
                    <w:div w:id="189">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sChild>
                </w:div>
                <w:div w:id="158">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sChild>
                        <w:div w:id="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
      <w:marLeft w:val="0"/>
      <w:marRight w:val="0"/>
      <w:marTop w:val="0"/>
      <w:marBottom w:val="0"/>
      <w:divBdr>
        <w:top w:val="none" w:sz="0" w:space="0" w:color="auto"/>
        <w:left w:val="none" w:sz="0" w:space="0" w:color="auto"/>
        <w:bottom w:val="none" w:sz="0" w:space="0" w:color="auto"/>
        <w:right w:val="none" w:sz="0" w:space="0" w:color="auto"/>
      </w:divBdr>
      <w:divsChild>
        <w:div w:id="233">
          <w:marLeft w:val="547"/>
          <w:marRight w:val="0"/>
          <w:marTop w:val="0"/>
          <w:marBottom w:val="0"/>
          <w:divBdr>
            <w:top w:val="none" w:sz="0" w:space="0" w:color="auto"/>
            <w:left w:val="none" w:sz="0" w:space="0" w:color="auto"/>
            <w:bottom w:val="none" w:sz="0" w:space="0" w:color="auto"/>
            <w:right w:val="none" w:sz="0" w:space="0" w:color="auto"/>
          </w:divBdr>
        </w:div>
      </w:divsChild>
    </w:div>
    <w:div w:id="50">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24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82">
                      <w:marLeft w:val="125"/>
                      <w:marRight w:val="125"/>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275">
                  <w:marLeft w:val="161"/>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
      <w:marLeft w:val="25"/>
      <w:marRight w:val="25"/>
      <w:marTop w:val="25"/>
      <w:marBottom w:val="25"/>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sChild>
        <w:div w:id="319">
          <w:marLeft w:val="0"/>
          <w:marRight w:val="0"/>
          <w:marTop w:val="0"/>
          <w:marBottom w:val="0"/>
          <w:divBdr>
            <w:top w:val="none" w:sz="0" w:space="0" w:color="auto"/>
            <w:left w:val="none" w:sz="0" w:space="0" w:color="auto"/>
            <w:bottom w:val="none" w:sz="0" w:space="0" w:color="auto"/>
            <w:right w:val="none" w:sz="0" w:space="0" w:color="auto"/>
          </w:divBdr>
        </w:div>
      </w:divsChild>
    </w:div>
    <w:div w:id="78">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sChild>
        <w:div w:id="244">
          <w:marLeft w:val="0"/>
          <w:marRight w:val="0"/>
          <w:marTop w:val="0"/>
          <w:marBottom w:val="0"/>
          <w:divBdr>
            <w:top w:val="none" w:sz="0" w:space="0" w:color="auto"/>
            <w:left w:val="none" w:sz="0" w:space="0" w:color="auto"/>
            <w:bottom w:val="none" w:sz="0" w:space="0" w:color="auto"/>
            <w:right w:val="none" w:sz="0" w:space="0" w:color="auto"/>
          </w:divBdr>
          <w:divsChild>
            <w:div w:id="168">
              <w:marLeft w:val="0"/>
              <w:marRight w:val="0"/>
              <w:marTop w:val="0"/>
              <w:marBottom w:val="0"/>
              <w:divBdr>
                <w:top w:val="none" w:sz="0" w:space="0" w:color="auto"/>
                <w:left w:val="none" w:sz="0" w:space="0" w:color="auto"/>
                <w:bottom w:val="none" w:sz="0" w:space="0" w:color="auto"/>
                <w:right w:val="none" w:sz="0" w:space="0" w:color="auto"/>
              </w:divBdr>
              <w:divsChild>
                <w:div w:id="260">
                  <w:marLeft w:val="1417"/>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262">
                          <w:marLeft w:val="0"/>
                          <w:marRight w:val="0"/>
                          <w:marTop w:val="0"/>
                          <w:marBottom w:val="0"/>
                          <w:divBdr>
                            <w:top w:val="none" w:sz="0" w:space="0" w:color="auto"/>
                            <w:left w:val="none" w:sz="0" w:space="0" w:color="auto"/>
                            <w:bottom w:val="none" w:sz="0" w:space="0" w:color="auto"/>
                            <w:right w:val="none" w:sz="0" w:space="0" w:color="auto"/>
                          </w:divBdr>
                          <w:divsChild>
                            <w:div w:id="149">
                              <w:marLeft w:val="0"/>
                              <w:marRight w:val="0"/>
                              <w:marTop w:val="0"/>
                              <w:marBottom w:val="0"/>
                              <w:divBdr>
                                <w:top w:val="none" w:sz="0" w:space="0" w:color="auto"/>
                                <w:left w:val="none" w:sz="0" w:space="0" w:color="auto"/>
                                <w:bottom w:val="none" w:sz="0" w:space="0" w:color="auto"/>
                                <w:right w:val="none" w:sz="0" w:space="0" w:color="auto"/>
                              </w:divBdr>
                              <w:divsChild>
                                <w:div w:id="151">
                                  <w:marLeft w:val="0"/>
                                  <w:marRight w:val="207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sChild>
            <w:div w:id="33">
              <w:marLeft w:val="376"/>
              <w:marRight w:val="376"/>
              <w:marTop w:val="0"/>
              <w:marBottom w:val="0"/>
              <w:divBdr>
                <w:top w:val="none" w:sz="0" w:space="0" w:color="auto"/>
                <w:left w:val="none" w:sz="0" w:space="0" w:color="auto"/>
                <w:bottom w:val="none" w:sz="0" w:space="0" w:color="auto"/>
                <w:right w:val="none" w:sz="0" w:space="0" w:color="auto"/>
              </w:divBdr>
              <w:divsChild>
                <w:div w:id="19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sChild>
        <w:div w:id="8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163">
                  <w:marLeft w:val="1417"/>
                  <w:marRight w:val="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88">
              <w:marLeft w:val="0"/>
              <w:marRight w:val="0"/>
              <w:marTop w:val="0"/>
              <w:marBottom w:val="0"/>
              <w:divBdr>
                <w:top w:val="none" w:sz="0" w:space="0" w:color="auto"/>
                <w:left w:val="none" w:sz="0" w:space="0" w:color="auto"/>
                <w:bottom w:val="none" w:sz="0" w:space="0" w:color="auto"/>
                <w:right w:val="none" w:sz="0" w:space="0" w:color="auto"/>
              </w:divBdr>
              <w:divsChild>
                <w:div w:id="201">
                  <w:marLeft w:val="1671"/>
                  <w:marRight w:val="0"/>
                  <w:marTop w:val="0"/>
                  <w:marBottom w:val="0"/>
                  <w:divBdr>
                    <w:top w:val="none" w:sz="0" w:space="0" w:color="auto"/>
                    <w:left w:val="none" w:sz="0" w:space="0" w:color="auto"/>
                    <w:bottom w:val="none" w:sz="0" w:space="0" w:color="auto"/>
                    <w:right w:val="none" w:sz="0" w:space="0" w:color="auto"/>
                  </w:divBdr>
                  <w:divsChild>
                    <w:div w:id="119">
                      <w:marLeft w:val="0"/>
                      <w:marRight w:val="0"/>
                      <w:marTop w:val="0"/>
                      <w:marBottom w:val="0"/>
                      <w:divBdr>
                        <w:top w:val="none" w:sz="0" w:space="0" w:color="auto"/>
                        <w:left w:val="none" w:sz="0" w:space="0" w:color="auto"/>
                        <w:bottom w:val="none" w:sz="0" w:space="0" w:color="auto"/>
                        <w:right w:val="none" w:sz="0" w:space="0" w:color="auto"/>
                      </w:divBdr>
                      <w:divsChild>
                        <w:div w:id="115">
                          <w:marLeft w:val="0"/>
                          <w:marRight w:val="0"/>
                          <w:marTop w:val="0"/>
                          <w:marBottom w:val="0"/>
                          <w:divBdr>
                            <w:top w:val="none" w:sz="0" w:space="0" w:color="auto"/>
                            <w:left w:val="none" w:sz="0" w:space="0" w:color="auto"/>
                            <w:bottom w:val="none" w:sz="0" w:space="0" w:color="auto"/>
                            <w:right w:val="none" w:sz="0" w:space="0" w:color="auto"/>
                          </w:divBdr>
                          <w:divsChild>
                            <w:div w:id="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93">
                  <w:marLeft w:val="1671"/>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sChild>
        <w:div w:id="55">
          <w:marLeft w:val="547"/>
          <w:marRight w:val="0"/>
          <w:marTop w:val="0"/>
          <w:marBottom w:val="0"/>
          <w:divBdr>
            <w:top w:val="none" w:sz="0" w:space="0" w:color="auto"/>
            <w:left w:val="none" w:sz="0" w:space="0" w:color="auto"/>
            <w:bottom w:val="none" w:sz="0" w:space="0" w:color="auto"/>
            <w:right w:val="none" w:sz="0" w:space="0" w:color="auto"/>
          </w:divBdr>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195">
          <w:marLeft w:val="547"/>
          <w:marRight w:val="0"/>
          <w:marTop w:val="0"/>
          <w:marBottom w:val="0"/>
          <w:divBdr>
            <w:top w:val="none" w:sz="0" w:space="0" w:color="auto"/>
            <w:left w:val="none" w:sz="0" w:space="0" w:color="auto"/>
            <w:bottom w:val="none" w:sz="0" w:space="0" w:color="auto"/>
            <w:right w:val="none" w:sz="0" w:space="0" w:color="auto"/>
          </w:divBdr>
        </w:div>
      </w:divsChild>
    </w:div>
    <w:div w:id="123">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52">
              <w:marLeft w:val="0"/>
              <w:marRight w:val="0"/>
              <w:marTop w:val="0"/>
              <w:marBottom w:val="0"/>
              <w:divBdr>
                <w:top w:val="none" w:sz="0" w:space="0" w:color="auto"/>
                <w:left w:val="none" w:sz="0" w:space="0" w:color="auto"/>
                <w:bottom w:val="none" w:sz="0" w:space="0" w:color="auto"/>
                <w:right w:val="none" w:sz="0" w:space="0" w:color="auto"/>
              </w:divBdr>
              <w:divsChild>
                <w:div w:id="276">
                  <w:marLeft w:val="161"/>
                  <w:marRight w:val="0"/>
                  <w:marTop w:val="0"/>
                  <w:marBottom w:val="0"/>
                  <w:divBdr>
                    <w:top w:val="none" w:sz="0" w:space="0" w:color="auto"/>
                    <w:left w:val="none" w:sz="0" w:space="0" w:color="auto"/>
                    <w:bottom w:val="none" w:sz="0" w:space="0" w:color="auto"/>
                    <w:right w:val="none" w:sz="0" w:space="0" w:color="auto"/>
                  </w:divBdr>
                  <w:divsChild>
                    <w:div w:id="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0">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98">
              <w:marLeft w:val="0"/>
              <w:marRight w:val="0"/>
              <w:marTop w:val="0"/>
              <w:marBottom w:val="0"/>
              <w:divBdr>
                <w:top w:val="none" w:sz="0" w:space="0" w:color="auto"/>
                <w:left w:val="none" w:sz="0" w:space="0" w:color="auto"/>
                <w:bottom w:val="none" w:sz="0" w:space="0" w:color="auto"/>
                <w:right w:val="none" w:sz="0" w:space="0" w:color="auto"/>
              </w:divBdr>
              <w:divsChild>
                <w:div w:id="133">
                  <w:marLeft w:val="161"/>
                  <w:marRight w:val="0"/>
                  <w:marTop w:val="0"/>
                  <w:marBottom w:val="0"/>
                  <w:divBdr>
                    <w:top w:val="none" w:sz="0" w:space="0" w:color="auto"/>
                    <w:left w:val="none" w:sz="0" w:space="0" w:color="auto"/>
                    <w:bottom w:val="none" w:sz="0" w:space="0" w:color="auto"/>
                    <w:right w:val="none" w:sz="0" w:space="0" w:color="auto"/>
                  </w:divBdr>
                  <w:divsChild>
                    <w:div w:id="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sChild>
            <w:div w:id="131">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single" w:sz="6" w:space="0" w:color="DDDDDD"/>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sChild>
                                <w:div w:id="125">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53">
                                          <w:marLeft w:val="2717"/>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64">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
      <w:marLeft w:val="0"/>
      <w:marRight w:val="0"/>
      <w:marTop w:val="263"/>
      <w:marBottom w:val="250"/>
      <w:divBdr>
        <w:top w:val="none" w:sz="0" w:space="0" w:color="auto"/>
        <w:left w:val="none" w:sz="0" w:space="0" w:color="auto"/>
        <w:bottom w:val="none" w:sz="0" w:space="0" w:color="auto"/>
        <w:right w:val="none" w:sz="0" w:space="0" w:color="auto"/>
      </w:divBdr>
      <w:divsChild>
        <w:div w:id="200">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sChild>
                <w:div w:id="63">
                  <w:marLeft w:val="1671"/>
                  <w:marRight w:val="0"/>
                  <w:marTop w:val="0"/>
                  <w:marBottom w:val="0"/>
                  <w:divBdr>
                    <w:top w:val="none" w:sz="0" w:space="0" w:color="auto"/>
                    <w:left w:val="none" w:sz="0" w:space="0" w:color="auto"/>
                    <w:bottom w:val="none" w:sz="0" w:space="0" w:color="auto"/>
                    <w:right w:val="none" w:sz="0" w:space="0" w:color="auto"/>
                  </w:divBdr>
                  <w:divsChild>
                    <w:div w:id="154">
                      <w:marLeft w:val="0"/>
                      <w:marRight w:val="0"/>
                      <w:marTop w:val="0"/>
                      <w:marBottom w:val="0"/>
                      <w:divBdr>
                        <w:top w:val="none" w:sz="0" w:space="0" w:color="auto"/>
                        <w:left w:val="none" w:sz="0" w:space="0" w:color="auto"/>
                        <w:bottom w:val="none" w:sz="0" w:space="0" w:color="auto"/>
                        <w:right w:val="none" w:sz="0" w:space="0" w:color="auto"/>
                      </w:divBdr>
                      <w:divsChild>
                        <w:div w:id="112">
                          <w:marLeft w:val="0"/>
                          <w:marRight w:val="0"/>
                          <w:marTop w:val="0"/>
                          <w:marBottom w:val="0"/>
                          <w:divBdr>
                            <w:top w:val="none" w:sz="0" w:space="0" w:color="auto"/>
                            <w:left w:val="none" w:sz="0" w:space="0" w:color="auto"/>
                            <w:bottom w:val="none" w:sz="0" w:space="0" w:color="auto"/>
                            <w:right w:val="none" w:sz="0" w:space="0" w:color="auto"/>
                          </w:divBdr>
                          <w:divsChild>
                            <w:div w:id="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6">
      <w:marLeft w:val="0"/>
      <w:marRight w:val="0"/>
      <w:marTop w:val="0"/>
      <w:marBottom w:val="0"/>
      <w:divBdr>
        <w:top w:val="none" w:sz="0" w:space="0" w:color="auto"/>
        <w:left w:val="none" w:sz="0" w:space="0" w:color="auto"/>
        <w:bottom w:val="none" w:sz="0" w:space="0" w:color="auto"/>
        <w:right w:val="none" w:sz="0" w:space="0" w:color="auto"/>
      </w:divBdr>
    </w:div>
    <w:div w:id="157">
      <w:marLeft w:val="0"/>
      <w:marRight w:val="0"/>
      <w:marTop w:val="0"/>
      <w:marBottom w:val="0"/>
      <w:divBdr>
        <w:top w:val="none" w:sz="0" w:space="0" w:color="auto"/>
        <w:left w:val="none" w:sz="0" w:space="0" w:color="auto"/>
        <w:bottom w:val="none" w:sz="0" w:space="0" w:color="auto"/>
        <w:right w:val="none" w:sz="0" w:space="0" w:color="auto"/>
      </w:divBdr>
    </w:div>
    <w:div w:id="159">
      <w:marLeft w:val="0"/>
      <w:marRight w:val="0"/>
      <w:marTop w:val="0"/>
      <w:marBottom w:val="0"/>
      <w:divBdr>
        <w:top w:val="none" w:sz="0" w:space="0" w:color="auto"/>
        <w:left w:val="none" w:sz="0" w:space="0" w:color="auto"/>
        <w:bottom w:val="none" w:sz="0" w:space="0" w:color="auto"/>
        <w:right w:val="none" w:sz="0" w:space="0" w:color="auto"/>
      </w:divBdr>
      <w:divsChild>
        <w:div w:id="180">
          <w:marLeft w:val="0"/>
          <w:marRight w:val="0"/>
          <w:marTop w:val="0"/>
          <w:marBottom w:val="0"/>
          <w:divBdr>
            <w:top w:val="none" w:sz="0" w:space="0" w:color="auto"/>
            <w:left w:val="none" w:sz="0" w:space="0" w:color="auto"/>
            <w:bottom w:val="none" w:sz="0" w:space="0" w:color="auto"/>
            <w:right w:val="none" w:sz="0" w:space="0" w:color="auto"/>
          </w:divBdr>
          <w:divsChild>
            <w:div w:id="181">
              <w:marLeft w:val="376"/>
              <w:marRight w:val="376"/>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sChild>
                    <w:div w:id="304">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166">
      <w:marLeft w:val="0"/>
      <w:marRight w:val="0"/>
      <w:marTop w:val="0"/>
      <w:marBottom w:val="0"/>
      <w:divBdr>
        <w:top w:val="none" w:sz="0" w:space="0" w:color="auto"/>
        <w:left w:val="none" w:sz="0" w:space="0" w:color="auto"/>
        <w:bottom w:val="none" w:sz="0" w:space="0" w:color="auto"/>
        <w:right w:val="none" w:sz="0" w:space="0" w:color="auto"/>
      </w:divBdr>
    </w:div>
    <w:div w:id="167">
      <w:marLeft w:val="0"/>
      <w:marRight w:val="0"/>
      <w:marTop w:val="0"/>
      <w:marBottom w:val="0"/>
      <w:divBdr>
        <w:top w:val="none" w:sz="0" w:space="0" w:color="auto"/>
        <w:left w:val="none" w:sz="0" w:space="0" w:color="auto"/>
        <w:bottom w:val="none" w:sz="0" w:space="0" w:color="auto"/>
        <w:right w:val="none" w:sz="0" w:space="0" w:color="auto"/>
      </w:divBdr>
      <w:divsChild>
        <w:div w:id="313">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sChild>
                <w:div w:id="135">
                  <w:marLeft w:val="161"/>
                  <w:marRight w:val="0"/>
                  <w:marTop w:val="0"/>
                  <w:marBottom w:val="0"/>
                  <w:divBdr>
                    <w:top w:val="none" w:sz="0" w:space="0" w:color="auto"/>
                    <w:left w:val="none" w:sz="0" w:space="0" w:color="auto"/>
                    <w:bottom w:val="none" w:sz="0" w:space="0" w:color="auto"/>
                    <w:right w:val="none" w:sz="0" w:space="0" w:color="auto"/>
                  </w:divBdr>
                  <w:divsChild>
                    <w:div w:id="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
      <w:marLeft w:val="0"/>
      <w:marRight w:val="0"/>
      <w:marTop w:val="0"/>
      <w:marBottom w:val="0"/>
      <w:divBdr>
        <w:top w:val="none" w:sz="0" w:space="0" w:color="auto"/>
        <w:left w:val="none" w:sz="0" w:space="0" w:color="auto"/>
        <w:bottom w:val="none" w:sz="0" w:space="0" w:color="auto"/>
        <w:right w:val="none" w:sz="0" w:space="0" w:color="auto"/>
      </w:divBdr>
      <w:divsChild>
        <w:div w:id="316">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sChild>
                <w:div w:id="212">
                  <w:marLeft w:val="161"/>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
      <w:marLeft w:val="0"/>
      <w:marRight w:val="0"/>
      <w:marTop w:val="0"/>
      <w:marBottom w:val="0"/>
      <w:divBdr>
        <w:top w:val="none" w:sz="0" w:space="0" w:color="auto"/>
        <w:left w:val="none" w:sz="0" w:space="0" w:color="auto"/>
        <w:bottom w:val="none" w:sz="0" w:space="0" w:color="auto"/>
        <w:right w:val="none" w:sz="0" w:space="0" w:color="auto"/>
      </w:divBdr>
      <w:divsChild>
        <w:div w:id="80">
          <w:marLeft w:val="0"/>
          <w:marRight w:val="0"/>
          <w:marTop w:val="0"/>
          <w:marBottom w:val="0"/>
          <w:divBdr>
            <w:top w:val="none" w:sz="0" w:space="0" w:color="auto"/>
            <w:left w:val="none" w:sz="0" w:space="0" w:color="auto"/>
            <w:bottom w:val="none" w:sz="0" w:space="0" w:color="auto"/>
            <w:right w:val="none" w:sz="0" w:space="0" w:color="auto"/>
          </w:divBdr>
          <w:divsChild>
            <w:div w:id="38">
              <w:marLeft w:val="376"/>
              <w:marRight w:val="376"/>
              <w:marTop w:val="0"/>
              <w:marBottom w:val="0"/>
              <w:divBdr>
                <w:top w:val="none" w:sz="0" w:space="0" w:color="auto"/>
                <w:left w:val="none" w:sz="0" w:space="0" w:color="auto"/>
                <w:bottom w:val="none" w:sz="0" w:space="0" w:color="auto"/>
                <w:right w:val="none" w:sz="0" w:space="0" w:color="auto"/>
              </w:divBdr>
              <w:divsChild>
                <w:div w:id="11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sChild>
            <w:div w:id="198">
              <w:marLeft w:val="0"/>
              <w:marRight w:val="0"/>
              <w:marTop w:val="0"/>
              <w:marBottom w:val="0"/>
              <w:divBdr>
                <w:top w:val="none" w:sz="0" w:space="0" w:color="auto"/>
                <w:left w:val="none" w:sz="0" w:space="0" w:color="auto"/>
                <w:bottom w:val="none" w:sz="0" w:space="0" w:color="auto"/>
                <w:right w:val="none" w:sz="0" w:space="0" w:color="auto"/>
              </w:divBdr>
              <w:divsChild>
                <w:div w:id="32">
                  <w:marLeft w:val="1671"/>
                  <w:marRight w:val="0"/>
                  <w:marTop w:val="0"/>
                  <w:marBottom w:val="0"/>
                  <w:divBdr>
                    <w:top w:val="none" w:sz="0" w:space="0" w:color="auto"/>
                    <w:left w:val="none" w:sz="0" w:space="0" w:color="auto"/>
                    <w:bottom w:val="none" w:sz="0" w:space="0" w:color="auto"/>
                    <w:right w:val="none" w:sz="0" w:space="0" w:color="auto"/>
                  </w:divBdr>
                  <w:divsChild>
                    <w:div w:id="307">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
      <w:marLeft w:val="0"/>
      <w:marRight w:val="0"/>
      <w:marTop w:val="0"/>
      <w:marBottom w:val="0"/>
      <w:divBdr>
        <w:top w:val="none" w:sz="0" w:space="0" w:color="auto"/>
        <w:left w:val="none" w:sz="0" w:space="0" w:color="auto"/>
        <w:bottom w:val="none" w:sz="0" w:space="0" w:color="auto"/>
        <w:right w:val="none" w:sz="0" w:space="0" w:color="auto"/>
      </w:divBdr>
    </w:div>
    <w:div w:id="179">
      <w:marLeft w:val="0"/>
      <w:marRight w:val="0"/>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sChild>
            <w:div w:id="109">
              <w:marLeft w:val="0"/>
              <w:marRight w:val="0"/>
              <w:marTop w:val="0"/>
              <w:marBottom w:val="0"/>
              <w:divBdr>
                <w:top w:val="none" w:sz="0" w:space="0" w:color="auto"/>
                <w:left w:val="none" w:sz="0" w:space="0" w:color="auto"/>
                <w:bottom w:val="none" w:sz="0" w:space="0" w:color="auto"/>
                <w:right w:val="none" w:sz="0" w:space="0" w:color="auto"/>
              </w:divBdr>
              <w:divsChild>
                <w:div w:id="68">
                  <w:marLeft w:val="1671"/>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250">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24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 w:id="185">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190">
      <w:marLeft w:val="0"/>
      <w:marRight w:val="0"/>
      <w:marTop w:val="0"/>
      <w:marBottom w:val="0"/>
      <w:divBdr>
        <w:top w:val="none" w:sz="0" w:space="0" w:color="auto"/>
        <w:left w:val="none" w:sz="0" w:space="0" w:color="auto"/>
        <w:bottom w:val="none" w:sz="0" w:space="0" w:color="auto"/>
        <w:right w:val="none" w:sz="0" w:space="0" w:color="auto"/>
      </w:divBdr>
    </w:div>
    <w:div w:id="194">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0"/>
          <w:marTop w:val="0"/>
          <w:marBottom w:val="0"/>
          <w:divBdr>
            <w:top w:val="none" w:sz="0" w:space="0" w:color="auto"/>
            <w:left w:val="none" w:sz="0" w:space="0" w:color="auto"/>
            <w:bottom w:val="none" w:sz="0" w:space="0" w:color="auto"/>
            <w:right w:val="none" w:sz="0" w:space="0" w:color="auto"/>
          </w:divBdr>
          <w:divsChild>
            <w:div w:id="213">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 w:id="204">
      <w:marLeft w:val="0"/>
      <w:marRight w:val="0"/>
      <w:marTop w:val="0"/>
      <w:marBottom w:val="0"/>
      <w:divBdr>
        <w:top w:val="none" w:sz="0" w:space="0" w:color="auto"/>
        <w:left w:val="none" w:sz="0" w:space="0" w:color="auto"/>
        <w:bottom w:val="none" w:sz="0" w:space="0" w:color="auto"/>
        <w:right w:val="none" w:sz="0" w:space="0" w:color="auto"/>
      </w:divBdr>
    </w:div>
    <w:div w:id="208">
      <w:marLeft w:val="0"/>
      <w:marRight w:val="0"/>
      <w:marTop w:val="0"/>
      <w:marBottom w:val="0"/>
      <w:divBdr>
        <w:top w:val="none" w:sz="0" w:space="0" w:color="auto"/>
        <w:left w:val="none" w:sz="0" w:space="0" w:color="auto"/>
        <w:bottom w:val="none" w:sz="0" w:space="0" w:color="auto"/>
        <w:right w:val="none" w:sz="0" w:space="0" w:color="auto"/>
      </w:divBdr>
      <w:divsChild>
        <w:div w:id="160">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305">
                  <w:marLeft w:val="1671"/>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225">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15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sChild>
                            <w:div w:id="65">
                              <w:marLeft w:val="0"/>
                              <w:marRight w:val="0"/>
                              <w:marTop w:val="0"/>
                              <w:marBottom w:val="0"/>
                              <w:divBdr>
                                <w:top w:val="none" w:sz="0" w:space="0" w:color="auto"/>
                                <w:left w:val="none" w:sz="0" w:space="0" w:color="auto"/>
                                <w:bottom w:val="none" w:sz="0" w:space="0" w:color="auto"/>
                                <w:right w:val="none" w:sz="0" w:space="0" w:color="auto"/>
                              </w:divBdr>
                              <w:divsChild>
                                <w:div w:id="245">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sChild>
                                                <w:div w:id="293">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03">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89">
                                                                      <w:marLeft w:val="0"/>
                                                                      <w:marRight w:val="0"/>
                                                                      <w:marTop w:val="0"/>
                                                                      <w:marBottom w:val="0"/>
                                                                      <w:divBdr>
                                                                        <w:top w:val="none" w:sz="0" w:space="0" w:color="auto"/>
                                                                        <w:left w:val="none" w:sz="0" w:space="0" w:color="auto"/>
                                                                        <w:bottom w:val="none" w:sz="0" w:space="0" w:color="auto"/>
                                                                        <w:right w:val="none" w:sz="0" w:space="0" w:color="auto"/>
                                                                      </w:divBdr>
                                                                      <w:divsChild>
                                                                        <w:div w:id="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
      <w:marLeft w:val="0"/>
      <w:marRight w:val="0"/>
      <w:marTop w:val="0"/>
      <w:marBottom w:val="0"/>
      <w:divBdr>
        <w:top w:val="none" w:sz="0" w:space="0" w:color="auto"/>
        <w:left w:val="none" w:sz="0" w:space="0" w:color="auto"/>
        <w:bottom w:val="none" w:sz="0" w:space="0" w:color="auto"/>
        <w:right w:val="none" w:sz="0" w:space="0" w:color="auto"/>
      </w:divBdr>
    </w:div>
    <w:div w:id="214">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
    <w:div w:id="224">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26">
                  <w:marLeft w:val="1671"/>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266">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24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237">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sChild>
        <w:div w:id="273">
          <w:marLeft w:val="547"/>
          <w:marRight w:val="0"/>
          <w:marTop w:val="0"/>
          <w:marBottom w:val="0"/>
          <w:divBdr>
            <w:top w:val="none" w:sz="0" w:space="0" w:color="auto"/>
            <w:left w:val="none" w:sz="0" w:space="0" w:color="auto"/>
            <w:bottom w:val="none" w:sz="0" w:space="0" w:color="auto"/>
            <w:right w:val="none" w:sz="0" w:space="0" w:color="auto"/>
          </w:divBdr>
        </w:div>
      </w:divsChild>
    </w:div>
    <w:div w:id="246">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311">
                  <w:marLeft w:val="161"/>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
      <w:marLeft w:val="0"/>
      <w:marRight w:val="0"/>
      <w:marTop w:val="0"/>
      <w:marBottom w:val="0"/>
      <w:divBdr>
        <w:top w:val="none" w:sz="0" w:space="0" w:color="auto"/>
        <w:left w:val="none" w:sz="0" w:space="0" w:color="auto"/>
        <w:bottom w:val="none" w:sz="0" w:space="0" w:color="auto"/>
        <w:right w:val="none" w:sz="0" w:space="0" w:color="auto"/>
      </w:divBdr>
    </w:div>
    <w:div w:id="252">
      <w:marLeft w:val="0"/>
      <w:marRight w:val="0"/>
      <w:marTop w:val="0"/>
      <w:marBottom w:val="0"/>
      <w:divBdr>
        <w:top w:val="none" w:sz="0" w:space="0" w:color="auto"/>
        <w:left w:val="none" w:sz="0" w:space="0" w:color="auto"/>
        <w:bottom w:val="none" w:sz="0" w:space="0" w:color="auto"/>
        <w:right w:val="none" w:sz="0" w:space="0" w:color="auto"/>
      </w:divBdr>
    </w:div>
    <w:div w:id="254">
      <w:marLeft w:val="0"/>
      <w:marRight w:val="0"/>
      <w:marTop w:val="0"/>
      <w:marBottom w:val="0"/>
      <w:divBdr>
        <w:top w:val="none" w:sz="0" w:space="0" w:color="auto"/>
        <w:left w:val="none" w:sz="0" w:space="0" w:color="auto"/>
        <w:bottom w:val="none" w:sz="0" w:space="0" w:color="auto"/>
        <w:right w:val="none" w:sz="0" w:space="0" w:color="auto"/>
      </w:divBdr>
    </w:div>
    <w:div w:id="255">
      <w:marLeft w:val="0"/>
      <w:marRight w:val="0"/>
      <w:marTop w:val="0"/>
      <w:marBottom w:val="0"/>
      <w:divBdr>
        <w:top w:val="none" w:sz="0" w:space="0" w:color="auto"/>
        <w:left w:val="none" w:sz="0" w:space="0" w:color="auto"/>
        <w:bottom w:val="none" w:sz="0" w:space="0" w:color="auto"/>
        <w:right w:val="none" w:sz="0" w:space="0" w:color="auto"/>
      </w:divBdr>
    </w:div>
    <w:div w:id="257">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68">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269">
      <w:marLeft w:val="0"/>
      <w:marRight w:val="0"/>
      <w:marTop w:val="0"/>
      <w:marBottom w:val="0"/>
      <w:divBdr>
        <w:top w:val="none" w:sz="0" w:space="0" w:color="auto"/>
        <w:left w:val="none" w:sz="0" w:space="0" w:color="auto"/>
        <w:bottom w:val="none" w:sz="0" w:space="0" w:color="auto"/>
        <w:right w:val="none" w:sz="0" w:space="0" w:color="auto"/>
      </w:divBdr>
      <w:divsChild>
        <w:div w:id="282">
          <w:marLeft w:val="0"/>
          <w:marRight w:val="0"/>
          <w:marTop w:val="0"/>
          <w:marBottom w:val="0"/>
          <w:divBdr>
            <w:top w:val="none" w:sz="0" w:space="0" w:color="auto"/>
            <w:left w:val="none" w:sz="0" w:space="0" w:color="auto"/>
            <w:bottom w:val="none" w:sz="0" w:space="0" w:color="auto"/>
            <w:right w:val="none" w:sz="0" w:space="0" w:color="auto"/>
          </w:divBdr>
        </w:div>
      </w:divsChild>
    </w:div>
    <w:div w:id="270">
      <w:marLeft w:val="0"/>
      <w:marRight w:val="0"/>
      <w:marTop w:val="0"/>
      <w:marBottom w:val="0"/>
      <w:divBdr>
        <w:top w:val="none" w:sz="0" w:space="0" w:color="auto"/>
        <w:left w:val="none" w:sz="0" w:space="0" w:color="auto"/>
        <w:bottom w:val="none" w:sz="0" w:space="0" w:color="auto"/>
        <w:right w:val="none" w:sz="0" w:space="0" w:color="auto"/>
      </w:divBdr>
    </w:div>
    <w:div w:id="271">
      <w:marLeft w:val="0"/>
      <w:marRight w:val="0"/>
      <w:marTop w:val="0"/>
      <w:marBottom w:val="0"/>
      <w:divBdr>
        <w:top w:val="none" w:sz="0" w:space="0" w:color="auto"/>
        <w:left w:val="none" w:sz="0" w:space="0" w:color="auto"/>
        <w:bottom w:val="none" w:sz="0" w:space="0" w:color="auto"/>
        <w:right w:val="none" w:sz="0" w:space="0" w:color="auto"/>
      </w:divBdr>
    </w:div>
    <w:div w:id="277">
      <w:marLeft w:val="0"/>
      <w:marRight w:val="0"/>
      <w:marTop w:val="0"/>
      <w:marBottom w:val="0"/>
      <w:divBdr>
        <w:top w:val="none" w:sz="0" w:space="0" w:color="auto"/>
        <w:left w:val="none" w:sz="0" w:space="0" w:color="auto"/>
        <w:bottom w:val="none" w:sz="0" w:space="0" w:color="auto"/>
        <w:right w:val="none" w:sz="0" w:space="0" w:color="auto"/>
      </w:divBdr>
    </w:div>
    <w:div w:id="278">
      <w:marLeft w:val="0"/>
      <w:marRight w:val="0"/>
      <w:marTop w:val="0"/>
      <w:marBottom w:val="0"/>
      <w:divBdr>
        <w:top w:val="none" w:sz="0" w:space="0" w:color="auto"/>
        <w:left w:val="none" w:sz="0" w:space="0" w:color="auto"/>
        <w:bottom w:val="none" w:sz="0" w:space="0" w:color="auto"/>
        <w:right w:val="none" w:sz="0" w:space="0" w:color="auto"/>
      </w:divBdr>
    </w:div>
    <w:div w:id="283">
      <w:marLeft w:val="0"/>
      <w:marRight w:val="0"/>
      <w:marTop w:val="0"/>
      <w:marBottom w:val="0"/>
      <w:divBdr>
        <w:top w:val="none" w:sz="0" w:space="0" w:color="auto"/>
        <w:left w:val="none" w:sz="0" w:space="0" w:color="auto"/>
        <w:bottom w:val="none" w:sz="0" w:space="0" w:color="auto"/>
        <w:right w:val="none" w:sz="0" w:space="0" w:color="auto"/>
      </w:divBdr>
      <w:divsChild>
        <w:div w:id="239">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sChild>
                <w:div w:id="222">
                  <w:marLeft w:val="1671"/>
                  <w:marRight w:val="0"/>
                  <w:marTop w:val="0"/>
                  <w:marBottom w:val="0"/>
                  <w:divBdr>
                    <w:top w:val="none" w:sz="0" w:space="0" w:color="auto"/>
                    <w:left w:val="none" w:sz="0" w:space="0" w:color="auto"/>
                    <w:bottom w:val="none" w:sz="0" w:space="0" w:color="auto"/>
                    <w:right w:val="none" w:sz="0" w:space="0" w:color="auto"/>
                  </w:divBdr>
                  <w:divsChild>
                    <w:div w:id="191">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24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
    <w:div w:id="289">
      <w:marLeft w:val="0"/>
      <w:marRight w:val="0"/>
      <w:marTop w:val="0"/>
      <w:marBottom w:val="0"/>
      <w:divBdr>
        <w:top w:val="none" w:sz="0" w:space="0" w:color="auto"/>
        <w:left w:val="none" w:sz="0" w:space="0" w:color="auto"/>
        <w:bottom w:val="none" w:sz="0" w:space="0" w:color="auto"/>
        <w:right w:val="none" w:sz="0" w:space="0" w:color="auto"/>
      </w:divBdr>
    </w:div>
    <w:div w:id="290">
      <w:marLeft w:val="0"/>
      <w:marRight w:val="0"/>
      <w:marTop w:val="0"/>
      <w:marBottom w:val="0"/>
      <w:divBdr>
        <w:top w:val="none" w:sz="0" w:space="0" w:color="auto"/>
        <w:left w:val="none" w:sz="0" w:space="0" w:color="auto"/>
        <w:bottom w:val="none" w:sz="0" w:space="0" w:color="auto"/>
        <w:right w:val="none" w:sz="0" w:space="0" w:color="auto"/>
      </w:divBdr>
    </w:div>
    <w:div w:id="295">
      <w:marLeft w:val="0"/>
      <w:marRight w:val="0"/>
      <w:marTop w:val="0"/>
      <w:marBottom w:val="0"/>
      <w:divBdr>
        <w:top w:val="none" w:sz="0" w:space="0" w:color="auto"/>
        <w:left w:val="none" w:sz="0" w:space="0" w:color="auto"/>
        <w:bottom w:val="none" w:sz="0" w:space="0" w:color="auto"/>
        <w:right w:val="none" w:sz="0" w:space="0" w:color="auto"/>
      </w:divBdr>
    </w:div>
    <w:div w:id="300">
      <w:marLeft w:val="0"/>
      <w:marRight w:val="0"/>
      <w:marTop w:val="0"/>
      <w:marBottom w:val="0"/>
      <w:divBdr>
        <w:top w:val="none" w:sz="0" w:space="0" w:color="auto"/>
        <w:left w:val="none" w:sz="0" w:space="0" w:color="auto"/>
        <w:bottom w:val="none" w:sz="0" w:space="0" w:color="auto"/>
        <w:right w:val="none" w:sz="0" w:space="0" w:color="auto"/>
      </w:divBdr>
    </w:div>
    <w:div w:id="303">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192">
                  <w:marLeft w:val="0"/>
                  <w:marRight w:val="0"/>
                  <w:marTop w:val="75"/>
                  <w:marBottom w:val="150"/>
                  <w:divBdr>
                    <w:top w:val="none" w:sz="0" w:space="0" w:color="auto"/>
                    <w:left w:val="none" w:sz="0" w:space="0" w:color="auto"/>
                    <w:bottom w:val="none" w:sz="0" w:space="0" w:color="auto"/>
                    <w:right w:val="none" w:sz="0" w:space="0" w:color="auto"/>
                  </w:divBdr>
                  <w:divsChild>
                    <w:div w:id="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
    <w:div w:id="308">
      <w:marLeft w:val="0"/>
      <w:marRight w:val="0"/>
      <w:marTop w:val="0"/>
      <w:marBottom w:val="0"/>
      <w:divBdr>
        <w:top w:val="none" w:sz="0" w:space="0" w:color="auto"/>
        <w:left w:val="none" w:sz="0" w:space="0" w:color="auto"/>
        <w:bottom w:val="none" w:sz="0" w:space="0" w:color="auto"/>
        <w:right w:val="none" w:sz="0" w:space="0" w:color="auto"/>
      </w:divBdr>
      <w:divsChild>
        <w:div w:id="235">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03">
                  <w:marLeft w:val="161"/>
                  <w:marRight w:val="0"/>
                  <w:marTop w:val="0"/>
                  <w:marBottom w:val="0"/>
                  <w:divBdr>
                    <w:top w:val="none" w:sz="0" w:space="0" w:color="auto"/>
                    <w:left w:val="none" w:sz="0" w:space="0" w:color="auto"/>
                    <w:bottom w:val="none" w:sz="0" w:space="0" w:color="auto"/>
                    <w:right w:val="none" w:sz="0" w:space="0" w:color="auto"/>
                  </w:divBdr>
                  <w:divsChild>
                    <w:div w:id="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
      <w:marLeft w:val="0"/>
      <w:marRight w:val="0"/>
      <w:marTop w:val="0"/>
      <w:marBottom w:val="0"/>
      <w:divBdr>
        <w:top w:val="none" w:sz="0" w:space="0" w:color="auto"/>
        <w:left w:val="none" w:sz="0" w:space="0" w:color="auto"/>
        <w:bottom w:val="none" w:sz="0" w:space="0" w:color="auto"/>
        <w:right w:val="none" w:sz="0" w:space="0" w:color="auto"/>
      </w:divBdr>
    </w:div>
    <w:div w:id="312">
      <w:marLeft w:val="0"/>
      <w:marRight w:val="0"/>
      <w:marTop w:val="0"/>
      <w:marBottom w:val="0"/>
      <w:divBdr>
        <w:top w:val="none" w:sz="0" w:space="0" w:color="auto"/>
        <w:left w:val="none" w:sz="0" w:space="0" w:color="auto"/>
        <w:bottom w:val="none" w:sz="0" w:space="0" w:color="auto"/>
        <w:right w:val="none" w:sz="0" w:space="0" w:color="auto"/>
      </w:divBdr>
    </w:div>
    <w:div w:id="314">
      <w:marLeft w:val="0"/>
      <w:marRight w:val="0"/>
      <w:marTop w:val="0"/>
      <w:marBottom w:val="0"/>
      <w:divBdr>
        <w:top w:val="none" w:sz="0" w:space="0" w:color="auto"/>
        <w:left w:val="none" w:sz="0" w:space="0" w:color="auto"/>
        <w:bottom w:val="none" w:sz="0" w:space="0" w:color="auto"/>
        <w:right w:val="none" w:sz="0" w:space="0" w:color="auto"/>
      </w:divBdr>
      <w:divsChild>
        <w:div w:id="209">
          <w:marLeft w:val="0"/>
          <w:marRight w:val="0"/>
          <w:marTop w:val="0"/>
          <w:marBottom w:val="0"/>
          <w:divBdr>
            <w:top w:val="none" w:sz="0" w:space="0" w:color="auto"/>
            <w:left w:val="none" w:sz="0" w:space="0" w:color="auto"/>
            <w:bottom w:val="none" w:sz="0" w:space="0" w:color="auto"/>
            <w:right w:val="none" w:sz="0" w:space="0" w:color="auto"/>
          </w:divBdr>
          <w:divsChild>
            <w:div w:id="54">
              <w:marLeft w:val="376"/>
              <w:marRight w:val="376"/>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sChild>
                            <w:div w:id="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
      <w:marLeft w:val="0"/>
      <w:marRight w:val="0"/>
      <w:marTop w:val="0"/>
      <w:marBottom w:val="0"/>
      <w:divBdr>
        <w:top w:val="none" w:sz="0" w:space="0" w:color="auto"/>
        <w:left w:val="none" w:sz="0" w:space="0" w:color="auto"/>
        <w:bottom w:val="none" w:sz="0" w:space="0" w:color="auto"/>
        <w:right w:val="none" w:sz="0" w:space="0" w:color="auto"/>
      </w:divBdr>
      <w:divsChild>
        <w:div w:id="296">
          <w:marLeft w:val="0"/>
          <w:marRight w:val="0"/>
          <w:marTop w:val="0"/>
          <w:marBottom w:val="0"/>
          <w:divBdr>
            <w:top w:val="none" w:sz="0" w:space="0" w:color="auto"/>
            <w:left w:val="none" w:sz="0" w:space="0" w:color="auto"/>
            <w:bottom w:val="none" w:sz="0" w:space="0" w:color="auto"/>
            <w:right w:val="none" w:sz="0" w:space="0" w:color="auto"/>
          </w:divBdr>
        </w:div>
      </w:divsChild>
    </w:div>
    <w:div w:id="332">
      <w:marLeft w:val="0"/>
      <w:marRight w:val="0"/>
      <w:marTop w:val="0"/>
      <w:marBottom w:val="0"/>
      <w:divBdr>
        <w:top w:val="none" w:sz="0" w:space="0" w:color="auto"/>
        <w:left w:val="none" w:sz="0" w:space="0" w:color="auto"/>
        <w:bottom w:val="none" w:sz="0" w:space="0" w:color="auto"/>
        <w:right w:val="none" w:sz="0" w:space="0" w:color="auto"/>
      </w:divBdr>
    </w:div>
    <w:div w:id="335">
      <w:marLeft w:val="0"/>
      <w:marRight w:val="0"/>
      <w:marTop w:val="0"/>
      <w:marBottom w:val="0"/>
      <w:divBdr>
        <w:top w:val="none" w:sz="0" w:space="0" w:color="auto"/>
        <w:left w:val="none" w:sz="0" w:space="0" w:color="auto"/>
        <w:bottom w:val="none" w:sz="0" w:space="0" w:color="auto"/>
        <w:right w:val="none" w:sz="0" w:space="0" w:color="auto"/>
      </w:divBdr>
      <w:divsChild>
        <w:div w:id="320">
          <w:marLeft w:val="547"/>
          <w:marRight w:val="0"/>
          <w:marTop w:val="80"/>
          <w:marBottom w:val="0"/>
          <w:divBdr>
            <w:top w:val="none" w:sz="0" w:space="0" w:color="auto"/>
            <w:left w:val="none" w:sz="0" w:space="0" w:color="auto"/>
            <w:bottom w:val="none" w:sz="0" w:space="0" w:color="auto"/>
            <w:right w:val="none" w:sz="0" w:space="0" w:color="auto"/>
          </w:divBdr>
        </w:div>
        <w:div w:id="322">
          <w:marLeft w:val="1166"/>
          <w:marRight w:val="0"/>
          <w:marTop w:val="80"/>
          <w:marBottom w:val="0"/>
          <w:divBdr>
            <w:top w:val="none" w:sz="0" w:space="0" w:color="auto"/>
            <w:left w:val="none" w:sz="0" w:space="0" w:color="auto"/>
            <w:bottom w:val="none" w:sz="0" w:space="0" w:color="auto"/>
            <w:right w:val="none" w:sz="0" w:space="0" w:color="auto"/>
          </w:divBdr>
        </w:div>
        <w:div w:id="325">
          <w:marLeft w:val="1166"/>
          <w:marRight w:val="0"/>
          <w:marTop w:val="80"/>
          <w:marBottom w:val="0"/>
          <w:divBdr>
            <w:top w:val="none" w:sz="0" w:space="0" w:color="auto"/>
            <w:left w:val="none" w:sz="0" w:space="0" w:color="auto"/>
            <w:bottom w:val="none" w:sz="0" w:space="0" w:color="auto"/>
            <w:right w:val="none" w:sz="0" w:space="0" w:color="auto"/>
          </w:divBdr>
        </w:div>
        <w:div w:id="327">
          <w:marLeft w:val="1166"/>
          <w:marRight w:val="0"/>
          <w:marTop w:val="80"/>
          <w:marBottom w:val="0"/>
          <w:divBdr>
            <w:top w:val="none" w:sz="0" w:space="0" w:color="auto"/>
            <w:left w:val="none" w:sz="0" w:space="0" w:color="auto"/>
            <w:bottom w:val="none" w:sz="0" w:space="0" w:color="auto"/>
            <w:right w:val="none" w:sz="0" w:space="0" w:color="auto"/>
          </w:divBdr>
        </w:div>
        <w:div w:id="328">
          <w:marLeft w:val="547"/>
          <w:marRight w:val="0"/>
          <w:marTop w:val="80"/>
          <w:marBottom w:val="0"/>
          <w:divBdr>
            <w:top w:val="none" w:sz="0" w:space="0" w:color="auto"/>
            <w:left w:val="none" w:sz="0" w:space="0" w:color="auto"/>
            <w:bottom w:val="none" w:sz="0" w:space="0" w:color="auto"/>
            <w:right w:val="none" w:sz="0" w:space="0" w:color="auto"/>
          </w:divBdr>
        </w:div>
        <w:div w:id="330">
          <w:marLeft w:val="547"/>
          <w:marRight w:val="0"/>
          <w:marTop w:val="80"/>
          <w:marBottom w:val="0"/>
          <w:divBdr>
            <w:top w:val="none" w:sz="0" w:space="0" w:color="auto"/>
            <w:left w:val="none" w:sz="0" w:space="0" w:color="auto"/>
            <w:bottom w:val="none" w:sz="0" w:space="0" w:color="auto"/>
            <w:right w:val="none" w:sz="0" w:space="0" w:color="auto"/>
          </w:divBdr>
        </w:div>
        <w:div w:id="331">
          <w:marLeft w:val="1166"/>
          <w:marRight w:val="0"/>
          <w:marTop w:val="80"/>
          <w:marBottom w:val="0"/>
          <w:divBdr>
            <w:top w:val="none" w:sz="0" w:space="0" w:color="auto"/>
            <w:left w:val="none" w:sz="0" w:space="0" w:color="auto"/>
            <w:bottom w:val="none" w:sz="0" w:space="0" w:color="auto"/>
            <w:right w:val="none" w:sz="0" w:space="0" w:color="auto"/>
          </w:divBdr>
        </w:div>
        <w:div w:id="333">
          <w:marLeft w:val="547"/>
          <w:marRight w:val="0"/>
          <w:marTop w:val="80"/>
          <w:marBottom w:val="0"/>
          <w:divBdr>
            <w:top w:val="none" w:sz="0" w:space="0" w:color="auto"/>
            <w:left w:val="none" w:sz="0" w:space="0" w:color="auto"/>
            <w:bottom w:val="none" w:sz="0" w:space="0" w:color="auto"/>
            <w:right w:val="none" w:sz="0" w:space="0" w:color="auto"/>
          </w:divBdr>
        </w:div>
        <w:div w:id="337">
          <w:marLeft w:val="1166"/>
          <w:marRight w:val="0"/>
          <w:marTop w:val="80"/>
          <w:marBottom w:val="0"/>
          <w:divBdr>
            <w:top w:val="none" w:sz="0" w:space="0" w:color="auto"/>
            <w:left w:val="none" w:sz="0" w:space="0" w:color="auto"/>
            <w:bottom w:val="none" w:sz="0" w:space="0" w:color="auto"/>
            <w:right w:val="none" w:sz="0" w:space="0" w:color="auto"/>
          </w:divBdr>
        </w:div>
        <w:div w:id="342">
          <w:marLeft w:val="1166"/>
          <w:marRight w:val="0"/>
          <w:marTop w:val="80"/>
          <w:marBottom w:val="0"/>
          <w:divBdr>
            <w:top w:val="none" w:sz="0" w:space="0" w:color="auto"/>
            <w:left w:val="none" w:sz="0" w:space="0" w:color="auto"/>
            <w:bottom w:val="none" w:sz="0" w:space="0" w:color="auto"/>
            <w:right w:val="none" w:sz="0" w:space="0" w:color="auto"/>
          </w:divBdr>
        </w:div>
        <w:div w:id="343">
          <w:marLeft w:val="1166"/>
          <w:marRight w:val="0"/>
          <w:marTop w:val="80"/>
          <w:marBottom w:val="0"/>
          <w:divBdr>
            <w:top w:val="none" w:sz="0" w:space="0" w:color="auto"/>
            <w:left w:val="none" w:sz="0" w:space="0" w:color="auto"/>
            <w:bottom w:val="none" w:sz="0" w:space="0" w:color="auto"/>
            <w:right w:val="none" w:sz="0" w:space="0" w:color="auto"/>
          </w:divBdr>
        </w:div>
        <w:div w:id="344">
          <w:marLeft w:val="1166"/>
          <w:marRight w:val="0"/>
          <w:marTop w:val="80"/>
          <w:marBottom w:val="0"/>
          <w:divBdr>
            <w:top w:val="none" w:sz="0" w:space="0" w:color="auto"/>
            <w:left w:val="none" w:sz="0" w:space="0" w:color="auto"/>
            <w:bottom w:val="none" w:sz="0" w:space="0" w:color="auto"/>
            <w:right w:val="none" w:sz="0" w:space="0" w:color="auto"/>
          </w:divBdr>
        </w:div>
        <w:div w:id="346">
          <w:marLeft w:val="547"/>
          <w:marRight w:val="0"/>
          <w:marTop w:val="80"/>
          <w:marBottom w:val="0"/>
          <w:divBdr>
            <w:top w:val="none" w:sz="0" w:space="0" w:color="auto"/>
            <w:left w:val="none" w:sz="0" w:space="0" w:color="auto"/>
            <w:bottom w:val="none" w:sz="0" w:space="0" w:color="auto"/>
            <w:right w:val="none" w:sz="0" w:space="0" w:color="auto"/>
          </w:divBdr>
        </w:div>
        <w:div w:id="348">
          <w:marLeft w:val="1166"/>
          <w:marRight w:val="0"/>
          <w:marTop w:val="80"/>
          <w:marBottom w:val="0"/>
          <w:divBdr>
            <w:top w:val="none" w:sz="0" w:space="0" w:color="auto"/>
            <w:left w:val="none" w:sz="0" w:space="0" w:color="auto"/>
            <w:bottom w:val="none" w:sz="0" w:space="0" w:color="auto"/>
            <w:right w:val="none" w:sz="0" w:space="0" w:color="auto"/>
          </w:divBdr>
        </w:div>
        <w:div w:id="349">
          <w:marLeft w:val="1166"/>
          <w:marRight w:val="0"/>
          <w:marTop w:val="80"/>
          <w:marBottom w:val="0"/>
          <w:divBdr>
            <w:top w:val="none" w:sz="0" w:space="0" w:color="auto"/>
            <w:left w:val="none" w:sz="0" w:space="0" w:color="auto"/>
            <w:bottom w:val="none" w:sz="0" w:space="0" w:color="auto"/>
            <w:right w:val="none" w:sz="0" w:space="0" w:color="auto"/>
          </w:divBdr>
        </w:div>
        <w:div w:id="350">
          <w:marLeft w:val="1166"/>
          <w:marRight w:val="0"/>
          <w:marTop w:val="80"/>
          <w:marBottom w:val="0"/>
          <w:divBdr>
            <w:top w:val="none" w:sz="0" w:space="0" w:color="auto"/>
            <w:left w:val="none" w:sz="0" w:space="0" w:color="auto"/>
            <w:bottom w:val="none" w:sz="0" w:space="0" w:color="auto"/>
            <w:right w:val="none" w:sz="0" w:space="0" w:color="auto"/>
          </w:divBdr>
        </w:div>
        <w:div w:id="357">
          <w:marLeft w:val="1166"/>
          <w:marRight w:val="0"/>
          <w:marTop w:val="80"/>
          <w:marBottom w:val="0"/>
          <w:divBdr>
            <w:top w:val="none" w:sz="0" w:space="0" w:color="auto"/>
            <w:left w:val="none" w:sz="0" w:space="0" w:color="auto"/>
            <w:bottom w:val="none" w:sz="0" w:space="0" w:color="auto"/>
            <w:right w:val="none" w:sz="0" w:space="0" w:color="auto"/>
          </w:divBdr>
        </w:div>
        <w:div w:id="359">
          <w:marLeft w:val="1166"/>
          <w:marRight w:val="0"/>
          <w:marTop w:val="80"/>
          <w:marBottom w:val="0"/>
          <w:divBdr>
            <w:top w:val="none" w:sz="0" w:space="0" w:color="auto"/>
            <w:left w:val="none" w:sz="0" w:space="0" w:color="auto"/>
            <w:bottom w:val="none" w:sz="0" w:space="0" w:color="auto"/>
            <w:right w:val="none" w:sz="0" w:space="0" w:color="auto"/>
          </w:divBdr>
        </w:div>
        <w:div w:id="360">
          <w:marLeft w:val="1166"/>
          <w:marRight w:val="0"/>
          <w:marTop w:val="80"/>
          <w:marBottom w:val="0"/>
          <w:divBdr>
            <w:top w:val="none" w:sz="0" w:space="0" w:color="auto"/>
            <w:left w:val="none" w:sz="0" w:space="0" w:color="auto"/>
            <w:bottom w:val="none" w:sz="0" w:space="0" w:color="auto"/>
            <w:right w:val="none" w:sz="0" w:space="0" w:color="auto"/>
          </w:divBdr>
        </w:div>
      </w:divsChild>
    </w:div>
    <w:div w:id="336">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 w:id="351">
      <w:marLeft w:val="0"/>
      <w:marRight w:val="0"/>
      <w:marTop w:val="0"/>
      <w:marBottom w:val="0"/>
      <w:divBdr>
        <w:top w:val="none" w:sz="0" w:space="0" w:color="auto"/>
        <w:left w:val="none" w:sz="0" w:space="0" w:color="auto"/>
        <w:bottom w:val="none" w:sz="0" w:space="0" w:color="auto"/>
        <w:right w:val="none" w:sz="0" w:space="0" w:color="auto"/>
      </w:divBdr>
    </w:div>
    <w:div w:id="352">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323">
          <w:marLeft w:val="1800"/>
          <w:marRight w:val="0"/>
          <w:marTop w:val="120"/>
          <w:marBottom w:val="0"/>
          <w:divBdr>
            <w:top w:val="none" w:sz="0" w:space="0" w:color="auto"/>
            <w:left w:val="none" w:sz="0" w:space="0" w:color="auto"/>
            <w:bottom w:val="none" w:sz="0" w:space="0" w:color="auto"/>
            <w:right w:val="none" w:sz="0" w:space="0" w:color="auto"/>
          </w:divBdr>
        </w:div>
        <w:div w:id="324">
          <w:marLeft w:val="1800"/>
          <w:marRight w:val="0"/>
          <w:marTop w:val="120"/>
          <w:marBottom w:val="0"/>
          <w:divBdr>
            <w:top w:val="none" w:sz="0" w:space="0" w:color="auto"/>
            <w:left w:val="none" w:sz="0" w:space="0" w:color="auto"/>
            <w:bottom w:val="none" w:sz="0" w:space="0" w:color="auto"/>
            <w:right w:val="none" w:sz="0" w:space="0" w:color="auto"/>
          </w:divBdr>
        </w:div>
        <w:div w:id="329">
          <w:marLeft w:val="1800"/>
          <w:marRight w:val="0"/>
          <w:marTop w:val="120"/>
          <w:marBottom w:val="0"/>
          <w:divBdr>
            <w:top w:val="none" w:sz="0" w:space="0" w:color="auto"/>
            <w:left w:val="none" w:sz="0" w:space="0" w:color="auto"/>
            <w:bottom w:val="none" w:sz="0" w:space="0" w:color="auto"/>
            <w:right w:val="none" w:sz="0" w:space="0" w:color="auto"/>
          </w:divBdr>
        </w:div>
        <w:div w:id="340">
          <w:marLeft w:val="1800"/>
          <w:marRight w:val="0"/>
          <w:marTop w:val="120"/>
          <w:marBottom w:val="0"/>
          <w:divBdr>
            <w:top w:val="none" w:sz="0" w:space="0" w:color="auto"/>
            <w:left w:val="none" w:sz="0" w:space="0" w:color="auto"/>
            <w:bottom w:val="none" w:sz="0" w:space="0" w:color="auto"/>
            <w:right w:val="none" w:sz="0" w:space="0" w:color="auto"/>
          </w:divBdr>
        </w:div>
        <w:div w:id="356">
          <w:marLeft w:val="1800"/>
          <w:marRight w:val="0"/>
          <w:marTop w:val="120"/>
          <w:marBottom w:val="0"/>
          <w:divBdr>
            <w:top w:val="none" w:sz="0" w:space="0" w:color="auto"/>
            <w:left w:val="none" w:sz="0" w:space="0" w:color="auto"/>
            <w:bottom w:val="none" w:sz="0" w:space="0" w:color="auto"/>
            <w:right w:val="none" w:sz="0" w:space="0" w:color="auto"/>
          </w:divBdr>
        </w:div>
      </w:divsChild>
    </w:div>
    <w:div w:id="355">
      <w:marLeft w:val="0"/>
      <w:marRight w:val="0"/>
      <w:marTop w:val="0"/>
      <w:marBottom w:val="0"/>
      <w:divBdr>
        <w:top w:val="none" w:sz="0" w:space="0" w:color="auto"/>
        <w:left w:val="none" w:sz="0" w:space="0" w:color="auto"/>
        <w:bottom w:val="none" w:sz="0" w:space="0" w:color="auto"/>
        <w:right w:val="none" w:sz="0" w:space="0" w:color="auto"/>
      </w:divBdr>
    </w:div>
    <w:div w:id="362">
      <w:marLeft w:val="0"/>
      <w:marRight w:val="0"/>
      <w:marTop w:val="0"/>
      <w:marBottom w:val="0"/>
      <w:divBdr>
        <w:top w:val="none" w:sz="0" w:space="0" w:color="auto"/>
        <w:left w:val="none" w:sz="0" w:space="0" w:color="auto"/>
        <w:bottom w:val="none" w:sz="0" w:space="0" w:color="auto"/>
        <w:right w:val="none" w:sz="0" w:space="0" w:color="auto"/>
      </w:divBdr>
      <w:divsChild>
        <w:div w:id="334">
          <w:marLeft w:val="1800"/>
          <w:marRight w:val="0"/>
          <w:marTop w:val="120"/>
          <w:marBottom w:val="0"/>
          <w:divBdr>
            <w:top w:val="none" w:sz="0" w:space="0" w:color="auto"/>
            <w:left w:val="none" w:sz="0" w:space="0" w:color="auto"/>
            <w:bottom w:val="none" w:sz="0" w:space="0" w:color="auto"/>
            <w:right w:val="none" w:sz="0" w:space="0" w:color="auto"/>
          </w:divBdr>
        </w:div>
        <w:div w:id="345">
          <w:marLeft w:val="1800"/>
          <w:marRight w:val="0"/>
          <w:marTop w:val="120"/>
          <w:marBottom w:val="0"/>
          <w:divBdr>
            <w:top w:val="none" w:sz="0" w:space="0" w:color="auto"/>
            <w:left w:val="none" w:sz="0" w:space="0" w:color="auto"/>
            <w:bottom w:val="none" w:sz="0" w:space="0" w:color="auto"/>
            <w:right w:val="none" w:sz="0" w:space="0" w:color="auto"/>
          </w:divBdr>
        </w:div>
        <w:div w:id="361">
          <w:marLeft w:val="1800"/>
          <w:marRight w:val="0"/>
          <w:marTop w:val="120"/>
          <w:marBottom w:val="0"/>
          <w:divBdr>
            <w:top w:val="none" w:sz="0" w:space="0" w:color="auto"/>
            <w:left w:val="none" w:sz="0" w:space="0" w:color="auto"/>
            <w:bottom w:val="none" w:sz="0" w:space="0" w:color="auto"/>
            <w:right w:val="none" w:sz="0" w:space="0" w:color="auto"/>
          </w:divBdr>
        </w:div>
        <w:div w:id="364">
          <w:marLeft w:val="1800"/>
          <w:marRight w:val="0"/>
          <w:marTop w:val="120"/>
          <w:marBottom w:val="0"/>
          <w:divBdr>
            <w:top w:val="none" w:sz="0" w:space="0" w:color="auto"/>
            <w:left w:val="none" w:sz="0" w:space="0" w:color="auto"/>
            <w:bottom w:val="none" w:sz="0" w:space="0" w:color="auto"/>
            <w:right w:val="none" w:sz="0" w:space="0" w:color="auto"/>
          </w:divBdr>
        </w:div>
        <w:div w:id="368">
          <w:marLeft w:val="1800"/>
          <w:marRight w:val="0"/>
          <w:marTop w:val="120"/>
          <w:marBottom w:val="0"/>
          <w:divBdr>
            <w:top w:val="none" w:sz="0" w:space="0" w:color="auto"/>
            <w:left w:val="none" w:sz="0" w:space="0" w:color="auto"/>
            <w:bottom w:val="none" w:sz="0" w:space="0" w:color="auto"/>
            <w:right w:val="none" w:sz="0" w:space="0" w:color="auto"/>
          </w:divBdr>
        </w:div>
      </w:divsChild>
    </w:div>
    <w:div w:id="363">
      <w:marLeft w:val="0"/>
      <w:marRight w:val="0"/>
      <w:marTop w:val="0"/>
      <w:marBottom w:val="0"/>
      <w:divBdr>
        <w:top w:val="none" w:sz="0" w:space="0" w:color="auto"/>
        <w:left w:val="none" w:sz="0" w:space="0" w:color="auto"/>
        <w:bottom w:val="none" w:sz="0" w:space="0" w:color="auto"/>
        <w:right w:val="none" w:sz="0" w:space="0" w:color="auto"/>
      </w:divBdr>
      <w:divsChild>
        <w:div w:id="321">
          <w:marLeft w:val="1166"/>
          <w:marRight w:val="0"/>
          <w:marTop w:val="120"/>
          <w:marBottom w:val="0"/>
          <w:divBdr>
            <w:top w:val="none" w:sz="0" w:space="0" w:color="auto"/>
            <w:left w:val="none" w:sz="0" w:space="0" w:color="auto"/>
            <w:bottom w:val="none" w:sz="0" w:space="0" w:color="auto"/>
            <w:right w:val="none" w:sz="0" w:space="0" w:color="auto"/>
          </w:divBdr>
        </w:div>
        <w:div w:id="326">
          <w:marLeft w:val="547"/>
          <w:marRight w:val="0"/>
          <w:marTop w:val="120"/>
          <w:marBottom w:val="0"/>
          <w:divBdr>
            <w:top w:val="none" w:sz="0" w:space="0" w:color="auto"/>
            <w:left w:val="none" w:sz="0" w:space="0" w:color="auto"/>
            <w:bottom w:val="none" w:sz="0" w:space="0" w:color="auto"/>
            <w:right w:val="none" w:sz="0" w:space="0" w:color="auto"/>
          </w:divBdr>
        </w:div>
        <w:div w:id="338">
          <w:marLeft w:val="547"/>
          <w:marRight w:val="0"/>
          <w:marTop w:val="120"/>
          <w:marBottom w:val="0"/>
          <w:divBdr>
            <w:top w:val="none" w:sz="0" w:space="0" w:color="auto"/>
            <w:left w:val="none" w:sz="0" w:space="0" w:color="auto"/>
            <w:bottom w:val="none" w:sz="0" w:space="0" w:color="auto"/>
            <w:right w:val="none" w:sz="0" w:space="0" w:color="auto"/>
          </w:divBdr>
        </w:div>
        <w:div w:id="339">
          <w:marLeft w:val="1166"/>
          <w:marRight w:val="0"/>
          <w:marTop w:val="120"/>
          <w:marBottom w:val="0"/>
          <w:divBdr>
            <w:top w:val="none" w:sz="0" w:space="0" w:color="auto"/>
            <w:left w:val="none" w:sz="0" w:space="0" w:color="auto"/>
            <w:bottom w:val="none" w:sz="0" w:space="0" w:color="auto"/>
            <w:right w:val="none" w:sz="0" w:space="0" w:color="auto"/>
          </w:divBdr>
        </w:div>
        <w:div w:id="347">
          <w:marLeft w:val="547"/>
          <w:marRight w:val="0"/>
          <w:marTop w:val="120"/>
          <w:marBottom w:val="0"/>
          <w:divBdr>
            <w:top w:val="none" w:sz="0" w:space="0" w:color="auto"/>
            <w:left w:val="none" w:sz="0" w:space="0" w:color="auto"/>
            <w:bottom w:val="none" w:sz="0" w:space="0" w:color="auto"/>
            <w:right w:val="none" w:sz="0" w:space="0" w:color="auto"/>
          </w:divBdr>
        </w:div>
        <w:div w:id="354">
          <w:marLeft w:val="1166"/>
          <w:marRight w:val="0"/>
          <w:marTop w:val="120"/>
          <w:marBottom w:val="0"/>
          <w:divBdr>
            <w:top w:val="none" w:sz="0" w:space="0" w:color="auto"/>
            <w:left w:val="none" w:sz="0" w:space="0" w:color="auto"/>
            <w:bottom w:val="none" w:sz="0" w:space="0" w:color="auto"/>
            <w:right w:val="none" w:sz="0" w:space="0" w:color="auto"/>
          </w:divBdr>
        </w:div>
        <w:div w:id="358">
          <w:marLeft w:val="1166"/>
          <w:marRight w:val="0"/>
          <w:marTop w:val="120"/>
          <w:marBottom w:val="0"/>
          <w:divBdr>
            <w:top w:val="none" w:sz="0" w:space="0" w:color="auto"/>
            <w:left w:val="none" w:sz="0" w:space="0" w:color="auto"/>
            <w:bottom w:val="none" w:sz="0" w:space="0" w:color="auto"/>
            <w:right w:val="none" w:sz="0" w:space="0" w:color="auto"/>
          </w:divBdr>
        </w:div>
        <w:div w:id="365">
          <w:marLeft w:val="1166"/>
          <w:marRight w:val="0"/>
          <w:marTop w:val="120"/>
          <w:marBottom w:val="0"/>
          <w:divBdr>
            <w:top w:val="none" w:sz="0" w:space="0" w:color="auto"/>
            <w:left w:val="none" w:sz="0" w:space="0" w:color="auto"/>
            <w:bottom w:val="none" w:sz="0" w:space="0" w:color="auto"/>
            <w:right w:val="none" w:sz="0" w:space="0" w:color="auto"/>
          </w:divBdr>
        </w:div>
        <w:div w:id="366">
          <w:marLeft w:val="1166"/>
          <w:marRight w:val="0"/>
          <w:marTop w:val="120"/>
          <w:marBottom w:val="0"/>
          <w:divBdr>
            <w:top w:val="none" w:sz="0" w:space="0" w:color="auto"/>
            <w:left w:val="none" w:sz="0" w:space="0" w:color="auto"/>
            <w:bottom w:val="none" w:sz="0" w:space="0" w:color="auto"/>
            <w:right w:val="none" w:sz="0" w:space="0" w:color="auto"/>
          </w:divBdr>
        </w:div>
        <w:div w:id="369">
          <w:marLeft w:val="1166"/>
          <w:marRight w:val="0"/>
          <w:marTop w:val="120"/>
          <w:marBottom w:val="0"/>
          <w:divBdr>
            <w:top w:val="none" w:sz="0" w:space="0" w:color="auto"/>
            <w:left w:val="none" w:sz="0" w:space="0" w:color="auto"/>
            <w:bottom w:val="none" w:sz="0" w:space="0" w:color="auto"/>
            <w:right w:val="none" w:sz="0" w:space="0" w:color="auto"/>
          </w:divBdr>
        </w:div>
      </w:divsChild>
    </w:div>
    <w:div w:id="367">
      <w:marLeft w:val="0"/>
      <w:marRight w:val="0"/>
      <w:marTop w:val="0"/>
      <w:marBottom w:val="0"/>
      <w:divBdr>
        <w:top w:val="none" w:sz="0" w:space="0" w:color="auto"/>
        <w:left w:val="none" w:sz="0" w:space="0" w:color="auto"/>
        <w:bottom w:val="none" w:sz="0" w:space="0" w:color="auto"/>
        <w:right w:val="none" w:sz="0" w:space="0" w:color="auto"/>
      </w:divBdr>
    </w:div>
    <w:div w:id="48961428">
      <w:bodyDiv w:val="1"/>
      <w:marLeft w:val="0"/>
      <w:marRight w:val="0"/>
      <w:marTop w:val="0"/>
      <w:marBottom w:val="0"/>
      <w:divBdr>
        <w:top w:val="none" w:sz="0" w:space="0" w:color="auto"/>
        <w:left w:val="none" w:sz="0" w:space="0" w:color="auto"/>
        <w:bottom w:val="none" w:sz="0" w:space="0" w:color="auto"/>
        <w:right w:val="none" w:sz="0" w:space="0" w:color="auto"/>
      </w:divBdr>
      <w:divsChild>
        <w:div w:id="998269832">
          <w:marLeft w:val="0"/>
          <w:marRight w:val="0"/>
          <w:marTop w:val="0"/>
          <w:marBottom w:val="0"/>
          <w:divBdr>
            <w:top w:val="none" w:sz="0" w:space="0" w:color="auto"/>
            <w:left w:val="none" w:sz="0" w:space="0" w:color="auto"/>
            <w:bottom w:val="none" w:sz="0" w:space="0" w:color="auto"/>
            <w:right w:val="none" w:sz="0" w:space="0" w:color="auto"/>
          </w:divBdr>
          <w:divsChild>
            <w:div w:id="774712364">
              <w:marLeft w:val="0"/>
              <w:marRight w:val="0"/>
              <w:marTop w:val="0"/>
              <w:marBottom w:val="0"/>
              <w:divBdr>
                <w:top w:val="none" w:sz="0" w:space="0" w:color="auto"/>
                <w:left w:val="none" w:sz="0" w:space="0" w:color="auto"/>
                <w:bottom w:val="none" w:sz="0" w:space="0" w:color="auto"/>
                <w:right w:val="none" w:sz="0" w:space="0" w:color="auto"/>
              </w:divBdr>
              <w:divsChild>
                <w:div w:id="8218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450516">
      <w:bodyDiv w:val="1"/>
      <w:marLeft w:val="0"/>
      <w:marRight w:val="0"/>
      <w:marTop w:val="0"/>
      <w:marBottom w:val="0"/>
      <w:divBdr>
        <w:top w:val="none" w:sz="0" w:space="0" w:color="auto"/>
        <w:left w:val="none" w:sz="0" w:space="0" w:color="auto"/>
        <w:bottom w:val="none" w:sz="0" w:space="0" w:color="auto"/>
        <w:right w:val="none" w:sz="0" w:space="0" w:color="auto"/>
      </w:divBdr>
      <w:divsChild>
        <w:div w:id="1413625800">
          <w:marLeft w:val="0"/>
          <w:marRight w:val="0"/>
          <w:marTop w:val="0"/>
          <w:marBottom w:val="0"/>
          <w:divBdr>
            <w:top w:val="none" w:sz="0" w:space="0" w:color="auto"/>
            <w:left w:val="none" w:sz="0" w:space="0" w:color="auto"/>
            <w:bottom w:val="none" w:sz="0" w:space="0" w:color="auto"/>
            <w:right w:val="none" w:sz="0" w:space="0" w:color="auto"/>
          </w:divBdr>
          <w:divsChild>
            <w:div w:id="208540792">
              <w:marLeft w:val="0"/>
              <w:marRight w:val="0"/>
              <w:marTop w:val="0"/>
              <w:marBottom w:val="0"/>
              <w:divBdr>
                <w:top w:val="none" w:sz="0" w:space="0" w:color="auto"/>
                <w:left w:val="none" w:sz="0" w:space="0" w:color="auto"/>
                <w:bottom w:val="none" w:sz="0" w:space="0" w:color="auto"/>
                <w:right w:val="none" w:sz="0" w:space="0" w:color="auto"/>
              </w:divBdr>
              <w:divsChild>
                <w:div w:id="3700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106478">
      <w:bodyDiv w:val="1"/>
      <w:marLeft w:val="0"/>
      <w:marRight w:val="0"/>
      <w:marTop w:val="0"/>
      <w:marBottom w:val="0"/>
      <w:divBdr>
        <w:top w:val="none" w:sz="0" w:space="0" w:color="auto"/>
        <w:left w:val="none" w:sz="0" w:space="0" w:color="auto"/>
        <w:bottom w:val="none" w:sz="0" w:space="0" w:color="auto"/>
        <w:right w:val="none" w:sz="0" w:space="0" w:color="auto"/>
      </w:divBdr>
      <w:divsChild>
        <w:div w:id="1763530777">
          <w:marLeft w:val="547"/>
          <w:marRight w:val="0"/>
          <w:marTop w:val="0"/>
          <w:marBottom w:val="0"/>
          <w:divBdr>
            <w:top w:val="none" w:sz="0" w:space="0" w:color="auto"/>
            <w:left w:val="none" w:sz="0" w:space="0" w:color="auto"/>
            <w:bottom w:val="none" w:sz="0" w:space="0" w:color="auto"/>
            <w:right w:val="none" w:sz="0" w:space="0" w:color="auto"/>
          </w:divBdr>
        </w:div>
        <w:div w:id="1536432417">
          <w:marLeft w:val="547"/>
          <w:marRight w:val="0"/>
          <w:marTop w:val="0"/>
          <w:marBottom w:val="0"/>
          <w:divBdr>
            <w:top w:val="none" w:sz="0" w:space="0" w:color="auto"/>
            <w:left w:val="none" w:sz="0" w:space="0" w:color="auto"/>
            <w:bottom w:val="none" w:sz="0" w:space="0" w:color="auto"/>
            <w:right w:val="none" w:sz="0" w:space="0" w:color="auto"/>
          </w:divBdr>
        </w:div>
        <w:div w:id="1356230555">
          <w:marLeft w:val="547"/>
          <w:marRight w:val="0"/>
          <w:marTop w:val="0"/>
          <w:marBottom w:val="0"/>
          <w:divBdr>
            <w:top w:val="none" w:sz="0" w:space="0" w:color="auto"/>
            <w:left w:val="none" w:sz="0" w:space="0" w:color="auto"/>
            <w:bottom w:val="none" w:sz="0" w:space="0" w:color="auto"/>
            <w:right w:val="none" w:sz="0" w:space="0" w:color="auto"/>
          </w:divBdr>
        </w:div>
        <w:div w:id="1307662473">
          <w:marLeft w:val="547"/>
          <w:marRight w:val="0"/>
          <w:marTop w:val="0"/>
          <w:marBottom w:val="0"/>
          <w:divBdr>
            <w:top w:val="none" w:sz="0" w:space="0" w:color="auto"/>
            <w:left w:val="none" w:sz="0" w:space="0" w:color="auto"/>
            <w:bottom w:val="none" w:sz="0" w:space="0" w:color="auto"/>
            <w:right w:val="none" w:sz="0" w:space="0" w:color="auto"/>
          </w:divBdr>
        </w:div>
      </w:divsChild>
    </w:div>
    <w:div w:id="724643426">
      <w:bodyDiv w:val="1"/>
      <w:marLeft w:val="0"/>
      <w:marRight w:val="0"/>
      <w:marTop w:val="0"/>
      <w:marBottom w:val="0"/>
      <w:divBdr>
        <w:top w:val="none" w:sz="0" w:space="0" w:color="auto"/>
        <w:left w:val="none" w:sz="0" w:space="0" w:color="auto"/>
        <w:bottom w:val="none" w:sz="0" w:space="0" w:color="auto"/>
        <w:right w:val="none" w:sz="0" w:space="0" w:color="auto"/>
      </w:divBdr>
      <w:divsChild>
        <w:div w:id="511645388">
          <w:marLeft w:val="547"/>
          <w:marRight w:val="0"/>
          <w:marTop w:val="0"/>
          <w:marBottom w:val="0"/>
          <w:divBdr>
            <w:top w:val="none" w:sz="0" w:space="0" w:color="auto"/>
            <w:left w:val="none" w:sz="0" w:space="0" w:color="auto"/>
            <w:bottom w:val="none" w:sz="0" w:space="0" w:color="auto"/>
            <w:right w:val="none" w:sz="0" w:space="0" w:color="auto"/>
          </w:divBdr>
        </w:div>
      </w:divsChild>
    </w:div>
    <w:div w:id="1228422030">
      <w:bodyDiv w:val="1"/>
      <w:marLeft w:val="0"/>
      <w:marRight w:val="0"/>
      <w:marTop w:val="0"/>
      <w:marBottom w:val="0"/>
      <w:divBdr>
        <w:top w:val="none" w:sz="0" w:space="0" w:color="auto"/>
        <w:left w:val="none" w:sz="0" w:space="0" w:color="auto"/>
        <w:bottom w:val="none" w:sz="0" w:space="0" w:color="auto"/>
        <w:right w:val="none" w:sz="0" w:space="0" w:color="auto"/>
      </w:divBdr>
      <w:divsChild>
        <w:div w:id="1974099149">
          <w:marLeft w:val="0"/>
          <w:marRight w:val="0"/>
          <w:marTop w:val="0"/>
          <w:marBottom w:val="0"/>
          <w:divBdr>
            <w:top w:val="none" w:sz="0" w:space="0" w:color="auto"/>
            <w:left w:val="none" w:sz="0" w:space="0" w:color="auto"/>
            <w:bottom w:val="none" w:sz="0" w:space="0" w:color="auto"/>
            <w:right w:val="none" w:sz="0" w:space="0" w:color="auto"/>
          </w:divBdr>
          <w:divsChild>
            <w:div w:id="1301110620">
              <w:marLeft w:val="0"/>
              <w:marRight w:val="0"/>
              <w:marTop w:val="0"/>
              <w:marBottom w:val="0"/>
              <w:divBdr>
                <w:top w:val="none" w:sz="0" w:space="0" w:color="auto"/>
                <w:left w:val="none" w:sz="0" w:space="0" w:color="auto"/>
                <w:bottom w:val="none" w:sz="0" w:space="0" w:color="auto"/>
                <w:right w:val="none" w:sz="0" w:space="0" w:color="auto"/>
              </w:divBdr>
              <w:divsChild>
                <w:div w:id="14159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63827">
      <w:bodyDiv w:val="1"/>
      <w:marLeft w:val="0"/>
      <w:marRight w:val="0"/>
      <w:marTop w:val="0"/>
      <w:marBottom w:val="0"/>
      <w:divBdr>
        <w:top w:val="none" w:sz="0" w:space="0" w:color="auto"/>
        <w:left w:val="none" w:sz="0" w:space="0" w:color="auto"/>
        <w:bottom w:val="none" w:sz="0" w:space="0" w:color="auto"/>
        <w:right w:val="none" w:sz="0" w:space="0" w:color="auto"/>
      </w:divBdr>
    </w:div>
    <w:div w:id="1289822909">
      <w:bodyDiv w:val="1"/>
      <w:marLeft w:val="0"/>
      <w:marRight w:val="0"/>
      <w:marTop w:val="0"/>
      <w:marBottom w:val="0"/>
      <w:divBdr>
        <w:top w:val="none" w:sz="0" w:space="0" w:color="auto"/>
        <w:left w:val="none" w:sz="0" w:space="0" w:color="auto"/>
        <w:bottom w:val="none" w:sz="0" w:space="0" w:color="auto"/>
        <w:right w:val="none" w:sz="0" w:space="0" w:color="auto"/>
      </w:divBdr>
      <w:divsChild>
        <w:div w:id="1470512371">
          <w:marLeft w:val="0"/>
          <w:marRight w:val="0"/>
          <w:marTop w:val="0"/>
          <w:marBottom w:val="0"/>
          <w:divBdr>
            <w:top w:val="none" w:sz="0" w:space="0" w:color="auto"/>
            <w:left w:val="none" w:sz="0" w:space="0" w:color="auto"/>
            <w:bottom w:val="none" w:sz="0" w:space="0" w:color="auto"/>
            <w:right w:val="none" w:sz="0" w:space="0" w:color="auto"/>
          </w:divBdr>
          <w:divsChild>
            <w:div w:id="1307781952">
              <w:marLeft w:val="0"/>
              <w:marRight w:val="0"/>
              <w:marTop w:val="0"/>
              <w:marBottom w:val="0"/>
              <w:divBdr>
                <w:top w:val="none" w:sz="0" w:space="0" w:color="auto"/>
                <w:left w:val="none" w:sz="0" w:space="0" w:color="auto"/>
                <w:bottom w:val="none" w:sz="0" w:space="0" w:color="auto"/>
                <w:right w:val="none" w:sz="0" w:space="0" w:color="auto"/>
              </w:divBdr>
              <w:divsChild>
                <w:div w:id="211223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447556">
      <w:bodyDiv w:val="1"/>
      <w:marLeft w:val="0"/>
      <w:marRight w:val="0"/>
      <w:marTop w:val="0"/>
      <w:marBottom w:val="0"/>
      <w:divBdr>
        <w:top w:val="none" w:sz="0" w:space="0" w:color="auto"/>
        <w:left w:val="none" w:sz="0" w:space="0" w:color="auto"/>
        <w:bottom w:val="none" w:sz="0" w:space="0" w:color="auto"/>
        <w:right w:val="none" w:sz="0" w:space="0" w:color="auto"/>
      </w:divBdr>
    </w:div>
    <w:div w:id="1471482714">
      <w:bodyDiv w:val="1"/>
      <w:marLeft w:val="0"/>
      <w:marRight w:val="0"/>
      <w:marTop w:val="0"/>
      <w:marBottom w:val="0"/>
      <w:divBdr>
        <w:top w:val="none" w:sz="0" w:space="0" w:color="auto"/>
        <w:left w:val="none" w:sz="0" w:space="0" w:color="auto"/>
        <w:bottom w:val="none" w:sz="0" w:space="0" w:color="auto"/>
        <w:right w:val="none" w:sz="0" w:space="0" w:color="auto"/>
      </w:divBdr>
      <w:divsChild>
        <w:div w:id="1061057881">
          <w:marLeft w:val="547"/>
          <w:marRight w:val="0"/>
          <w:marTop w:val="0"/>
          <w:marBottom w:val="0"/>
          <w:divBdr>
            <w:top w:val="none" w:sz="0" w:space="0" w:color="auto"/>
            <w:left w:val="none" w:sz="0" w:space="0" w:color="auto"/>
            <w:bottom w:val="none" w:sz="0" w:space="0" w:color="auto"/>
            <w:right w:val="none" w:sz="0" w:space="0" w:color="auto"/>
          </w:divBdr>
        </w:div>
        <w:div w:id="424762937">
          <w:marLeft w:val="547"/>
          <w:marRight w:val="0"/>
          <w:marTop w:val="0"/>
          <w:marBottom w:val="0"/>
          <w:divBdr>
            <w:top w:val="none" w:sz="0" w:space="0" w:color="auto"/>
            <w:left w:val="none" w:sz="0" w:space="0" w:color="auto"/>
            <w:bottom w:val="none" w:sz="0" w:space="0" w:color="auto"/>
            <w:right w:val="none" w:sz="0" w:space="0" w:color="auto"/>
          </w:divBdr>
        </w:div>
        <w:div w:id="1284189558">
          <w:marLeft w:val="547"/>
          <w:marRight w:val="0"/>
          <w:marTop w:val="0"/>
          <w:marBottom w:val="0"/>
          <w:divBdr>
            <w:top w:val="none" w:sz="0" w:space="0" w:color="auto"/>
            <w:left w:val="none" w:sz="0" w:space="0" w:color="auto"/>
            <w:bottom w:val="none" w:sz="0" w:space="0" w:color="auto"/>
            <w:right w:val="none" w:sz="0" w:space="0" w:color="auto"/>
          </w:divBdr>
        </w:div>
        <w:div w:id="608127630">
          <w:marLeft w:val="547"/>
          <w:marRight w:val="0"/>
          <w:marTop w:val="0"/>
          <w:marBottom w:val="0"/>
          <w:divBdr>
            <w:top w:val="none" w:sz="0" w:space="0" w:color="auto"/>
            <w:left w:val="none" w:sz="0" w:space="0" w:color="auto"/>
            <w:bottom w:val="none" w:sz="0" w:space="0" w:color="auto"/>
            <w:right w:val="none" w:sz="0" w:space="0" w:color="auto"/>
          </w:divBdr>
        </w:div>
      </w:divsChild>
    </w:div>
    <w:div w:id="1475683999">
      <w:bodyDiv w:val="1"/>
      <w:marLeft w:val="0"/>
      <w:marRight w:val="0"/>
      <w:marTop w:val="0"/>
      <w:marBottom w:val="0"/>
      <w:divBdr>
        <w:top w:val="none" w:sz="0" w:space="0" w:color="auto"/>
        <w:left w:val="none" w:sz="0" w:space="0" w:color="auto"/>
        <w:bottom w:val="none" w:sz="0" w:space="0" w:color="auto"/>
        <w:right w:val="none" w:sz="0" w:space="0" w:color="auto"/>
      </w:divBdr>
      <w:divsChild>
        <w:div w:id="2080982130">
          <w:marLeft w:val="547"/>
          <w:marRight w:val="0"/>
          <w:marTop w:val="0"/>
          <w:marBottom w:val="0"/>
          <w:divBdr>
            <w:top w:val="none" w:sz="0" w:space="0" w:color="auto"/>
            <w:left w:val="none" w:sz="0" w:space="0" w:color="auto"/>
            <w:bottom w:val="none" w:sz="0" w:space="0" w:color="auto"/>
            <w:right w:val="none" w:sz="0" w:space="0" w:color="auto"/>
          </w:divBdr>
        </w:div>
        <w:div w:id="459224043">
          <w:marLeft w:val="547"/>
          <w:marRight w:val="0"/>
          <w:marTop w:val="0"/>
          <w:marBottom w:val="0"/>
          <w:divBdr>
            <w:top w:val="none" w:sz="0" w:space="0" w:color="auto"/>
            <w:left w:val="none" w:sz="0" w:space="0" w:color="auto"/>
            <w:bottom w:val="none" w:sz="0" w:space="0" w:color="auto"/>
            <w:right w:val="none" w:sz="0" w:space="0" w:color="auto"/>
          </w:divBdr>
        </w:div>
      </w:divsChild>
    </w:div>
    <w:div w:id="1604340083">
      <w:bodyDiv w:val="1"/>
      <w:marLeft w:val="0"/>
      <w:marRight w:val="0"/>
      <w:marTop w:val="0"/>
      <w:marBottom w:val="0"/>
      <w:divBdr>
        <w:top w:val="none" w:sz="0" w:space="0" w:color="auto"/>
        <w:left w:val="none" w:sz="0" w:space="0" w:color="auto"/>
        <w:bottom w:val="none" w:sz="0" w:space="0" w:color="auto"/>
        <w:right w:val="none" w:sz="0" w:space="0" w:color="auto"/>
      </w:divBdr>
      <w:divsChild>
        <w:div w:id="599335697">
          <w:marLeft w:val="547"/>
          <w:marRight w:val="0"/>
          <w:marTop w:val="0"/>
          <w:marBottom w:val="0"/>
          <w:divBdr>
            <w:top w:val="none" w:sz="0" w:space="0" w:color="auto"/>
            <w:left w:val="none" w:sz="0" w:space="0" w:color="auto"/>
            <w:bottom w:val="none" w:sz="0" w:space="0" w:color="auto"/>
            <w:right w:val="none" w:sz="0" w:space="0" w:color="auto"/>
          </w:divBdr>
        </w:div>
        <w:div w:id="1097022037">
          <w:marLeft w:val="547"/>
          <w:marRight w:val="0"/>
          <w:marTop w:val="0"/>
          <w:marBottom w:val="0"/>
          <w:divBdr>
            <w:top w:val="none" w:sz="0" w:space="0" w:color="auto"/>
            <w:left w:val="none" w:sz="0" w:space="0" w:color="auto"/>
            <w:bottom w:val="none" w:sz="0" w:space="0" w:color="auto"/>
            <w:right w:val="none" w:sz="0" w:space="0" w:color="auto"/>
          </w:divBdr>
        </w:div>
      </w:divsChild>
    </w:div>
    <w:div w:id="1700813515">
      <w:bodyDiv w:val="1"/>
      <w:marLeft w:val="0"/>
      <w:marRight w:val="0"/>
      <w:marTop w:val="0"/>
      <w:marBottom w:val="0"/>
      <w:divBdr>
        <w:top w:val="none" w:sz="0" w:space="0" w:color="auto"/>
        <w:left w:val="none" w:sz="0" w:space="0" w:color="auto"/>
        <w:bottom w:val="none" w:sz="0" w:space="0" w:color="auto"/>
        <w:right w:val="none" w:sz="0" w:space="0" w:color="auto"/>
      </w:divBdr>
      <w:divsChild>
        <w:div w:id="1769151936">
          <w:marLeft w:val="0"/>
          <w:marRight w:val="0"/>
          <w:marTop w:val="0"/>
          <w:marBottom w:val="0"/>
          <w:divBdr>
            <w:top w:val="none" w:sz="0" w:space="0" w:color="auto"/>
            <w:left w:val="none" w:sz="0" w:space="0" w:color="auto"/>
            <w:bottom w:val="none" w:sz="0" w:space="0" w:color="auto"/>
            <w:right w:val="none" w:sz="0" w:space="0" w:color="auto"/>
          </w:divBdr>
          <w:divsChild>
            <w:div w:id="1497453603">
              <w:marLeft w:val="0"/>
              <w:marRight w:val="0"/>
              <w:marTop w:val="0"/>
              <w:marBottom w:val="0"/>
              <w:divBdr>
                <w:top w:val="none" w:sz="0" w:space="0" w:color="auto"/>
                <w:left w:val="none" w:sz="0" w:space="0" w:color="auto"/>
                <w:bottom w:val="none" w:sz="0" w:space="0" w:color="auto"/>
                <w:right w:val="none" w:sz="0" w:space="0" w:color="auto"/>
              </w:divBdr>
              <w:divsChild>
                <w:div w:id="1863781552">
                  <w:marLeft w:val="0"/>
                  <w:marRight w:val="0"/>
                  <w:marTop w:val="0"/>
                  <w:marBottom w:val="0"/>
                  <w:divBdr>
                    <w:top w:val="none" w:sz="0" w:space="0" w:color="auto"/>
                    <w:left w:val="none" w:sz="0" w:space="0" w:color="auto"/>
                    <w:bottom w:val="none" w:sz="0" w:space="0" w:color="auto"/>
                    <w:right w:val="none" w:sz="0" w:space="0" w:color="auto"/>
                  </w:divBdr>
                  <w:divsChild>
                    <w:div w:id="40595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74838">
      <w:bodyDiv w:val="1"/>
      <w:marLeft w:val="0"/>
      <w:marRight w:val="0"/>
      <w:marTop w:val="0"/>
      <w:marBottom w:val="0"/>
      <w:divBdr>
        <w:top w:val="none" w:sz="0" w:space="0" w:color="auto"/>
        <w:left w:val="none" w:sz="0" w:space="0" w:color="auto"/>
        <w:bottom w:val="none" w:sz="0" w:space="0" w:color="auto"/>
        <w:right w:val="none" w:sz="0" w:space="0" w:color="auto"/>
      </w:divBdr>
    </w:div>
    <w:div w:id="1946302285">
      <w:bodyDiv w:val="1"/>
      <w:marLeft w:val="0"/>
      <w:marRight w:val="0"/>
      <w:marTop w:val="0"/>
      <w:marBottom w:val="0"/>
      <w:divBdr>
        <w:top w:val="none" w:sz="0" w:space="0" w:color="auto"/>
        <w:left w:val="none" w:sz="0" w:space="0" w:color="auto"/>
        <w:bottom w:val="none" w:sz="0" w:space="0" w:color="auto"/>
        <w:right w:val="none" w:sz="0" w:space="0" w:color="auto"/>
      </w:divBdr>
      <w:divsChild>
        <w:div w:id="2033844937">
          <w:marLeft w:val="0"/>
          <w:marRight w:val="0"/>
          <w:marTop w:val="0"/>
          <w:marBottom w:val="0"/>
          <w:divBdr>
            <w:top w:val="none" w:sz="0" w:space="0" w:color="auto"/>
            <w:left w:val="none" w:sz="0" w:space="0" w:color="auto"/>
            <w:bottom w:val="none" w:sz="0" w:space="0" w:color="auto"/>
            <w:right w:val="none" w:sz="0" w:space="0" w:color="auto"/>
          </w:divBdr>
          <w:divsChild>
            <w:div w:id="1396666299">
              <w:marLeft w:val="0"/>
              <w:marRight w:val="0"/>
              <w:marTop w:val="0"/>
              <w:marBottom w:val="0"/>
              <w:divBdr>
                <w:top w:val="none" w:sz="0" w:space="0" w:color="auto"/>
                <w:left w:val="none" w:sz="0" w:space="0" w:color="auto"/>
                <w:bottom w:val="none" w:sz="0" w:space="0" w:color="auto"/>
                <w:right w:val="none" w:sz="0" w:space="0" w:color="auto"/>
              </w:divBdr>
              <w:divsChild>
                <w:div w:id="14807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053755">
      <w:bodyDiv w:val="1"/>
      <w:marLeft w:val="0"/>
      <w:marRight w:val="0"/>
      <w:marTop w:val="0"/>
      <w:marBottom w:val="0"/>
      <w:divBdr>
        <w:top w:val="none" w:sz="0" w:space="0" w:color="auto"/>
        <w:left w:val="none" w:sz="0" w:space="0" w:color="auto"/>
        <w:bottom w:val="none" w:sz="0" w:space="0" w:color="auto"/>
        <w:right w:val="none" w:sz="0" w:space="0" w:color="auto"/>
      </w:divBdr>
      <w:divsChild>
        <w:div w:id="50004717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42" Type="http://schemas.microsoft.com/office/2007/relationships/diagramDrawing" Target="diagrams/drawing25.xml"/><Relationship Id="rId143" Type="http://schemas.openxmlformats.org/officeDocument/2006/relationships/hyperlink" Target="http://ppp.worldbank.org" TargetMode="External"/><Relationship Id="rId144" Type="http://schemas.openxmlformats.org/officeDocument/2006/relationships/hyperlink" Target="http://api.ning.com/files/Iumatxx-0jz3owSB05xZDkmWIE7GTVYA3cXwt4K4s3Uy0NtPPRgPWYO1lLrWaTUqybQeTXIeuSYUxbPFWlysuyNI5rL6b2Ms/PPPReferenceGuidev02Web.pdf" TargetMode="External"/><Relationship Id="rId145" Type="http://schemas.openxmlformats.org/officeDocument/2006/relationships/hyperlink" Target="https://drive.google.com/file/d/0B84cIS4TjiidRllzV29rbFFTUEk/edit?usp=sharing" TargetMode="External"/><Relationship Id="rId146" Type="http://schemas.openxmlformats.org/officeDocument/2006/relationships/hyperlink" Target="http://anna.spenceley.co.uk/files/Files%20Sept%202012/SPEED-Reports-2012-005ConcessionsOperatorManual.pdf" TargetMode="External"/><Relationship Id="rId147" Type="http://schemas.openxmlformats.org/officeDocument/2006/relationships/hyperlink" Target="https://drive.google.com/file/d/0B84cIS4TjiidUzRtb2dvWEFEWXc/edit?usp=sharing" TargetMode="External"/><Relationship Id="rId148" Type="http://schemas.openxmlformats.org/officeDocument/2006/relationships/hyperlink" Target="http://www.ppp.gov.za/Legal%20Aspects/PPP%20Toolkit%20for%20Tourism/module%201.pdf" TargetMode="External"/><Relationship Id="rId149" Type="http://schemas.openxmlformats.org/officeDocument/2006/relationships/hyperlink" Target="http://www.iucn.org/about/work/programmes/gpap_home/gpap_capacity2/gpap_bpg/?13959/Guidelines-for-applying-protected-area-management-categories" TargetMode="External"/><Relationship Id="rId180" Type="http://schemas.openxmlformats.org/officeDocument/2006/relationships/hyperlink" Target="http://www.iucn.org/about/work/programmes/gpap_home/gpap_capacity2/gpap_bpg/?2166/Indigenous-and-Local-Communites-and-Protected-Areas-Towards-Equity-and-Enhanced-Conservation" TargetMode="External"/><Relationship Id="rId181" Type="http://schemas.openxmlformats.org/officeDocument/2006/relationships/hyperlink" Target="http://www.odi.org.uk/sites/odi.org.uk/files/odi-assets/publications-opinion-files/3246.pdf" TargetMode="External"/><Relationship Id="rId182" Type="http://schemas.openxmlformats.org/officeDocument/2006/relationships/hyperlink" Target="http://www.odi.org.uk/sites/odi.org.uk/files/odi-assets/publications-opinion-files/2348.pdf" TargetMode="External"/><Relationship Id="rId40" Type="http://schemas.microsoft.com/office/2007/relationships/diagramDrawing" Target="diagrams/drawing5.xml"/><Relationship Id="rId41" Type="http://schemas.openxmlformats.org/officeDocument/2006/relationships/diagramData" Target="diagrams/data6.xml"/><Relationship Id="rId42" Type="http://schemas.openxmlformats.org/officeDocument/2006/relationships/diagramLayout" Target="diagrams/layout6.xml"/><Relationship Id="rId43" Type="http://schemas.openxmlformats.org/officeDocument/2006/relationships/diagramQuickStyle" Target="diagrams/quickStyle6.xml"/><Relationship Id="rId44" Type="http://schemas.openxmlformats.org/officeDocument/2006/relationships/diagramColors" Target="diagrams/colors6.xml"/><Relationship Id="rId45" Type="http://schemas.microsoft.com/office/2007/relationships/diagramDrawing" Target="diagrams/drawing6.xml"/><Relationship Id="rId46" Type="http://schemas.openxmlformats.org/officeDocument/2006/relationships/diagramData" Target="diagrams/data7.xml"/><Relationship Id="rId47" Type="http://schemas.openxmlformats.org/officeDocument/2006/relationships/diagramLayout" Target="diagrams/layout7.xml"/><Relationship Id="rId48" Type="http://schemas.openxmlformats.org/officeDocument/2006/relationships/diagramQuickStyle" Target="diagrams/quickStyle7.xml"/><Relationship Id="rId49" Type="http://schemas.openxmlformats.org/officeDocument/2006/relationships/diagramColors" Target="diagrams/colors7.xml"/><Relationship Id="rId183" Type="http://schemas.openxmlformats.org/officeDocument/2006/relationships/hyperlink" Target="http://www.iucn.org/about/work/programmes/gpap_home/gpap_capacity2/gpap_bpg/?2166/Indigenous-and-Local-Communites-and-Protected-Areas-Towards-Equity-and-Enhanced-Conservation" TargetMode="External"/><Relationship Id="rId184" Type="http://schemas.openxmlformats.org/officeDocument/2006/relationships/hyperlink" Target="http://www.anna.spenceley.co.uk/files/WSReport.pdf" TargetMode="External"/><Relationship Id="rId185" Type="http://schemas.openxmlformats.org/officeDocument/2006/relationships/hyperlink" Target="http://www.nacso.org.na/dwnlds/refs/WWF-MET%25" TargetMode="External"/><Relationship Id="rId186" Type="http://schemas.openxmlformats.org/officeDocument/2006/relationships/hyperlink" Target="http://www.ifc.org/wps/wcm/connect/Topics_Ext_Content/IFC_External_Corporate_Site/IFC+Sustainability/Risk+Management/" TargetMode="External"/><Relationship Id="rId187" Type="http://schemas.openxmlformats.org/officeDocument/2006/relationships/hyperlink" Target="https://www.gov.uk/government/uploads/system/uploads/attachment_data/file/69450/pb13670-green-leaves-iii-1111071.pdf" TargetMode="External"/><Relationship Id="rId188" Type="http://schemas.openxmlformats.org/officeDocument/2006/relationships/hyperlink" Target="http://www.ceaa.gc.ca/050/documents/23725/23725E.pdf" TargetMode="External"/><Relationship Id="rId189" Type="http://schemas.openxmlformats.org/officeDocument/2006/relationships/hyperlink" Target="http://www.ifc.org/wps/wcm/connect/938f1a0048855805beacfe6a6515bb18/IFC_StakeholderEngagement.pdf?MOD=AJPERES" TargetMode="External"/><Relationship Id="rId220" Type="http://schemas.openxmlformats.org/officeDocument/2006/relationships/hyperlink" Target="http://www.asl-foundation.org/documents/ConcessionsinNamibiasProtectedAreas.pdf" TargetMode="External"/><Relationship Id="rId221" Type="http://schemas.openxmlformats.org/officeDocument/2006/relationships/hyperlink" Target="http://www.asl-foundation.org/documents/Co-managementandConcessionsinNamibia.pdf" TargetMode="External"/><Relationship Id="rId222" Type="http://schemas.openxmlformats.org/officeDocument/2006/relationships/hyperlink" Target="http://books.google.co.za/books?id=p3nqWyWsWosC&amp;pg=PA1&amp;lpg=PA1&amp;dq=getting+the+lion%27s+share+from+tourism&amp;source=bl&amp;ots=YgDKUHDjHW&amp;sig=ojKeWLGLtvb0PXwnR-CUtLTjeio&amp;hl=en&amp;sa=X&amp;ei=eJUiVOK6GLeJsQSh7ILYBg&amp;redir_esc=y" TargetMode="External"/><Relationship Id="rId223" Type="http://schemas.openxmlformats.org/officeDocument/2006/relationships/hyperlink" Target="http://www.doc.govt.nz/about-doc/concessions-and-permits/concessions/" TargetMode="External"/><Relationship Id="rId80" Type="http://schemas.openxmlformats.org/officeDocument/2006/relationships/diagramQuickStyle" Target="diagrams/quickStyle13.xml"/><Relationship Id="rId81" Type="http://schemas.openxmlformats.org/officeDocument/2006/relationships/diagramColors" Target="diagrams/colors13.xml"/><Relationship Id="rId82" Type="http://schemas.microsoft.com/office/2007/relationships/diagramDrawing" Target="diagrams/drawing13.xml"/><Relationship Id="rId83" Type="http://schemas.openxmlformats.org/officeDocument/2006/relationships/diagramData" Target="diagrams/data14.xml"/><Relationship Id="rId84" Type="http://schemas.openxmlformats.org/officeDocument/2006/relationships/diagramLayout" Target="diagrams/layout14.xml"/><Relationship Id="rId85" Type="http://schemas.openxmlformats.org/officeDocument/2006/relationships/diagramQuickStyle" Target="diagrams/quickStyle14.xml"/><Relationship Id="rId86" Type="http://schemas.openxmlformats.org/officeDocument/2006/relationships/diagramColors" Target="diagrams/colors14.xml"/><Relationship Id="rId87" Type="http://schemas.microsoft.com/office/2007/relationships/diagramDrawing" Target="diagrams/drawing14.xml"/><Relationship Id="rId88" Type="http://schemas.openxmlformats.org/officeDocument/2006/relationships/diagramData" Target="diagrams/data15.xml"/><Relationship Id="rId89" Type="http://schemas.openxmlformats.org/officeDocument/2006/relationships/diagramLayout" Target="diagrams/layout15.xml"/><Relationship Id="rId224" Type="http://schemas.openxmlformats.org/officeDocument/2006/relationships/hyperlink" Target="http://perc.org/articles/tale-two-parks" TargetMode="External"/><Relationship Id="rId225" Type="http://schemas.openxmlformats.org/officeDocument/2006/relationships/hyperlink" Target="http://www.ppp.gov.za/Legal%20Aspects/PPP%20Toolkit%20for%20Tourism/Module%202%20template%201.doc" TargetMode="External"/><Relationship Id="rId226" Type="http://schemas.openxmlformats.org/officeDocument/2006/relationships/hyperlink" Target="http://www.investmauritius.com" TargetMode="External"/><Relationship Id="rId227" Type="http://schemas.openxmlformats.org/officeDocument/2006/relationships/hyperlink" Target="http://www.slideshare.net/AnnaSpenceley/south-african-national-parks-concessions-processes-giju-varghese" TargetMode="External"/><Relationship Id="rId228" Type="http://schemas.openxmlformats.org/officeDocument/2006/relationships/hyperlink" Target="http://www.investmentincentives.co.za" TargetMode="External"/><Relationship Id="rId229" Type="http://schemas.openxmlformats.org/officeDocument/2006/relationships/fontTable" Target="fontTable.xml"/><Relationship Id="rId110" Type="http://schemas.openxmlformats.org/officeDocument/2006/relationships/diagramQuickStyle" Target="diagrams/quickStyle19.xml"/><Relationship Id="rId111" Type="http://schemas.openxmlformats.org/officeDocument/2006/relationships/diagramColors" Target="diagrams/colors19.xml"/><Relationship Id="rId112" Type="http://schemas.microsoft.com/office/2007/relationships/diagramDrawing" Target="diagrams/drawing19.xml"/><Relationship Id="rId113" Type="http://schemas.openxmlformats.org/officeDocument/2006/relationships/diagramData" Target="diagrams/data20.xml"/><Relationship Id="rId114" Type="http://schemas.openxmlformats.org/officeDocument/2006/relationships/diagramLayout" Target="diagrams/layout20.xml"/><Relationship Id="rId115" Type="http://schemas.openxmlformats.org/officeDocument/2006/relationships/diagramQuickStyle" Target="diagrams/quickStyle20.xml"/><Relationship Id="rId116" Type="http://schemas.openxmlformats.org/officeDocument/2006/relationships/diagramColors" Target="diagrams/colors20.xml"/><Relationship Id="rId117" Type="http://schemas.microsoft.com/office/2007/relationships/diagramDrawing" Target="diagrams/drawing20.xml"/><Relationship Id="rId118" Type="http://schemas.openxmlformats.org/officeDocument/2006/relationships/diagramData" Target="diagrams/data21.xml"/><Relationship Id="rId119" Type="http://schemas.openxmlformats.org/officeDocument/2006/relationships/diagramLayout" Target="diagrams/layout21.xml"/><Relationship Id="rId150" Type="http://schemas.openxmlformats.org/officeDocument/2006/relationships/hyperlink" Target="http://www.iucn.org/about/work/programmes/gpap_home/gpap_capacity2/gpap_bpg/?11131/Guidelines-for-Applying-the-IUCN-Protected-Area-Management-Categories-to-Marine-Protected-Areas" TargetMode="External"/><Relationship Id="rId151" Type="http://schemas.openxmlformats.org/officeDocument/2006/relationships/hyperlink" Target="https://cmsdata.iucn.org/downloads/governance_web_1.pdf" TargetMode="External"/><Relationship Id="rId152" Type="http://schemas.openxmlformats.org/officeDocument/2006/relationships/hyperlink" Target="http://www.iucn.org/about/work/programmes/gpap_home/gpap_capacity2/gpap_bpg/?2166/Indigenous-and-Local-Communites-and-Protected-Areas-Towards-Equity-and-Enhanced-Conservation" TargetMode="Externa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diagramData" Target="diagrams/data1.xml"/><Relationship Id="rId17" Type="http://schemas.openxmlformats.org/officeDocument/2006/relationships/diagramLayout" Target="diagrams/layout1.xml"/><Relationship Id="rId18" Type="http://schemas.openxmlformats.org/officeDocument/2006/relationships/diagramQuickStyle" Target="diagrams/quickStyle1.xml"/><Relationship Id="rId19" Type="http://schemas.openxmlformats.org/officeDocument/2006/relationships/diagramColors" Target="diagrams/colors1.xml"/><Relationship Id="rId153" Type="http://schemas.openxmlformats.org/officeDocument/2006/relationships/hyperlink" Target="http://www.iucn.org/about/work/programmes/gpap_home/gpap_capacity2/gpap_bpg/?2167/Sustainable-tourism-in-protected-areas-guidelines-for-planning-and-management" TargetMode="External"/><Relationship Id="rId154" Type="http://schemas.openxmlformats.org/officeDocument/2006/relationships/hyperlink" Target="http://www.iucn.org/about/work/programmes/gpap_home/gpap_capacity2/gpap_bpg/" TargetMode="External"/><Relationship Id="rId155" Type="http://schemas.openxmlformats.org/officeDocument/2006/relationships/hyperlink" Target="http://www.ifc.org/wps/wcm/connect/8b97918048855795bcf4fe6a6515bb18/Tourism%2Band%2BHospitality.pdf?MOD=AJPERES&amp;CACHEID=8b97918048855795bcf4fe6a6515bb18" TargetMode="External"/><Relationship Id="rId156" Type="http://schemas.openxmlformats.org/officeDocument/2006/relationships/hyperlink" Target="http://www.eceat-projects.org/tourism-manual" TargetMode="External"/><Relationship Id="rId157" Type="http://schemas.openxmlformats.org/officeDocument/2006/relationships/hyperlink" Target="http://sdt.unwto.org/en/content/ecotourism-and-protected-areas" TargetMode="External"/><Relationship Id="rId158" Type="http://schemas.openxmlformats.org/officeDocument/2006/relationships/hyperlink" Target="http://www.e-unwto.org/content/j6584k/?p=4c0fc713d75748e18e6501fe8237f499&amp;pi=9" TargetMode="External"/><Relationship Id="rId159" Type="http://schemas.openxmlformats.org/officeDocument/2006/relationships/hyperlink" Target="http://www.e-unwto.org/content/w715w4/?p=0ef9688179a94fb08c63036081aa68ea&amp;pi=1" TargetMode="External"/><Relationship Id="rId190" Type="http://schemas.openxmlformats.org/officeDocument/2006/relationships/hyperlink" Target="http://www.nacso.org.na/dwnlds/training_manuals/1.05%20Social%20and%20Gender%20Awareness.pdf" TargetMode="External"/><Relationship Id="rId191" Type="http://schemas.openxmlformats.org/officeDocument/2006/relationships/hyperlink" Target="http://tourisminvest.org/_manual/downloads/Template_for_annotated_investor_long-list.xls" TargetMode="External"/><Relationship Id="rId192" Type="http://schemas.openxmlformats.org/officeDocument/2006/relationships/hyperlink" Target="http://tourisminvest.org/_manual/downloads/IFC-Hotel-Investment-Brochure-2009.pdf" TargetMode="External"/><Relationship Id="rId50" Type="http://schemas.microsoft.com/office/2007/relationships/diagramDrawing" Target="diagrams/drawing7.xml"/><Relationship Id="rId51" Type="http://schemas.openxmlformats.org/officeDocument/2006/relationships/image" Target="media/image2.jpg"/><Relationship Id="rId52" Type="http://schemas.openxmlformats.org/officeDocument/2006/relationships/diagramData" Target="diagrams/data8.xml"/><Relationship Id="rId53" Type="http://schemas.openxmlformats.org/officeDocument/2006/relationships/diagramLayout" Target="diagrams/layout8.xml"/><Relationship Id="rId54" Type="http://schemas.openxmlformats.org/officeDocument/2006/relationships/diagramQuickStyle" Target="diagrams/quickStyle8.xml"/><Relationship Id="rId55" Type="http://schemas.openxmlformats.org/officeDocument/2006/relationships/diagramColors" Target="diagrams/colors8.xml"/><Relationship Id="rId56" Type="http://schemas.microsoft.com/office/2007/relationships/diagramDrawing" Target="diagrams/drawing8.xml"/><Relationship Id="rId57" Type="http://schemas.openxmlformats.org/officeDocument/2006/relationships/diagramData" Target="diagrams/data9.xml"/><Relationship Id="rId58" Type="http://schemas.openxmlformats.org/officeDocument/2006/relationships/diagramLayout" Target="diagrams/layout9.xml"/><Relationship Id="rId59" Type="http://schemas.openxmlformats.org/officeDocument/2006/relationships/diagramQuickStyle" Target="diagrams/quickStyle9.xml"/><Relationship Id="rId193" Type="http://schemas.openxmlformats.org/officeDocument/2006/relationships/hyperlink" Target="https://www.score.org/" TargetMode="External"/><Relationship Id="rId194" Type="http://schemas.openxmlformats.org/officeDocument/2006/relationships/hyperlink" Target="http://www.slideshare.net/boundless-southern-africa/day-1-what-makes-a-project-bankable-idcmartin-potgieter" TargetMode="External"/><Relationship Id="rId195" Type="http://schemas.openxmlformats.org/officeDocument/2006/relationships/hyperlink" Target="http://www.slideshare.net/boundless-southern-africa/day-1-cpfp-funded-feasibility-studies-and-green-technology-opportunities-neil-crafford" TargetMode="External"/><Relationship Id="rId196" Type="http://schemas.openxmlformats.org/officeDocument/2006/relationships/hyperlink" Target="http://tourisminvest.org/_manual/downloads/MER-Investment-Strategy.pdf" TargetMode="External"/><Relationship Id="rId197" Type="http://schemas.openxmlformats.org/officeDocument/2006/relationships/hyperlink" Target="http://tourisminvest.org/_manual/downloads/Tanzania_Investor-Outreach-Program.pdf" TargetMode="External"/><Relationship Id="rId198" Type="http://schemas.openxmlformats.org/officeDocument/2006/relationships/hyperlink" Target="http://tourisminvest.org/_manual/downloads/ifc-advert-final.pdf" TargetMode="External"/><Relationship Id="rId199" Type="http://schemas.openxmlformats.org/officeDocument/2006/relationships/hyperlink" Target="http://tourisminvest.org/_manual/downloads/Anchor_Sites_Brochure.pdf" TargetMode="External"/><Relationship Id="rId230" Type="http://schemas.openxmlformats.org/officeDocument/2006/relationships/theme" Target="theme/theme1.xml"/><Relationship Id="rId232" Type="http://schemas.microsoft.com/office/2011/relationships/people" Target="people.xml"/><Relationship Id="rId233" Type="http://schemas.microsoft.com/office/2011/relationships/commentsExtended" Target="commentsExtended.xml"/><Relationship Id="rId90" Type="http://schemas.openxmlformats.org/officeDocument/2006/relationships/diagramQuickStyle" Target="diagrams/quickStyle15.xml"/><Relationship Id="rId91" Type="http://schemas.openxmlformats.org/officeDocument/2006/relationships/diagramColors" Target="diagrams/colors15.xml"/><Relationship Id="rId92" Type="http://schemas.microsoft.com/office/2007/relationships/diagramDrawing" Target="diagrams/drawing15.xml"/><Relationship Id="rId93" Type="http://schemas.openxmlformats.org/officeDocument/2006/relationships/diagramData" Target="diagrams/data16.xml"/><Relationship Id="rId94" Type="http://schemas.openxmlformats.org/officeDocument/2006/relationships/diagramLayout" Target="diagrams/layout16.xml"/><Relationship Id="rId95" Type="http://schemas.openxmlformats.org/officeDocument/2006/relationships/diagramQuickStyle" Target="diagrams/quickStyle16.xml"/><Relationship Id="rId96" Type="http://schemas.openxmlformats.org/officeDocument/2006/relationships/diagramColors" Target="diagrams/colors16.xml"/><Relationship Id="rId97" Type="http://schemas.microsoft.com/office/2007/relationships/diagramDrawing" Target="diagrams/drawing16.xml"/><Relationship Id="rId98" Type="http://schemas.openxmlformats.org/officeDocument/2006/relationships/diagramData" Target="diagrams/data17.xml"/><Relationship Id="rId99" Type="http://schemas.openxmlformats.org/officeDocument/2006/relationships/diagramLayout" Target="diagrams/layout17.xml"/><Relationship Id="rId120" Type="http://schemas.openxmlformats.org/officeDocument/2006/relationships/diagramQuickStyle" Target="diagrams/quickStyle21.xml"/><Relationship Id="rId121" Type="http://schemas.openxmlformats.org/officeDocument/2006/relationships/diagramColors" Target="diagrams/colors21.xml"/><Relationship Id="rId122" Type="http://schemas.microsoft.com/office/2007/relationships/diagramDrawing" Target="diagrams/drawing21.xml"/><Relationship Id="rId123" Type="http://schemas.openxmlformats.org/officeDocument/2006/relationships/diagramData" Target="diagrams/data22.xml"/><Relationship Id="rId124" Type="http://schemas.openxmlformats.org/officeDocument/2006/relationships/diagramLayout" Target="diagrams/layout22.xml"/><Relationship Id="rId125" Type="http://schemas.openxmlformats.org/officeDocument/2006/relationships/diagramQuickStyle" Target="diagrams/quickStyle22.xml"/><Relationship Id="rId126" Type="http://schemas.openxmlformats.org/officeDocument/2006/relationships/diagramColors" Target="diagrams/colors22.xml"/><Relationship Id="rId127" Type="http://schemas.microsoft.com/office/2007/relationships/diagramDrawing" Target="diagrams/drawing22.xml"/><Relationship Id="rId128" Type="http://schemas.openxmlformats.org/officeDocument/2006/relationships/diagramData" Target="diagrams/data23.xml"/><Relationship Id="rId129" Type="http://schemas.openxmlformats.org/officeDocument/2006/relationships/diagramLayout" Target="diagrams/layout23.xml"/><Relationship Id="rId160" Type="http://schemas.openxmlformats.org/officeDocument/2006/relationships/hyperlink" Target="http://cmsdata.iucn.org/downloads/iucn_hotel_guide_final.pdf" TargetMode="External"/><Relationship Id="rId161" Type="http://schemas.openxmlformats.org/officeDocument/2006/relationships/hyperlink" Target="http://www.e-unwto.org/content/x53g07/?p=c1a8815e60d44ea1b5e202bd799548f2&amp;pi=0&amp;hl=u" TargetMode="External"/><Relationship Id="rId162" Type="http://schemas.openxmlformats.org/officeDocument/2006/relationships/hyperlink" Target="http://www.tfcaportal.org/user/login" TargetMode="External"/><Relationship Id="rId20" Type="http://schemas.microsoft.com/office/2007/relationships/diagramDrawing" Target="diagrams/drawing1.xml"/><Relationship Id="rId21" Type="http://schemas.openxmlformats.org/officeDocument/2006/relationships/diagramData" Target="diagrams/data2.xml"/><Relationship Id="rId22" Type="http://schemas.openxmlformats.org/officeDocument/2006/relationships/diagramLayout" Target="diagrams/layout2.xml"/><Relationship Id="rId23" Type="http://schemas.openxmlformats.org/officeDocument/2006/relationships/diagramQuickStyle" Target="diagrams/quickStyle2.xml"/><Relationship Id="rId24" Type="http://schemas.openxmlformats.org/officeDocument/2006/relationships/diagramColors" Target="diagrams/colors2.xml"/><Relationship Id="rId25" Type="http://schemas.microsoft.com/office/2007/relationships/diagramDrawing" Target="diagrams/drawing2.xml"/><Relationship Id="rId26" Type="http://schemas.openxmlformats.org/officeDocument/2006/relationships/diagramData" Target="diagrams/data3.xml"/><Relationship Id="rId27" Type="http://schemas.openxmlformats.org/officeDocument/2006/relationships/diagramLayout" Target="diagrams/layout3.xml"/><Relationship Id="rId28" Type="http://schemas.openxmlformats.org/officeDocument/2006/relationships/diagramQuickStyle" Target="diagrams/quickStyle3.xml"/><Relationship Id="rId29" Type="http://schemas.openxmlformats.org/officeDocument/2006/relationships/diagramColors" Target="diagrams/colors3.xml"/><Relationship Id="rId163" Type="http://schemas.openxmlformats.org/officeDocument/2006/relationships/hyperlink" Target="http://www.ppp.gov.za/Legal%20Aspects/PPP%20Toolkit%20for%20Tourism/module%202.pdf" TargetMode="External"/><Relationship Id="rId164" Type="http://schemas.openxmlformats.org/officeDocument/2006/relationships/hyperlink" Target="http://www.ppp.gov.za/Legal%20Aspects/PPP%20Toolkit%20for%20Tourism/module%203.pdf" TargetMode="External"/><Relationship Id="rId165" Type="http://schemas.openxmlformats.org/officeDocument/2006/relationships/hyperlink" Target="http://ppp.worldbank.org/public-private-partnership/legislation-regulation/laws/ppp-and-concession-laws" TargetMode="External"/><Relationship Id="rId166" Type="http://schemas.openxmlformats.org/officeDocument/2006/relationships/hyperlink" Target="http://tourisminvest.org/_manual/downloads/Approach_to_Investment_Facilitation.pdf" TargetMode="External"/><Relationship Id="rId167" Type="http://schemas.openxmlformats.org/officeDocument/2006/relationships/hyperlink" Target="http://tourisminvest.org/_manual/downloads/WBG_Guidance_Note_Land_Acquisition.pdf" TargetMode="External"/><Relationship Id="rId168" Type="http://schemas.openxmlformats.org/officeDocument/2006/relationships/hyperlink" Target="http://www.anna.spenceley.co.uk/files/TorraConservancycasepresentation.pdf" TargetMode="External"/><Relationship Id="rId169" Type="http://schemas.openxmlformats.org/officeDocument/2006/relationships/hyperlink" Target="http://www.asl-foundation.org/documents/Madikwecasepresentation.pdf" TargetMode="External"/><Relationship Id="rId200" Type="http://schemas.openxmlformats.org/officeDocument/2006/relationships/hyperlink" Target="http://tourisminvest.org/_manual/downloads/final-posters.pdf" TargetMode="External"/><Relationship Id="rId201" Type="http://schemas.openxmlformats.org/officeDocument/2006/relationships/hyperlink" Target="http://tourisminvest.org/_manual/downloads/Press_release_international-launch.pdf" TargetMode="External"/><Relationship Id="rId202" Type="http://schemas.openxmlformats.org/officeDocument/2006/relationships/hyperlink" Target="http://tourisminvest.org/_manual/downloads/Investor-criteria-brief.pdf" TargetMode="External"/><Relationship Id="rId203" Type="http://schemas.openxmlformats.org/officeDocument/2006/relationships/hyperlink" Target="http://www.ppp.gov.za/Legal%20Aspects/PPP%20Toolkit%20for%20Tourism/module%202.pdf" TargetMode="External"/><Relationship Id="rId60" Type="http://schemas.openxmlformats.org/officeDocument/2006/relationships/diagramColors" Target="diagrams/colors9.xml"/><Relationship Id="rId61" Type="http://schemas.microsoft.com/office/2007/relationships/diagramDrawing" Target="diagrams/drawing9.xml"/><Relationship Id="rId62" Type="http://schemas.openxmlformats.org/officeDocument/2006/relationships/image" Target="media/image3.emf"/><Relationship Id="rId63" Type="http://schemas.openxmlformats.org/officeDocument/2006/relationships/diagramData" Target="diagrams/data10.xml"/><Relationship Id="rId64" Type="http://schemas.openxmlformats.org/officeDocument/2006/relationships/diagramLayout" Target="diagrams/layout10.xml"/><Relationship Id="rId65" Type="http://schemas.openxmlformats.org/officeDocument/2006/relationships/diagramQuickStyle" Target="diagrams/quickStyle10.xml"/><Relationship Id="rId66" Type="http://schemas.openxmlformats.org/officeDocument/2006/relationships/diagramColors" Target="diagrams/colors10.xml"/><Relationship Id="rId67" Type="http://schemas.microsoft.com/office/2007/relationships/diagramDrawing" Target="diagrams/drawing10.xml"/><Relationship Id="rId68" Type="http://schemas.openxmlformats.org/officeDocument/2006/relationships/diagramData" Target="diagrams/data11.xml"/><Relationship Id="rId69" Type="http://schemas.openxmlformats.org/officeDocument/2006/relationships/diagramLayout" Target="diagrams/layout11.xml"/><Relationship Id="rId204" Type="http://schemas.openxmlformats.org/officeDocument/2006/relationships/hyperlink" Target="http://www.ppp.gov.za/Legal%20Aspects/PPP%20Toolkit%20for%20Tourism/module%203.pdf" TargetMode="External"/><Relationship Id="rId205" Type="http://schemas.openxmlformats.org/officeDocument/2006/relationships/hyperlink" Target="http://www.met.gov.na/Documents/Guidelines%20for%20Concession%20Applicants.pdf" TargetMode="External"/><Relationship Id="rId206" Type="http://schemas.openxmlformats.org/officeDocument/2006/relationships/hyperlink" Target="http://anna.spenceley.co.uk/files/Files%20Sept%202012/SPEED-Reports-2012-005ConcessionsOperatorManual.pdf" TargetMode="External"/><Relationship Id="rId207" Type="http://schemas.openxmlformats.org/officeDocument/2006/relationships/hyperlink" Target="http://www.slideshare.net/AnnaSpenceley/facilitating-investment-in-maputo-special-reserve-bartolomeu-soto" TargetMode="External"/><Relationship Id="rId208" Type="http://schemas.openxmlformats.org/officeDocument/2006/relationships/hyperlink" Target="http://www.slideshare.net/AnnaSpenceley/gorongosa-concession-bartolomeu-soto" TargetMode="External"/><Relationship Id="rId209" Type="http://schemas.openxmlformats.org/officeDocument/2006/relationships/hyperlink" Target="https://drive.google.com/file/d/0B84cIS4TjiidRllzV29rbFFTUEk/edit?usp=sharing" TargetMode="External"/><Relationship Id="rId130" Type="http://schemas.openxmlformats.org/officeDocument/2006/relationships/diagramQuickStyle" Target="diagrams/quickStyle23.xml"/><Relationship Id="rId131" Type="http://schemas.openxmlformats.org/officeDocument/2006/relationships/diagramColors" Target="diagrams/colors23.xml"/><Relationship Id="rId132" Type="http://schemas.microsoft.com/office/2007/relationships/diagramDrawing" Target="diagrams/drawing23.xml"/><Relationship Id="rId133" Type="http://schemas.openxmlformats.org/officeDocument/2006/relationships/diagramData" Target="diagrams/data24.xml"/><Relationship Id="rId134" Type="http://schemas.openxmlformats.org/officeDocument/2006/relationships/diagramLayout" Target="diagrams/layout24.xml"/><Relationship Id="rId135" Type="http://schemas.openxmlformats.org/officeDocument/2006/relationships/diagramQuickStyle" Target="diagrams/quickStyle24.xml"/><Relationship Id="rId136" Type="http://schemas.openxmlformats.org/officeDocument/2006/relationships/diagramColors" Target="diagrams/colors24.xml"/><Relationship Id="rId137" Type="http://schemas.microsoft.com/office/2007/relationships/diagramDrawing" Target="diagrams/drawing24.xml"/><Relationship Id="rId138" Type="http://schemas.openxmlformats.org/officeDocument/2006/relationships/diagramData" Target="diagrams/data25.xml"/><Relationship Id="rId139" Type="http://schemas.openxmlformats.org/officeDocument/2006/relationships/diagramLayout" Target="diagrams/layout25.xml"/><Relationship Id="rId170" Type="http://schemas.openxmlformats.org/officeDocument/2006/relationships/hyperlink" Target="http://www.slideshare.net/AnnaSpenceley/chemucane-maputo-special-reserve-steve-collins" TargetMode="External"/><Relationship Id="rId171" Type="http://schemas.openxmlformats.org/officeDocument/2006/relationships/hyperlink" Target="http://www.slideshare.net/AnnaSpenceley/tour-de-tuli-conservation-and-tourism-susan-snyman" TargetMode="External"/><Relationship Id="rId172" Type="http://schemas.openxmlformats.org/officeDocument/2006/relationships/hyperlink" Target="https://www.youtube.com/watch?v=FoHWjD2kC_I" TargetMode="External"/><Relationship Id="rId30" Type="http://schemas.microsoft.com/office/2007/relationships/diagramDrawing" Target="diagrams/drawing3.xml"/><Relationship Id="rId31" Type="http://schemas.openxmlformats.org/officeDocument/2006/relationships/diagramData" Target="diagrams/data4.xml"/><Relationship Id="rId32" Type="http://schemas.openxmlformats.org/officeDocument/2006/relationships/diagramLayout" Target="diagrams/layout4.xml"/><Relationship Id="rId33" Type="http://schemas.openxmlformats.org/officeDocument/2006/relationships/diagramQuickStyle" Target="diagrams/quickStyle4.xml"/><Relationship Id="rId34" Type="http://schemas.openxmlformats.org/officeDocument/2006/relationships/diagramColors" Target="diagrams/colors4.xml"/><Relationship Id="rId35" Type="http://schemas.microsoft.com/office/2007/relationships/diagramDrawing" Target="diagrams/drawing4.xml"/><Relationship Id="rId36" Type="http://schemas.openxmlformats.org/officeDocument/2006/relationships/diagramData" Target="diagrams/data5.xml"/><Relationship Id="rId37" Type="http://schemas.openxmlformats.org/officeDocument/2006/relationships/diagramLayout" Target="diagrams/layout5.xml"/><Relationship Id="rId38" Type="http://schemas.openxmlformats.org/officeDocument/2006/relationships/diagramQuickStyle" Target="diagrams/quickStyle5.xml"/><Relationship Id="rId39" Type="http://schemas.openxmlformats.org/officeDocument/2006/relationships/diagramColors" Target="diagrams/colors5.xml"/><Relationship Id="rId173" Type="http://schemas.openxmlformats.org/officeDocument/2006/relationships/hyperlink" Target="http://www.asl-foundation.org/documents/SanParkspresentation-ASLFordFoundationMaY2008.pdf" TargetMode="External"/><Relationship Id="rId174" Type="http://schemas.openxmlformats.org/officeDocument/2006/relationships/hyperlink" Target="http://www.anna.spenceley.co.uk/files/TorraConservancycasepresentation.pdf" TargetMode="External"/><Relationship Id="rId175" Type="http://schemas.openxmlformats.org/officeDocument/2006/relationships/hyperlink" Target="http://ccms.ukzn.ac.za/Files/articles/PhD_theses/final%20thesis_lauren%20dyll-myklebust_16%20march%202012.pdf" TargetMode="External"/><Relationship Id="rId176" Type="http://schemas.openxmlformats.org/officeDocument/2006/relationships/hyperlink" Target="http://ppp.worldbank.org" TargetMode="External"/><Relationship Id="rId177" Type="http://schemas.openxmlformats.org/officeDocument/2006/relationships/hyperlink" Target="http://api.ning.com/files/Iumatxx-0jz3owSB05xZDkmWIE7GTVYA3cXwt4K4s3Uy0NtPPRgPWYO1lLrWaTUqybQeTXIeuSYUxbPFWlysuyNI5rL6b2Ms/PPPReferenceGuidev02Web.pdf" TargetMode="External"/><Relationship Id="rId178" Type="http://schemas.openxmlformats.org/officeDocument/2006/relationships/hyperlink" Target="http://www.scribd.com/doc/236899332/PPP-Reference-Guide" TargetMode="External"/><Relationship Id="rId179" Type="http://schemas.openxmlformats.org/officeDocument/2006/relationships/hyperlink" Target="http://www.nacso.org.na/training_manuals.php" TargetMode="External"/><Relationship Id="rId210" Type="http://schemas.openxmlformats.org/officeDocument/2006/relationships/hyperlink" Target="https://drive.google.com/file/d/0B84cIS4TjiidRllzV29rbFFTUEk/edit?usp=sharing" TargetMode="External"/><Relationship Id="rId211" Type="http://schemas.openxmlformats.org/officeDocument/2006/relationships/hyperlink" Target="http://www.slideshare.net/AnnaSpenceley/training-for-communities-tourism-concessions-ema-batey" TargetMode="External"/><Relationship Id="rId212" Type="http://schemas.openxmlformats.org/officeDocument/2006/relationships/hyperlink" Target="http://www.slideshare.net/AnnaSpenceley/contract-management-in-tourism-concessions-giju-varghese" TargetMode="External"/><Relationship Id="rId213" Type="http://schemas.openxmlformats.org/officeDocument/2006/relationships/hyperlink" Target="http://tourisminvest.org/_manual/downloads/Tips_on_Relationship_Management.pdf" TargetMode="External"/><Relationship Id="rId70" Type="http://schemas.openxmlformats.org/officeDocument/2006/relationships/diagramQuickStyle" Target="diagrams/quickStyle11.xml"/><Relationship Id="rId71" Type="http://schemas.openxmlformats.org/officeDocument/2006/relationships/diagramColors" Target="diagrams/colors11.xml"/><Relationship Id="rId72" Type="http://schemas.microsoft.com/office/2007/relationships/diagramDrawing" Target="diagrams/drawing11.xml"/><Relationship Id="rId73" Type="http://schemas.openxmlformats.org/officeDocument/2006/relationships/diagramData" Target="diagrams/data12.xml"/><Relationship Id="rId74" Type="http://schemas.openxmlformats.org/officeDocument/2006/relationships/diagramLayout" Target="diagrams/layout12.xml"/><Relationship Id="rId75" Type="http://schemas.openxmlformats.org/officeDocument/2006/relationships/diagramQuickStyle" Target="diagrams/quickStyle12.xml"/><Relationship Id="rId76" Type="http://schemas.openxmlformats.org/officeDocument/2006/relationships/diagramColors" Target="diagrams/colors12.xml"/><Relationship Id="rId77" Type="http://schemas.microsoft.com/office/2007/relationships/diagramDrawing" Target="diagrams/drawing12.xml"/><Relationship Id="rId78" Type="http://schemas.openxmlformats.org/officeDocument/2006/relationships/diagramData" Target="diagrams/data13.xml"/><Relationship Id="rId79" Type="http://schemas.openxmlformats.org/officeDocument/2006/relationships/diagramLayout" Target="diagrams/layout13.xml"/><Relationship Id="rId214" Type="http://schemas.openxmlformats.org/officeDocument/2006/relationships/hyperlink" Target="http://tourisminvest.org/_manual/downloads/Stakeholder_Engagement_Process_Toolkit.pdf" TargetMode="External"/><Relationship Id="rId215" Type="http://schemas.openxmlformats.org/officeDocument/2006/relationships/hyperlink" Target="http://www.met.gov.na/Documents/Guidelines%20for%20Concession%20Applicants.pdf" TargetMode="External"/><Relationship Id="rId216" Type="http://schemas.openxmlformats.org/officeDocument/2006/relationships/hyperlink" Target="https://www.wbginvestmentclimate.org/uploads/MER_CaseStudy.pdf" TargetMode="External"/><Relationship Id="rId217" Type="http://schemas.openxmlformats.org/officeDocument/2006/relationships/hyperlink" Target="http://www.slideshare.net/AnnaSpenceley/south-african-national-parks-concessions-processes-giju-" TargetMode="External"/><Relationship Id="rId218" Type="http://schemas.openxmlformats.org/officeDocument/2006/relationships/hyperlink" Target="http://www.asl-foundation.org/documents/SanParkspresentation-ASLFordFoundationMaY2008.pdf" TargetMode="External"/><Relationship Id="rId219" Type="http://schemas.openxmlformats.org/officeDocument/2006/relationships/hyperlink" Target="http://www.asl-foundation.org/documents/SanParkspresentation-ASLFordFoundationMaY2008.pdf"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100" Type="http://schemas.openxmlformats.org/officeDocument/2006/relationships/diagramQuickStyle" Target="diagrams/quickStyle17.xml"/><Relationship Id="rId101" Type="http://schemas.openxmlformats.org/officeDocument/2006/relationships/diagramColors" Target="diagrams/colors17.xml"/><Relationship Id="rId102" Type="http://schemas.microsoft.com/office/2007/relationships/diagramDrawing" Target="diagrams/drawing17.xml"/><Relationship Id="rId103" Type="http://schemas.openxmlformats.org/officeDocument/2006/relationships/diagramData" Target="diagrams/data18.xml"/><Relationship Id="rId104" Type="http://schemas.openxmlformats.org/officeDocument/2006/relationships/diagramLayout" Target="diagrams/layout18.xml"/><Relationship Id="rId105" Type="http://schemas.openxmlformats.org/officeDocument/2006/relationships/diagramQuickStyle" Target="diagrams/quickStyle18.xml"/><Relationship Id="rId106" Type="http://schemas.openxmlformats.org/officeDocument/2006/relationships/diagramColors" Target="diagrams/colors18.xml"/><Relationship Id="rId107" Type="http://schemas.microsoft.com/office/2007/relationships/diagramDrawing" Target="diagrams/drawing18.xml"/><Relationship Id="rId108" Type="http://schemas.openxmlformats.org/officeDocument/2006/relationships/diagramData" Target="diagrams/data19.xml"/><Relationship Id="rId109" Type="http://schemas.openxmlformats.org/officeDocument/2006/relationships/diagramLayout" Target="diagrams/layout19.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40" Type="http://schemas.openxmlformats.org/officeDocument/2006/relationships/diagramQuickStyle" Target="diagrams/quickStyle25.xml"/><Relationship Id="rId141" Type="http://schemas.openxmlformats.org/officeDocument/2006/relationships/diagramColors" Target="diagrams/colors25.xml"/></Relationships>
</file>

<file path=word/_rels/footnotes.xml.rels><?xml version="1.0" encoding="UTF-8" standalone="yes"?>
<Relationships xmlns="http://schemas.openxmlformats.org/package/2006/relationships"><Relationship Id="rId3" Type="http://schemas.openxmlformats.org/officeDocument/2006/relationships/hyperlink" Target="http://www.desertknights-mtb.com/tour-overview" TargetMode="External"/><Relationship Id="rId4" Type="http://schemas.openxmlformats.org/officeDocument/2006/relationships/hyperlink" Target="http://www.odi.org.uk/sites/odi.org.uk/files/odi-assets/publications-opinion-files/2861.pdf" TargetMode="External"/><Relationship Id="rId5" Type="http://schemas.openxmlformats.org/officeDocument/2006/relationships/hyperlink" Target="http://www.slideshare.net/AnnaSpenceley/the-role-of-ngos-in-tourism-concessions-steve-collins" TargetMode="External"/><Relationship Id="rId6" Type="http://schemas.openxmlformats.org/officeDocument/2006/relationships/hyperlink" Target="http://www.sanparks.org/assets/docs/general/annual-report-2012.pdf" TargetMode="External"/><Relationship Id="rId7" Type="http://schemas.openxmlformats.org/officeDocument/2006/relationships/hyperlink" Target="http://www.oanda.com" TargetMode="External"/><Relationship Id="rId8" Type="http://schemas.openxmlformats.org/officeDocument/2006/relationships/hyperlink" Target="http://www.met.gov.na/SPAN/Pages/Concessions.aspx" TargetMode="External"/><Relationship Id="rId9" Type="http://schemas.openxmlformats.org/officeDocument/2006/relationships/hyperlink" Target="https://www.wbginvestmentclimate.org/advisory-services/investment-generation/investment-policy-and-promotion/gipb/upload/Tourism-GIPB-report.pdf" TargetMode="External"/><Relationship Id="rId10" Type="http://schemas.openxmlformats.org/officeDocument/2006/relationships/hyperlink" Target="http://www.mdpi.com/journal/forests" TargetMode="External"/><Relationship Id="rId11" Type="http://schemas.openxmlformats.org/officeDocument/2006/relationships/hyperlink" Target="http://www.krugerpark.co.za/krugerpark-times-e-1-hunting-help-protect-wildlife-south-africa-25045.html" TargetMode="External"/><Relationship Id="rId1" Type="http://schemas.openxmlformats.org/officeDocument/2006/relationships/hyperlink" Target="http://www.sadc.int/documents-publications/show/Protocol%20on%20Wildlife%20Conservation%20and%20Law%20Enforcement%20(1999" TargetMode="External"/><Relationship Id="rId2" Type="http://schemas.openxmlformats.org/officeDocument/2006/relationships/hyperlink" Target="https://www.wbginvestmentclimate.org/advisory-services/investment-generation/investment-policy-and-promotion/gipb/upload/Tourism-GIPB-report.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62D6FA-58BB-4B49-B2F9-175972B12724}" type="doc">
      <dgm:prSet loTypeId="urn:microsoft.com/office/officeart/2005/8/layout/chevron2" loCatId="" qsTypeId="urn:microsoft.com/office/officeart/2005/8/quickstyle/simple4" qsCatId="simple" csTypeId="urn:microsoft.com/office/officeart/2005/8/colors/accent1_2" csCatId="accent1" phldr="1"/>
      <dgm:spPr/>
      <dgm:t>
        <a:bodyPr/>
        <a:lstStyle/>
        <a:p>
          <a:endParaRPr lang="en-US"/>
        </a:p>
      </dgm:t>
    </dgm:pt>
    <dgm:pt modelId="{6B48545D-785A-3846-AAF4-AC6200B0E3D1}">
      <dgm:prSet phldrT="[Text]"/>
      <dgm:spPr/>
      <dgm:t>
        <a:bodyPr/>
        <a:lstStyle/>
        <a:p>
          <a:r>
            <a:rPr lang="en-US"/>
            <a:t>Step 1: Scoping</a:t>
          </a:r>
        </a:p>
      </dgm:t>
    </dgm:pt>
    <dgm:pt modelId="{883A58C6-01C1-254A-887F-200A58AE3599}" type="parTrans" cxnId="{7B9A0633-1AED-464B-8441-E54FF02A7D7D}">
      <dgm:prSet/>
      <dgm:spPr/>
      <dgm:t>
        <a:bodyPr/>
        <a:lstStyle/>
        <a:p>
          <a:endParaRPr lang="en-US"/>
        </a:p>
      </dgm:t>
    </dgm:pt>
    <dgm:pt modelId="{CE07943A-908D-864E-8D84-19C9DFC6A046}" type="sibTrans" cxnId="{7B9A0633-1AED-464B-8441-E54FF02A7D7D}">
      <dgm:prSet/>
      <dgm:spPr/>
      <dgm:t>
        <a:bodyPr/>
        <a:lstStyle/>
        <a:p>
          <a:endParaRPr lang="en-US"/>
        </a:p>
      </dgm:t>
    </dgm:pt>
    <dgm:pt modelId="{ADF70F01-E271-8D4E-8097-EC196C8B15D9}">
      <dgm:prSet phldrT="[Text]" custT="1"/>
      <dgm:spPr/>
      <dgm:t>
        <a:bodyPr/>
        <a:lstStyle/>
        <a:p>
          <a:r>
            <a:rPr lang="en-US" sz="800"/>
            <a:t>Goals, motivations and objectives</a:t>
          </a:r>
        </a:p>
      </dgm:t>
    </dgm:pt>
    <dgm:pt modelId="{CDA03D56-40C0-6F43-A5C2-73C5B9F10B0C}" type="parTrans" cxnId="{18E539F8-80F0-A243-8671-24024EFCC637}">
      <dgm:prSet/>
      <dgm:spPr/>
      <dgm:t>
        <a:bodyPr/>
        <a:lstStyle/>
        <a:p>
          <a:endParaRPr lang="en-US"/>
        </a:p>
      </dgm:t>
    </dgm:pt>
    <dgm:pt modelId="{673D64B7-3BFF-FE4A-B1AE-CE231B86ED37}" type="sibTrans" cxnId="{18E539F8-80F0-A243-8671-24024EFCC637}">
      <dgm:prSet/>
      <dgm:spPr/>
      <dgm:t>
        <a:bodyPr/>
        <a:lstStyle/>
        <a:p>
          <a:endParaRPr lang="en-US"/>
        </a:p>
      </dgm:t>
    </dgm:pt>
    <dgm:pt modelId="{D91BEC05-A33E-F245-BBA1-2E08D98E3404}">
      <dgm:prSet phldrT="[Text]" custT="1"/>
      <dgm:spPr/>
      <dgm:t>
        <a:bodyPr/>
        <a:lstStyle/>
        <a:p>
          <a:r>
            <a:rPr lang="en-US" sz="800"/>
            <a:t>Concessions experience</a:t>
          </a:r>
        </a:p>
      </dgm:t>
    </dgm:pt>
    <dgm:pt modelId="{54B587F7-0169-AC41-AEAD-C81A6D0B9471}" type="parTrans" cxnId="{D33E1596-9CDB-B242-B83E-C4A07B7EBCB7}">
      <dgm:prSet/>
      <dgm:spPr/>
      <dgm:t>
        <a:bodyPr/>
        <a:lstStyle/>
        <a:p>
          <a:endParaRPr lang="en-US"/>
        </a:p>
      </dgm:t>
    </dgm:pt>
    <dgm:pt modelId="{FC382E7E-7919-B94A-ABD2-29C2341524BE}" type="sibTrans" cxnId="{D33E1596-9CDB-B242-B83E-C4A07B7EBCB7}">
      <dgm:prSet/>
      <dgm:spPr/>
      <dgm:t>
        <a:bodyPr/>
        <a:lstStyle/>
        <a:p>
          <a:endParaRPr lang="en-US"/>
        </a:p>
      </dgm:t>
    </dgm:pt>
    <dgm:pt modelId="{7229D938-C19D-154D-BABD-2F119A0D2959}">
      <dgm:prSet phldrT="[Text]"/>
      <dgm:spPr/>
      <dgm:t>
        <a:bodyPr/>
        <a:lstStyle/>
        <a:p>
          <a:r>
            <a:rPr lang="en-US"/>
            <a:t>Step 2: Design and Feasibility</a:t>
          </a:r>
        </a:p>
      </dgm:t>
    </dgm:pt>
    <dgm:pt modelId="{27AD5E26-A1E5-2645-9957-EF4561C4E732}" type="parTrans" cxnId="{4E36DC14-7B64-0149-BF3C-BB77E4129F4C}">
      <dgm:prSet/>
      <dgm:spPr/>
      <dgm:t>
        <a:bodyPr/>
        <a:lstStyle/>
        <a:p>
          <a:endParaRPr lang="en-US"/>
        </a:p>
      </dgm:t>
    </dgm:pt>
    <dgm:pt modelId="{B1752ACC-18F3-484E-AA5A-3BCAB0C1FF5D}" type="sibTrans" cxnId="{4E36DC14-7B64-0149-BF3C-BB77E4129F4C}">
      <dgm:prSet/>
      <dgm:spPr/>
      <dgm:t>
        <a:bodyPr/>
        <a:lstStyle/>
        <a:p>
          <a:endParaRPr lang="en-US"/>
        </a:p>
      </dgm:t>
    </dgm:pt>
    <dgm:pt modelId="{474CEA97-7CE1-1945-9268-299E403F8210}">
      <dgm:prSet phldrT="[Text]" custT="1"/>
      <dgm:spPr/>
      <dgm:t>
        <a:bodyPr/>
        <a:lstStyle/>
        <a:p>
          <a:r>
            <a:rPr lang="en-US" sz="800"/>
            <a:t>Policy and legislative framework</a:t>
          </a:r>
        </a:p>
      </dgm:t>
    </dgm:pt>
    <dgm:pt modelId="{661B1391-BF60-214B-87AF-CEC7DAFCF8C3}" type="parTrans" cxnId="{0E747366-1B7B-8A45-838D-FEE62590EFF6}">
      <dgm:prSet/>
      <dgm:spPr/>
      <dgm:t>
        <a:bodyPr/>
        <a:lstStyle/>
        <a:p>
          <a:endParaRPr lang="en-US"/>
        </a:p>
      </dgm:t>
    </dgm:pt>
    <dgm:pt modelId="{5319A32D-A952-0A4C-9A8F-821A43B53B67}" type="sibTrans" cxnId="{0E747366-1B7B-8A45-838D-FEE62590EFF6}">
      <dgm:prSet/>
      <dgm:spPr/>
      <dgm:t>
        <a:bodyPr/>
        <a:lstStyle/>
        <a:p>
          <a:endParaRPr lang="en-US"/>
        </a:p>
      </dgm:t>
    </dgm:pt>
    <dgm:pt modelId="{0E7B5FA1-DFD2-F749-978B-014FEE5862EF}">
      <dgm:prSet phldrT="[Text]" custT="1"/>
      <dgm:spPr/>
      <dgm:t>
        <a:bodyPr/>
        <a:lstStyle/>
        <a:p>
          <a:r>
            <a:rPr lang="en-US" sz="800"/>
            <a:t>Viability and market assessment</a:t>
          </a:r>
        </a:p>
      </dgm:t>
    </dgm:pt>
    <dgm:pt modelId="{D4A94061-F98D-7F4F-868A-AD4FC149D7F3}" type="parTrans" cxnId="{A4775AA6-37C0-9747-A677-2420E2AA270F}">
      <dgm:prSet/>
      <dgm:spPr/>
      <dgm:t>
        <a:bodyPr/>
        <a:lstStyle/>
        <a:p>
          <a:endParaRPr lang="en-US"/>
        </a:p>
      </dgm:t>
    </dgm:pt>
    <dgm:pt modelId="{519F0779-528B-804F-9BAE-E4B85470133A}" type="sibTrans" cxnId="{A4775AA6-37C0-9747-A677-2420E2AA270F}">
      <dgm:prSet/>
      <dgm:spPr/>
      <dgm:t>
        <a:bodyPr/>
        <a:lstStyle/>
        <a:p>
          <a:endParaRPr lang="en-US"/>
        </a:p>
      </dgm:t>
    </dgm:pt>
    <dgm:pt modelId="{AAD77D7D-FB64-9544-89A1-E67BEE948839}">
      <dgm:prSet phldrT="[Text]"/>
      <dgm:spPr/>
      <dgm:t>
        <a:bodyPr/>
        <a:lstStyle/>
        <a:p>
          <a:r>
            <a:rPr lang="en-US"/>
            <a:t>Step 3: Procurement strategy</a:t>
          </a:r>
        </a:p>
      </dgm:t>
    </dgm:pt>
    <dgm:pt modelId="{E62B27BF-D095-BF41-A540-1F785916C01F}" type="parTrans" cxnId="{4CC825F8-8226-5D43-AA3A-9C85EE2AF458}">
      <dgm:prSet/>
      <dgm:spPr/>
      <dgm:t>
        <a:bodyPr/>
        <a:lstStyle/>
        <a:p>
          <a:endParaRPr lang="en-US"/>
        </a:p>
      </dgm:t>
    </dgm:pt>
    <dgm:pt modelId="{AD8807D2-43EE-CF42-BB41-C46BD1CCB200}" type="sibTrans" cxnId="{4CC825F8-8226-5D43-AA3A-9C85EE2AF458}">
      <dgm:prSet/>
      <dgm:spPr/>
      <dgm:t>
        <a:bodyPr/>
        <a:lstStyle/>
        <a:p>
          <a:endParaRPr lang="en-US"/>
        </a:p>
      </dgm:t>
    </dgm:pt>
    <dgm:pt modelId="{537B3A1D-6C92-FE48-9B42-268D99FB5323}">
      <dgm:prSet phldrT="[Text]" custT="1"/>
      <dgm:spPr/>
      <dgm:t>
        <a:bodyPr/>
        <a:lstStyle/>
        <a:p>
          <a:r>
            <a:rPr lang="en-US" sz="800"/>
            <a:t>Investment strategy</a:t>
          </a:r>
        </a:p>
      </dgm:t>
    </dgm:pt>
    <dgm:pt modelId="{78449643-4073-844A-8110-8E6AD8EF9DAD}" type="parTrans" cxnId="{BCEAA083-3406-3E45-B028-74C3235239C6}">
      <dgm:prSet/>
      <dgm:spPr/>
      <dgm:t>
        <a:bodyPr/>
        <a:lstStyle/>
        <a:p>
          <a:endParaRPr lang="en-US"/>
        </a:p>
      </dgm:t>
    </dgm:pt>
    <dgm:pt modelId="{E8871910-7504-2E4A-9B08-E48146F6C849}" type="sibTrans" cxnId="{BCEAA083-3406-3E45-B028-74C3235239C6}">
      <dgm:prSet/>
      <dgm:spPr/>
      <dgm:t>
        <a:bodyPr/>
        <a:lstStyle/>
        <a:p>
          <a:endParaRPr lang="en-US"/>
        </a:p>
      </dgm:t>
    </dgm:pt>
    <dgm:pt modelId="{BA1A9D59-086C-1043-A5EC-CA39CB7604F5}">
      <dgm:prSet phldrT="[Text]" custT="1"/>
      <dgm:spPr/>
      <dgm:t>
        <a:bodyPr/>
        <a:lstStyle/>
        <a:p>
          <a:r>
            <a:rPr lang="en-US" sz="800"/>
            <a:t>Potential barriers</a:t>
          </a:r>
        </a:p>
      </dgm:t>
    </dgm:pt>
    <dgm:pt modelId="{426A25A8-5B2C-5A42-B42F-326A02A9451B}" type="parTrans" cxnId="{F0FE3D87-DDD1-EE43-BCCB-72479C7C84B1}">
      <dgm:prSet/>
      <dgm:spPr/>
      <dgm:t>
        <a:bodyPr/>
        <a:lstStyle/>
        <a:p>
          <a:endParaRPr lang="en-US"/>
        </a:p>
      </dgm:t>
    </dgm:pt>
    <dgm:pt modelId="{DE6C54F4-D74E-CB4B-83A9-24180251CB74}" type="sibTrans" cxnId="{F0FE3D87-DDD1-EE43-BCCB-72479C7C84B1}">
      <dgm:prSet/>
      <dgm:spPr/>
      <dgm:t>
        <a:bodyPr/>
        <a:lstStyle/>
        <a:p>
          <a:endParaRPr lang="en-US"/>
        </a:p>
      </dgm:t>
    </dgm:pt>
    <dgm:pt modelId="{B7BE52CD-A134-B844-B6A5-7ADCD8D3262B}">
      <dgm:prSet phldrT="[Text]" custT="1"/>
      <dgm:spPr/>
      <dgm:t>
        <a:bodyPr/>
        <a:lstStyle/>
        <a:p>
          <a:r>
            <a:rPr lang="en-US" sz="800"/>
            <a:t>Whether to proceed or not</a:t>
          </a:r>
        </a:p>
      </dgm:t>
    </dgm:pt>
    <dgm:pt modelId="{44B15B51-C2CC-264D-AC36-DAD1C9B382D6}" type="parTrans" cxnId="{A521EAC7-8D23-8948-9284-56B68D5B2023}">
      <dgm:prSet/>
      <dgm:spPr/>
      <dgm:t>
        <a:bodyPr/>
        <a:lstStyle/>
        <a:p>
          <a:endParaRPr lang="en-US"/>
        </a:p>
      </dgm:t>
    </dgm:pt>
    <dgm:pt modelId="{143AD93F-44F6-2F47-8DFA-65CDAD18E655}" type="sibTrans" cxnId="{A521EAC7-8D23-8948-9284-56B68D5B2023}">
      <dgm:prSet/>
      <dgm:spPr/>
      <dgm:t>
        <a:bodyPr/>
        <a:lstStyle/>
        <a:p>
          <a:endParaRPr lang="en-US"/>
        </a:p>
      </dgm:t>
    </dgm:pt>
    <dgm:pt modelId="{E6FA5C1B-67E5-5448-8925-C921DA6D225F}">
      <dgm:prSet phldrT="[Text]" custT="1"/>
      <dgm:spPr/>
      <dgm:t>
        <a:bodyPr/>
        <a:lstStyle/>
        <a:p>
          <a:r>
            <a:rPr lang="en-US" sz="800"/>
            <a:t>Spatial planning</a:t>
          </a:r>
        </a:p>
      </dgm:t>
    </dgm:pt>
    <dgm:pt modelId="{F4DFD421-CC41-9245-8705-1D80139BBC7D}" type="parTrans" cxnId="{39E404D7-5ABD-1749-B054-90824D4AFB1F}">
      <dgm:prSet/>
      <dgm:spPr/>
      <dgm:t>
        <a:bodyPr/>
        <a:lstStyle/>
        <a:p>
          <a:endParaRPr lang="en-US"/>
        </a:p>
      </dgm:t>
    </dgm:pt>
    <dgm:pt modelId="{68B04A37-D14D-3948-A7E2-71D3FCBFD985}" type="sibTrans" cxnId="{39E404D7-5ABD-1749-B054-90824D4AFB1F}">
      <dgm:prSet/>
      <dgm:spPr/>
      <dgm:t>
        <a:bodyPr/>
        <a:lstStyle/>
        <a:p>
          <a:endParaRPr lang="en-US"/>
        </a:p>
      </dgm:t>
    </dgm:pt>
    <dgm:pt modelId="{59911300-3C3E-B04D-AD08-F60F35935997}">
      <dgm:prSet phldrT="[Text]" custT="1"/>
      <dgm:spPr/>
      <dgm:t>
        <a:bodyPr/>
        <a:lstStyle/>
        <a:p>
          <a:r>
            <a:rPr lang="en-US" sz="800"/>
            <a:t>Tourism product types</a:t>
          </a:r>
        </a:p>
      </dgm:t>
    </dgm:pt>
    <dgm:pt modelId="{B57FCF70-0742-A74B-A2E5-4B28AF22906C}" type="parTrans" cxnId="{7400D308-AF9D-1840-89F6-2E40E460F4F2}">
      <dgm:prSet/>
      <dgm:spPr/>
      <dgm:t>
        <a:bodyPr/>
        <a:lstStyle/>
        <a:p>
          <a:endParaRPr lang="en-US"/>
        </a:p>
      </dgm:t>
    </dgm:pt>
    <dgm:pt modelId="{22EE31D5-C488-9941-ABA2-8F9E07A86977}" type="sibTrans" cxnId="{7400D308-AF9D-1840-89F6-2E40E460F4F2}">
      <dgm:prSet/>
      <dgm:spPr/>
      <dgm:t>
        <a:bodyPr/>
        <a:lstStyle/>
        <a:p>
          <a:endParaRPr lang="en-US"/>
        </a:p>
      </dgm:t>
    </dgm:pt>
    <dgm:pt modelId="{AC1AC31F-9877-4944-B8E1-00A9E50328F9}">
      <dgm:prSet phldrT="[Text]" custT="1"/>
      <dgm:spPr/>
      <dgm:t>
        <a:bodyPr/>
        <a:lstStyle/>
        <a:p>
          <a:r>
            <a:rPr lang="en-US" sz="800"/>
            <a:t>Concession model selection</a:t>
          </a:r>
        </a:p>
      </dgm:t>
    </dgm:pt>
    <dgm:pt modelId="{59909AE2-5E21-EE4B-8A45-BBBCEEEA5968}" type="parTrans" cxnId="{309AFA9E-6C08-D846-B0A2-86762F8BD034}">
      <dgm:prSet/>
      <dgm:spPr/>
      <dgm:t>
        <a:bodyPr/>
        <a:lstStyle/>
        <a:p>
          <a:endParaRPr lang="en-US"/>
        </a:p>
      </dgm:t>
    </dgm:pt>
    <dgm:pt modelId="{A6BDCC1F-F63E-8D48-AD5A-00964879F74F}" type="sibTrans" cxnId="{309AFA9E-6C08-D846-B0A2-86762F8BD034}">
      <dgm:prSet/>
      <dgm:spPr/>
      <dgm:t>
        <a:bodyPr/>
        <a:lstStyle/>
        <a:p>
          <a:endParaRPr lang="en-US"/>
        </a:p>
      </dgm:t>
    </dgm:pt>
    <dgm:pt modelId="{F035B2CC-1131-A646-B72C-6F69EDE03D89}">
      <dgm:prSet phldrT="[Text]" custT="1"/>
      <dgm:spPr/>
      <dgm:t>
        <a:bodyPr/>
        <a:lstStyle/>
        <a:p>
          <a:r>
            <a:rPr lang="en-US" sz="800"/>
            <a:t>Development impact </a:t>
          </a:r>
        </a:p>
      </dgm:t>
    </dgm:pt>
    <dgm:pt modelId="{B2484958-A2C5-EF46-A054-19DD2081529D}" type="parTrans" cxnId="{39CDEEEB-C7DE-BA44-B44E-A9BB8CB3896D}">
      <dgm:prSet/>
      <dgm:spPr/>
      <dgm:t>
        <a:bodyPr/>
        <a:lstStyle/>
        <a:p>
          <a:endParaRPr lang="en-US"/>
        </a:p>
      </dgm:t>
    </dgm:pt>
    <dgm:pt modelId="{7A0DCC4C-8741-9743-8D1D-48E8EA4211E5}" type="sibTrans" cxnId="{39CDEEEB-C7DE-BA44-B44E-A9BB8CB3896D}">
      <dgm:prSet/>
      <dgm:spPr/>
      <dgm:t>
        <a:bodyPr/>
        <a:lstStyle/>
        <a:p>
          <a:endParaRPr lang="en-US"/>
        </a:p>
      </dgm:t>
    </dgm:pt>
    <dgm:pt modelId="{860FEFA2-805E-8146-8F6F-C89870E609B4}">
      <dgm:prSet phldrT="[Text]" custT="1"/>
      <dgm:spPr/>
      <dgm:t>
        <a:bodyPr/>
        <a:lstStyle/>
        <a:p>
          <a:r>
            <a:rPr lang="en-US" sz="800"/>
            <a:t>Risk</a:t>
          </a:r>
        </a:p>
      </dgm:t>
    </dgm:pt>
    <dgm:pt modelId="{5441421D-8C72-1546-82BC-9C6002E09212}" type="parTrans" cxnId="{433BF3EC-F54D-4848-B39C-4AEA01D1E9D0}">
      <dgm:prSet/>
      <dgm:spPr/>
      <dgm:t>
        <a:bodyPr/>
        <a:lstStyle/>
        <a:p>
          <a:endParaRPr lang="en-US"/>
        </a:p>
      </dgm:t>
    </dgm:pt>
    <dgm:pt modelId="{82D0DE9A-2307-134B-A361-3D5200A19FB1}" type="sibTrans" cxnId="{433BF3EC-F54D-4848-B39C-4AEA01D1E9D0}">
      <dgm:prSet/>
      <dgm:spPr/>
      <dgm:t>
        <a:bodyPr/>
        <a:lstStyle/>
        <a:p>
          <a:endParaRPr lang="en-US"/>
        </a:p>
      </dgm:t>
    </dgm:pt>
    <dgm:pt modelId="{2744A291-D2B7-BB41-8FF6-88E9D2EB64C1}">
      <dgm:prSet phldrT="[Text]" custT="1"/>
      <dgm:spPr/>
      <dgm:t>
        <a:bodyPr/>
        <a:lstStyle/>
        <a:p>
          <a:r>
            <a:rPr lang="en-US" sz="800"/>
            <a:t>Transaction strategy</a:t>
          </a:r>
        </a:p>
      </dgm:t>
    </dgm:pt>
    <dgm:pt modelId="{1D36B099-1BEE-7145-9762-56C0153EAF00}" type="parTrans" cxnId="{59B960FD-6877-9E45-BB6F-90B7C4AFE798}">
      <dgm:prSet/>
      <dgm:spPr/>
      <dgm:t>
        <a:bodyPr/>
        <a:lstStyle/>
        <a:p>
          <a:endParaRPr lang="en-US"/>
        </a:p>
      </dgm:t>
    </dgm:pt>
    <dgm:pt modelId="{B269073A-0F29-084E-8452-D81756D96549}" type="sibTrans" cxnId="{59B960FD-6877-9E45-BB6F-90B7C4AFE798}">
      <dgm:prSet/>
      <dgm:spPr/>
      <dgm:t>
        <a:bodyPr/>
        <a:lstStyle/>
        <a:p>
          <a:endParaRPr lang="en-US"/>
        </a:p>
      </dgm:t>
    </dgm:pt>
    <dgm:pt modelId="{4B5559DE-A344-D94E-866E-BE462C306648}">
      <dgm:prSet phldrT="[Text]" custT="1"/>
      <dgm:spPr/>
      <dgm:t>
        <a:bodyPr/>
        <a:lstStyle/>
        <a:p>
          <a:r>
            <a:rPr lang="en-US" sz="800"/>
            <a:t>Development of transaction materials</a:t>
          </a:r>
        </a:p>
      </dgm:t>
    </dgm:pt>
    <dgm:pt modelId="{B8EE96B6-5D68-0D47-B6D6-F49891BF5C99}" type="parTrans" cxnId="{4085DFB7-ECF7-4041-A62F-992C5D11EA84}">
      <dgm:prSet/>
      <dgm:spPr/>
      <dgm:t>
        <a:bodyPr/>
        <a:lstStyle/>
        <a:p>
          <a:endParaRPr lang="en-US"/>
        </a:p>
      </dgm:t>
    </dgm:pt>
    <dgm:pt modelId="{056C91E1-B714-404B-9C83-F3A8F7A4E62E}" type="sibTrans" cxnId="{4085DFB7-ECF7-4041-A62F-992C5D11EA84}">
      <dgm:prSet/>
      <dgm:spPr/>
      <dgm:t>
        <a:bodyPr/>
        <a:lstStyle/>
        <a:p>
          <a:endParaRPr lang="en-US"/>
        </a:p>
      </dgm:t>
    </dgm:pt>
    <dgm:pt modelId="{2D52F10F-ECEE-EB42-A722-9456D3CD8F0E}">
      <dgm:prSet phldrT="[Text]" custT="1"/>
      <dgm:spPr/>
      <dgm:t>
        <a:bodyPr/>
        <a:lstStyle/>
        <a:p>
          <a:r>
            <a:rPr lang="en-US" sz="800"/>
            <a:t>Evaluation committee development</a:t>
          </a:r>
        </a:p>
      </dgm:t>
    </dgm:pt>
    <dgm:pt modelId="{2EE550D6-7932-A749-BE19-1A4F10EFD0EF}" type="parTrans" cxnId="{38472656-D860-8848-9C8F-C625C3460360}">
      <dgm:prSet/>
      <dgm:spPr/>
      <dgm:t>
        <a:bodyPr/>
        <a:lstStyle/>
        <a:p>
          <a:endParaRPr lang="en-US"/>
        </a:p>
      </dgm:t>
    </dgm:pt>
    <dgm:pt modelId="{5235DF6A-DDAC-BF4D-B45F-44FA80AA9DB6}" type="sibTrans" cxnId="{38472656-D860-8848-9C8F-C625C3460360}">
      <dgm:prSet/>
      <dgm:spPr/>
      <dgm:t>
        <a:bodyPr/>
        <a:lstStyle/>
        <a:p>
          <a:endParaRPr lang="en-US"/>
        </a:p>
      </dgm:t>
    </dgm:pt>
    <dgm:pt modelId="{B5C993B4-E12B-F64E-BE30-F99C9127597D}">
      <dgm:prSet phldrT="[Text]"/>
      <dgm:spPr/>
      <dgm:t>
        <a:bodyPr/>
        <a:lstStyle/>
        <a:p>
          <a:r>
            <a:rPr lang="en-US"/>
            <a:t>Step 4: Transaction management</a:t>
          </a:r>
        </a:p>
      </dgm:t>
    </dgm:pt>
    <dgm:pt modelId="{E40478D3-CEC8-4E4F-AE2B-D358058AB1CC}" type="parTrans" cxnId="{0408790A-D43C-A94B-8E46-D1D7C80CE0E8}">
      <dgm:prSet/>
      <dgm:spPr/>
      <dgm:t>
        <a:bodyPr/>
        <a:lstStyle/>
        <a:p>
          <a:endParaRPr lang="en-US"/>
        </a:p>
      </dgm:t>
    </dgm:pt>
    <dgm:pt modelId="{347CD5A2-7DB6-354A-8A60-DB4FA2026281}" type="sibTrans" cxnId="{0408790A-D43C-A94B-8E46-D1D7C80CE0E8}">
      <dgm:prSet/>
      <dgm:spPr/>
      <dgm:t>
        <a:bodyPr/>
        <a:lstStyle/>
        <a:p>
          <a:endParaRPr lang="en-US"/>
        </a:p>
      </dgm:t>
    </dgm:pt>
    <dgm:pt modelId="{F94D4B6B-CC21-C243-AE8E-F94492BA6195}">
      <dgm:prSet phldrT="[Text]" custT="1"/>
      <dgm:spPr/>
      <dgm:t>
        <a:bodyPr/>
        <a:lstStyle/>
        <a:p>
          <a:r>
            <a:rPr lang="en-US" sz="800"/>
            <a:t>Procurement process</a:t>
          </a:r>
        </a:p>
      </dgm:t>
    </dgm:pt>
    <dgm:pt modelId="{1CF59C12-54D3-2944-AC38-2B27581A533C}" type="parTrans" cxnId="{45A1D889-7576-634D-8124-034D03846CE4}">
      <dgm:prSet/>
      <dgm:spPr/>
      <dgm:t>
        <a:bodyPr/>
        <a:lstStyle/>
        <a:p>
          <a:endParaRPr lang="en-US"/>
        </a:p>
      </dgm:t>
    </dgm:pt>
    <dgm:pt modelId="{E33B4FAB-0710-BF4B-B31A-0CD3E52993C7}" type="sibTrans" cxnId="{45A1D889-7576-634D-8124-034D03846CE4}">
      <dgm:prSet/>
      <dgm:spPr/>
      <dgm:t>
        <a:bodyPr/>
        <a:lstStyle/>
        <a:p>
          <a:endParaRPr lang="en-US"/>
        </a:p>
      </dgm:t>
    </dgm:pt>
    <dgm:pt modelId="{1DDFEE3C-1B22-4245-872A-52B68096A2A1}">
      <dgm:prSet phldrT="[Text]" custT="1"/>
      <dgm:spPr/>
      <dgm:t>
        <a:bodyPr/>
        <a:lstStyle/>
        <a:p>
          <a:r>
            <a:rPr lang="en-US" sz="800"/>
            <a:t>Win-win deals and things to avoid</a:t>
          </a:r>
        </a:p>
      </dgm:t>
    </dgm:pt>
    <dgm:pt modelId="{5A9CDDE2-5D29-9746-BC27-F65BE412D18B}" type="parTrans" cxnId="{1394089B-FA35-354E-985B-6255430E2EF3}">
      <dgm:prSet/>
      <dgm:spPr/>
      <dgm:t>
        <a:bodyPr/>
        <a:lstStyle/>
        <a:p>
          <a:endParaRPr lang="en-US"/>
        </a:p>
      </dgm:t>
    </dgm:pt>
    <dgm:pt modelId="{093B4FC7-8B1B-B34D-8839-43C7C85DF102}" type="sibTrans" cxnId="{1394089B-FA35-354E-985B-6255430E2EF3}">
      <dgm:prSet/>
      <dgm:spPr/>
      <dgm:t>
        <a:bodyPr/>
        <a:lstStyle/>
        <a:p>
          <a:endParaRPr lang="en-US"/>
        </a:p>
      </dgm:t>
    </dgm:pt>
    <dgm:pt modelId="{42A55C89-FF3A-EC44-ACC6-1A65F3338A62}">
      <dgm:prSet phldrT="[Text]"/>
      <dgm:spPr/>
      <dgm:t>
        <a:bodyPr/>
        <a:lstStyle/>
        <a:p>
          <a:r>
            <a:rPr lang="en-US"/>
            <a:t>Step 5: Contract management</a:t>
          </a:r>
        </a:p>
      </dgm:t>
    </dgm:pt>
    <dgm:pt modelId="{F1CD37B5-DAD2-354F-820A-AF39D263D6B3}" type="parTrans" cxnId="{437B47C8-51B4-8F4C-B44A-56F6186FE975}">
      <dgm:prSet/>
      <dgm:spPr/>
      <dgm:t>
        <a:bodyPr/>
        <a:lstStyle/>
        <a:p>
          <a:endParaRPr lang="en-US"/>
        </a:p>
      </dgm:t>
    </dgm:pt>
    <dgm:pt modelId="{4AE07EEE-A044-8542-977D-E0DC566DD4A3}" type="sibTrans" cxnId="{437B47C8-51B4-8F4C-B44A-56F6186FE975}">
      <dgm:prSet/>
      <dgm:spPr/>
      <dgm:t>
        <a:bodyPr/>
        <a:lstStyle/>
        <a:p>
          <a:endParaRPr lang="en-US"/>
        </a:p>
      </dgm:t>
    </dgm:pt>
    <dgm:pt modelId="{8DACD88F-18AB-D44D-BA0F-DEEFCA6A1021}">
      <dgm:prSet phldrT="[Text]" custT="1"/>
      <dgm:spPr/>
      <dgm:t>
        <a:bodyPr/>
        <a:lstStyle/>
        <a:p>
          <a:r>
            <a:rPr lang="en-US" sz="800"/>
            <a:t>Capacity and skills</a:t>
          </a:r>
        </a:p>
      </dgm:t>
    </dgm:pt>
    <dgm:pt modelId="{BB47090C-6457-6B4E-B0DF-43AC81CC5938}" type="parTrans" cxnId="{E4022ED1-707A-E041-A8C8-E373F1AD83DD}">
      <dgm:prSet/>
      <dgm:spPr/>
      <dgm:t>
        <a:bodyPr/>
        <a:lstStyle/>
        <a:p>
          <a:endParaRPr lang="en-US"/>
        </a:p>
      </dgm:t>
    </dgm:pt>
    <dgm:pt modelId="{C890F46F-979A-8E47-9444-24702E97832B}" type="sibTrans" cxnId="{E4022ED1-707A-E041-A8C8-E373F1AD83DD}">
      <dgm:prSet/>
      <dgm:spPr/>
      <dgm:t>
        <a:bodyPr/>
        <a:lstStyle/>
        <a:p>
          <a:endParaRPr lang="en-US"/>
        </a:p>
      </dgm:t>
    </dgm:pt>
    <dgm:pt modelId="{72F9BBC7-67BC-244E-9186-38E288B979EB}">
      <dgm:prSet phldrT="[Text]" custT="1"/>
      <dgm:spPr/>
      <dgm:t>
        <a:bodyPr/>
        <a:lstStyle/>
        <a:p>
          <a:r>
            <a:rPr lang="en-US" sz="800"/>
            <a:t>Manuals</a:t>
          </a:r>
        </a:p>
      </dgm:t>
    </dgm:pt>
    <dgm:pt modelId="{8075D1D5-3645-E14E-978F-37F22CA59C6E}" type="parTrans" cxnId="{74BFF6E2-0356-8344-8D85-015879239CDA}">
      <dgm:prSet/>
      <dgm:spPr/>
      <dgm:t>
        <a:bodyPr/>
        <a:lstStyle/>
        <a:p>
          <a:endParaRPr lang="en-US"/>
        </a:p>
      </dgm:t>
    </dgm:pt>
    <dgm:pt modelId="{3F438407-6AA7-494D-AE6F-7052FEE68617}" type="sibTrans" cxnId="{74BFF6E2-0356-8344-8D85-015879239CDA}">
      <dgm:prSet/>
      <dgm:spPr/>
      <dgm:t>
        <a:bodyPr/>
        <a:lstStyle/>
        <a:p>
          <a:endParaRPr lang="en-US"/>
        </a:p>
      </dgm:t>
    </dgm:pt>
    <dgm:pt modelId="{A0105B2A-6F5E-8847-AB78-D96DF172DE95}">
      <dgm:prSet phldrT="[Text]" custT="1"/>
      <dgm:spPr/>
      <dgm:t>
        <a:bodyPr/>
        <a:lstStyle/>
        <a:p>
          <a:r>
            <a:rPr lang="en-US" sz="800"/>
            <a:t>End of concession and next steps</a:t>
          </a:r>
        </a:p>
      </dgm:t>
    </dgm:pt>
    <dgm:pt modelId="{DA40A98B-1630-FA4E-A66D-307087DB3542}" type="parTrans" cxnId="{6CCBA2E2-53E7-6848-AA4B-02A3FEF524BB}">
      <dgm:prSet/>
      <dgm:spPr/>
      <dgm:t>
        <a:bodyPr/>
        <a:lstStyle/>
        <a:p>
          <a:endParaRPr lang="en-US"/>
        </a:p>
      </dgm:t>
    </dgm:pt>
    <dgm:pt modelId="{0BC73C6A-9676-A748-B17B-9606224EA362}" type="sibTrans" cxnId="{6CCBA2E2-53E7-6848-AA4B-02A3FEF524BB}">
      <dgm:prSet/>
      <dgm:spPr/>
      <dgm:t>
        <a:bodyPr/>
        <a:lstStyle/>
        <a:p>
          <a:endParaRPr lang="en-US"/>
        </a:p>
      </dgm:t>
    </dgm:pt>
    <dgm:pt modelId="{90C10C42-7E59-9C41-8E2D-4F13A61E5554}">
      <dgm:prSet phldrT="[Text]" custT="1"/>
      <dgm:spPr/>
      <dgm:t>
        <a:bodyPr/>
        <a:lstStyle/>
        <a:p>
          <a:r>
            <a:rPr lang="en-US" sz="800"/>
            <a:t>Stakeholder engagement</a:t>
          </a:r>
        </a:p>
      </dgm:t>
    </dgm:pt>
    <dgm:pt modelId="{0F2397A2-CCB7-8147-9563-5B7E2792D1BB}" type="parTrans" cxnId="{4D68158B-F369-9F42-BE05-BD1D79D87AA1}">
      <dgm:prSet/>
      <dgm:spPr/>
    </dgm:pt>
    <dgm:pt modelId="{E4702638-E44F-0944-BCE9-F6E2CACD4D03}" type="sibTrans" cxnId="{4D68158B-F369-9F42-BE05-BD1D79D87AA1}">
      <dgm:prSet/>
      <dgm:spPr/>
    </dgm:pt>
    <dgm:pt modelId="{428F09B0-3390-284C-832D-CAE99C094465}" type="pres">
      <dgm:prSet presAssocID="{5162D6FA-58BB-4B49-B2F9-175972B12724}" presName="linearFlow" presStyleCnt="0">
        <dgm:presLayoutVars>
          <dgm:dir/>
          <dgm:animLvl val="lvl"/>
          <dgm:resizeHandles val="exact"/>
        </dgm:presLayoutVars>
      </dgm:prSet>
      <dgm:spPr/>
      <dgm:t>
        <a:bodyPr/>
        <a:lstStyle/>
        <a:p>
          <a:endParaRPr lang="en-US"/>
        </a:p>
      </dgm:t>
    </dgm:pt>
    <dgm:pt modelId="{CA026B3D-6835-3A42-A6D0-465C10E8242F}" type="pres">
      <dgm:prSet presAssocID="{6B48545D-785A-3846-AAF4-AC6200B0E3D1}" presName="composite" presStyleCnt="0"/>
      <dgm:spPr/>
    </dgm:pt>
    <dgm:pt modelId="{E9570D06-6D70-C34E-A29B-436B69AC095B}" type="pres">
      <dgm:prSet presAssocID="{6B48545D-785A-3846-AAF4-AC6200B0E3D1}" presName="parentText" presStyleLbl="alignNode1" presStyleIdx="0" presStyleCnt="5">
        <dgm:presLayoutVars>
          <dgm:chMax val="1"/>
          <dgm:bulletEnabled val="1"/>
        </dgm:presLayoutVars>
      </dgm:prSet>
      <dgm:spPr/>
      <dgm:t>
        <a:bodyPr/>
        <a:lstStyle/>
        <a:p>
          <a:endParaRPr lang="en-US"/>
        </a:p>
      </dgm:t>
    </dgm:pt>
    <dgm:pt modelId="{FA6E9BCF-C9F4-7240-AB6C-2402D35AD945}" type="pres">
      <dgm:prSet presAssocID="{6B48545D-785A-3846-AAF4-AC6200B0E3D1}" presName="descendantText" presStyleLbl="alignAcc1" presStyleIdx="0" presStyleCnt="5">
        <dgm:presLayoutVars>
          <dgm:bulletEnabled val="1"/>
        </dgm:presLayoutVars>
      </dgm:prSet>
      <dgm:spPr/>
      <dgm:t>
        <a:bodyPr/>
        <a:lstStyle/>
        <a:p>
          <a:endParaRPr lang="en-US"/>
        </a:p>
      </dgm:t>
    </dgm:pt>
    <dgm:pt modelId="{F176FC9B-07FC-8547-ACF8-C4CD43801669}" type="pres">
      <dgm:prSet presAssocID="{CE07943A-908D-864E-8D84-19C9DFC6A046}" presName="sp" presStyleCnt="0"/>
      <dgm:spPr/>
    </dgm:pt>
    <dgm:pt modelId="{F0F56F1D-002D-DA45-8242-4A2C5B2DDCFF}" type="pres">
      <dgm:prSet presAssocID="{7229D938-C19D-154D-BABD-2F119A0D2959}" presName="composite" presStyleCnt="0"/>
      <dgm:spPr/>
    </dgm:pt>
    <dgm:pt modelId="{73A63B60-0437-AB41-8887-010B2F5C7552}" type="pres">
      <dgm:prSet presAssocID="{7229D938-C19D-154D-BABD-2F119A0D2959}" presName="parentText" presStyleLbl="alignNode1" presStyleIdx="1" presStyleCnt="5" custLinFactNeighborY="-14445">
        <dgm:presLayoutVars>
          <dgm:chMax val="1"/>
          <dgm:bulletEnabled val="1"/>
        </dgm:presLayoutVars>
      </dgm:prSet>
      <dgm:spPr/>
      <dgm:t>
        <a:bodyPr/>
        <a:lstStyle/>
        <a:p>
          <a:endParaRPr lang="en-US"/>
        </a:p>
      </dgm:t>
    </dgm:pt>
    <dgm:pt modelId="{3B2BD76E-BB1F-7947-A580-E88B24E0BC29}" type="pres">
      <dgm:prSet presAssocID="{7229D938-C19D-154D-BABD-2F119A0D2959}" presName="descendantText" presStyleLbl="alignAcc1" presStyleIdx="1" presStyleCnt="5" custScaleY="195687" custLinFactNeighborY="-15883">
        <dgm:presLayoutVars>
          <dgm:bulletEnabled val="1"/>
        </dgm:presLayoutVars>
      </dgm:prSet>
      <dgm:spPr/>
      <dgm:t>
        <a:bodyPr/>
        <a:lstStyle/>
        <a:p>
          <a:endParaRPr lang="en-US"/>
        </a:p>
      </dgm:t>
    </dgm:pt>
    <dgm:pt modelId="{D3C7B53C-7404-7548-9B5D-88CFCCC64F51}" type="pres">
      <dgm:prSet presAssocID="{B1752ACC-18F3-484E-AA5A-3BCAB0C1FF5D}" presName="sp" presStyleCnt="0"/>
      <dgm:spPr/>
    </dgm:pt>
    <dgm:pt modelId="{98CF19DA-D7F6-6A40-8E45-65D5CA8EAC3C}" type="pres">
      <dgm:prSet presAssocID="{AAD77D7D-FB64-9544-89A1-E67BEE948839}" presName="composite" presStyleCnt="0"/>
      <dgm:spPr/>
    </dgm:pt>
    <dgm:pt modelId="{8C02DC8D-A5EF-EB4D-8A82-3F69209E861D}" type="pres">
      <dgm:prSet presAssocID="{AAD77D7D-FB64-9544-89A1-E67BEE948839}" presName="parentText" presStyleLbl="alignNode1" presStyleIdx="2" presStyleCnt="5">
        <dgm:presLayoutVars>
          <dgm:chMax val="1"/>
          <dgm:bulletEnabled val="1"/>
        </dgm:presLayoutVars>
      </dgm:prSet>
      <dgm:spPr/>
      <dgm:t>
        <a:bodyPr/>
        <a:lstStyle/>
        <a:p>
          <a:endParaRPr lang="en-US"/>
        </a:p>
      </dgm:t>
    </dgm:pt>
    <dgm:pt modelId="{56527179-1005-3444-9568-3F1643A1ADF9}" type="pres">
      <dgm:prSet presAssocID="{AAD77D7D-FB64-9544-89A1-E67BEE948839}" presName="descendantText" presStyleLbl="alignAcc1" presStyleIdx="2" presStyleCnt="5" custScaleY="107796" custLinFactNeighborX="-675" custLinFactNeighborY="6844">
        <dgm:presLayoutVars>
          <dgm:bulletEnabled val="1"/>
        </dgm:presLayoutVars>
      </dgm:prSet>
      <dgm:spPr/>
      <dgm:t>
        <a:bodyPr/>
        <a:lstStyle/>
        <a:p>
          <a:endParaRPr lang="en-US"/>
        </a:p>
      </dgm:t>
    </dgm:pt>
    <dgm:pt modelId="{BBEBA8EB-6358-6045-B53A-4DCC6BFEC5BB}" type="pres">
      <dgm:prSet presAssocID="{AD8807D2-43EE-CF42-BB41-C46BD1CCB200}" presName="sp" presStyleCnt="0"/>
      <dgm:spPr/>
    </dgm:pt>
    <dgm:pt modelId="{04119643-F138-7341-84B5-CB5F635798AB}" type="pres">
      <dgm:prSet presAssocID="{B5C993B4-E12B-F64E-BE30-F99C9127597D}" presName="composite" presStyleCnt="0"/>
      <dgm:spPr/>
    </dgm:pt>
    <dgm:pt modelId="{833FF24C-E71E-E04F-91F1-1C6859871847}" type="pres">
      <dgm:prSet presAssocID="{B5C993B4-E12B-F64E-BE30-F99C9127597D}" presName="parentText" presStyleLbl="alignNode1" presStyleIdx="3" presStyleCnt="5">
        <dgm:presLayoutVars>
          <dgm:chMax val="1"/>
          <dgm:bulletEnabled val="1"/>
        </dgm:presLayoutVars>
      </dgm:prSet>
      <dgm:spPr/>
      <dgm:t>
        <a:bodyPr/>
        <a:lstStyle/>
        <a:p>
          <a:endParaRPr lang="en-US"/>
        </a:p>
      </dgm:t>
    </dgm:pt>
    <dgm:pt modelId="{42856FA0-2189-E341-89C0-BB9DC4A1F4D8}" type="pres">
      <dgm:prSet presAssocID="{B5C993B4-E12B-F64E-BE30-F99C9127597D}" presName="descendantText" presStyleLbl="alignAcc1" presStyleIdx="3" presStyleCnt="5">
        <dgm:presLayoutVars>
          <dgm:bulletEnabled val="1"/>
        </dgm:presLayoutVars>
      </dgm:prSet>
      <dgm:spPr/>
      <dgm:t>
        <a:bodyPr/>
        <a:lstStyle/>
        <a:p>
          <a:endParaRPr lang="en-US"/>
        </a:p>
      </dgm:t>
    </dgm:pt>
    <dgm:pt modelId="{513819AD-EEA5-4A49-8F97-8237DE2DD566}" type="pres">
      <dgm:prSet presAssocID="{347CD5A2-7DB6-354A-8A60-DB4FA2026281}" presName="sp" presStyleCnt="0"/>
      <dgm:spPr/>
    </dgm:pt>
    <dgm:pt modelId="{E3F18649-1820-D142-AD72-7076710A1ABB}" type="pres">
      <dgm:prSet presAssocID="{42A55C89-FF3A-EC44-ACC6-1A65F3338A62}" presName="composite" presStyleCnt="0"/>
      <dgm:spPr/>
    </dgm:pt>
    <dgm:pt modelId="{76B2B06B-0BC3-1E4E-812B-B8AC973742F5}" type="pres">
      <dgm:prSet presAssocID="{42A55C89-FF3A-EC44-ACC6-1A65F3338A62}" presName="parentText" presStyleLbl="alignNode1" presStyleIdx="4" presStyleCnt="5">
        <dgm:presLayoutVars>
          <dgm:chMax val="1"/>
          <dgm:bulletEnabled val="1"/>
        </dgm:presLayoutVars>
      </dgm:prSet>
      <dgm:spPr/>
      <dgm:t>
        <a:bodyPr/>
        <a:lstStyle/>
        <a:p>
          <a:endParaRPr lang="en-US"/>
        </a:p>
      </dgm:t>
    </dgm:pt>
    <dgm:pt modelId="{7823496A-F112-A54E-B9AB-C45FE44E4C35}" type="pres">
      <dgm:prSet presAssocID="{42A55C89-FF3A-EC44-ACC6-1A65F3338A62}" presName="descendantText" presStyleLbl="alignAcc1" presStyleIdx="4" presStyleCnt="5">
        <dgm:presLayoutVars>
          <dgm:bulletEnabled val="1"/>
        </dgm:presLayoutVars>
      </dgm:prSet>
      <dgm:spPr/>
      <dgm:t>
        <a:bodyPr/>
        <a:lstStyle/>
        <a:p>
          <a:endParaRPr lang="en-US"/>
        </a:p>
      </dgm:t>
    </dgm:pt>
  </dgm:ptLst>
  <dgm:cxnLst>
    <dgm:cxn modelId="{03D3C928-C11C-4E6B-B073-713BF64AA564}" type="presOf" srcId="{BA1A9D59-086C-1043-A5EC-CA39CB7604F5}" destId="{FA6E9BCF-C9F4-7240-AB6C-2402D35AD945}" srcOrd="0" destOrd="2" presId="urn:microsoft.com/office/officeart/2005/8/layout/chevron2"/>
    <dgm:cxn modelId="{BCEAA083-3406-3E45-B028-74C3235239C6}" srcId="{AAD77D7D-FB64-9544-89A1-E67BEE948839}" destId="{537B3A1D-6C92-FE48-9B42-268D99FB5323}" srcOrd="0" destOrd="0" parTransId="{78449643-4073-844A-8110-8E6AD8EF9DAD}" sibTransId="{E8871910-7504-2E4A-9B08-E48146F6C849}"/>
    <dgm:cxn modelId="{3E41C61C-D3F2-44B7-889E-466852690841}" type="presOf" srcId="{2744A291-D2B7-BB41-8FF6-88E9D2EB64C1}" destId="{56527179-1005-3444-9568-3F1643A1ADF9}" srcOrd="0" destOrd="1" presId="urn:microsoft.com/office/officeart/2005/8/layout/chevron2"/>
    <dgm:cxn modelId="{437B47C8-51B4-8F4C-B44A-56F6186FE975}" srcId="{5162D6FA-58BB-4B49-B2F9-175972B12724}" destId="{42A55C89-FF3A-EC44-ACC6-1A65F3338A62}" srcOrd="4" destOrd="0" parTransId="{F1CD37B5-DAD2-354F-820A-AF39D263D6B3}" sibTransId="{4AE07EEE-A044-8542-977D-E0DC566DD4A3}"/>
    <dgm:cxn modelId="{0408790A-D43C-A94B-8E46-D1D7C80CE0E8}" srcId="{5162D6FA-58BB-4B49-B2F9-175972B12724}" destId="{B5C993B4-E12B-F64E-BE30-F99C9127597D}" srcOrd="3" destOrd="0" parTransId="{E40478D3-CEC8-4E4F-AE2B-D358058AB1CC}" sibTransId="{347CD5A2-7DB6-354A-8A60-DB4FA2026281}"/>
    <dgm:cxn modelId="{2FC1778B-EC9A-492C-B81D-5E930A9F3203}" type="presOf" srcId="{0E7B5FA1-DFD2-F749-978B-014FEE5862EF}" destId="{3B2BD76E-BB1F-7947-A580-E88B24E0BC29}" srcOrd="0" destOrd="7" presId="urn:microsoft.com/office/officeart/2005/8/layout/chevron2"/>
    <dgm:cxn modelId="{A4775AA6-37C0-9747-A677-2420E2AA270F}" srcId="{7229D938-C19D-154D-BABD-2F119A0D2959}" destId="{0E7B5FA1-DFD2-F749-978B-014FEE5862EF}" srcOrd="7" destOrd="0" parTransId="{D4A94061-F98D-7F4F-868A-AD4FC149D7F3}" sibTransId="{519F0779-528B-804F-9BAE-E4B85470133A}"/>
    <dgm:cxn modelId="{C80A1F5F-4D8C-4793-BE9A-941167043F8F}" type="presOf" srcId="{860FEFA2-805E-8146-8F6F-C89870E609B4}" destId="{3B2BD76E-BB1F-7947-A580-E88B24E0BC29}" srcOrd="0" destOrd="5" presId="urn:microsoft.com/office/officeart/2005/8/layout/chevron2"/>
    <dgm:cxn modelId="{309AFA9E-6C08-D846-B0A2-86762F8BD034}" srcId="{7229D938-C19D-154D-BABD-2F119A0D2959}" destId="{AC1AC31F-9877-4944-B8E1-00A9E50328F9}" srcOrd="3" destOrd="0" parTransId="{59909AE2-5E21-EE4B-8A45-BBBCEEEA5968}" sibTransId="{A6BDCC1F-F63E-8D48-AD5A-00964879F74F}"/>
    <dgm:cxn modelId="{74BFF6E2-0356-8344-8D85-015879239CDA}" srcId="{42A55C89-FF3A-EC44-ACC6-1A65F3338A62}" destId="{72F9BBC7-67BC-244E-9186-38E288B979EB}" srcOrd="1" destOrd="0" parTransId="{8075D1D5-3645-E14E-978F-37F22CA59C6E}" sibTransId="{3F438407-6AA7-494D-AE6F-7052FEE68617}"/>
    <dgm:cxn modelId="{4E9D29B9-E06E-46B0-AE51-C7305C5FBFD3}" type="presOf" srcId="{42A55C89-FF3A-EC44-ACC6-1A65F3338A62}" destId="{76B2B06B-0BC3-1E4E-812B-B8AC973742F5}" srcOrd="0" destOrd="0" presId="urn:microsoft.com/office/officeart/2005/8/layout/chevron2"/>
    <dgm:cxn modelId="{4085DFB7-ECF7-4041-A62F-992C5D11EA84}" srcId="{AAD77D7D-FB64-9544-89A1-E67BEE948839}" destId="{4B5559DE-A344-D94E-866E-BE462C306648}" srcOrd="2" destOrd="0" parTransId="{B8EE96B6-5D68-0D47-B6D6-F49891BF5C99}" sibTransId="{056C91E1-B714-404B-9C83-F3A8F7A4E62E}"/>
    <dgm:cxn modelId="{1F07DAA0-C305-4AC1-8896-285CDE3E0468}" type="presOf" srcId="{5162D6FA-58BB-4B49-B2F9-175972B12724}" destId="{428F09B0-3390-284C-832D-CAE99C094465}" srcOrd="0" destOrd="0" presId="urn:microsoft.com/office/officeart/2005/8/layout/chevron2"/>
    <dgm:cxn modelId="{0E747366-1B7B-8A45-838D-FEE62590EFF6}" srcId="{7229D938-C19D-154D-BABD-2F119A0D2959}" destId="{474CEA97-7CE1-1945-9268-299E403F8210}" srcOrd="0" destOrd="0" parTransId="{661B1391-BF60-214B-87AF-CEC7DAFCF8C3}" sibTransId="{5319A32D-A952-0A4C-9A8F-821A43B53B67}"/>
    <dgm:cxn modelId="{7B9A0633-1AED-464B-8441-E54FF02A7D7D}" srcId="{5162D6FA-58BB-4B49-B2F9-175972B12724}" destId="{6B48545D-785A-3846-AAF4-AC6200B0E3D1}" srcOrd="0" destOrd="0" parTransId="{883A58C6-01C1-254A-887F-200A58AE3599}" sibTransId="{CE07943A-908D-864E-8D84-19C9DFC6A046}"/>
    <dgm:cxn modelId="{38472656-D860-8848-9C8F-C625C3460360}" srcId="{AAD77D7D-FB64-9544-89A1-E67BEE948839}" destId="{2D52F10F-ECEE-EB42-A722-9456D3CD8F0E}" srcOrd="3" destOrd="0" parTransId="{2EE550D6-7932-A749-BE19-1A4F10EFD0EF}" sibTransId="{5235DF6A-DDAC-BF4D-B45F-44FA80AA9DB6}"/>
    <dgm:cxn modelId="{4CC825F8-8226-5D43-AA3A-9C85EE2AF458}" srcId="{5162D6FA-58BB-4B49-B2F9-175972B12724}" destId="{AAD77D7D-FB64-9544-89A1-E67BEE948839}" srcOrd="2" destOrd="0" parTransId="{E62B27BF-D095-BF41-A540-1F785916C01F}" sibTransId="{AD8807D2-43EE-CF42-BB41-C46BD1CCB200}"/>
    <dgm:cxn modelId="{95F481C3-45E0-474B-8539-8DB6855C05D8}" type="presOf" srcId="{59911300-3C3E-B04D-AD08-F60F35935997}" destId="{3B2BD76E-BB1F-7947-A580-E88B24E0BC29}" srcOrd="0" destOrd="2" presId="urn:microsoft.com/office/officeart/2005/8/layout/chevron2"/>
    <dgm:cxn modelId="{1394089B-FA35-354E-985B-6255430E2EF3}" srcId="{B5C993B4-E12B-F64E-BE30-F99C9127597D}" destId="{1DDFEE3C-1B22-4245-872A-52B68096A2A1}" srcOrd="1" destOrd="0" parTransId="{5A9CDDE2-5D29-9746-BC27-F65BE412D18B}" sibTransId="{093B4FC7-8B1B-B34D-8839-43C7C85DF102}"/>
    <dgm:cxn modelId="{7E0F569D-2823-41F1-9F7C-EF732EC1F86B}" type="presOf" srcId="{2D52F10F-ECEE-EB42-A722-9456D3CD8F0E}" destId="{56527179-1005-3444-9568-3F1643A1ADF9}" srcOrd="0" destOrd="3" presId="urn:microsoft.com/office/officeart/2005/8/layout/chevron2"/>
    <dgm:cxn modelId="{A0D33E47-16AF-4D15-B048-713C72DBB7DC}" type="presOf" srcId="{F035B2CC-1131-A646-B72C-6F69EDE03D89}" destId="{3B2BD76E-BB1F-7947-A580-E88B24E0BC29}" srcOrd="0" destOrd="4" presId="urn:microsoft.com/office/officeart/2005/8/layout/chevron2"/>
    <dgm:cxn modelId="{F0FE3D87-DDD1-EE43-BCCB-72479C7C84B1}" srcId="{6B48545D-785A-3846-AAF4-AC6200B0E3D1}" destId="{BA1A9D59-086C-1043-A5EC-CA39CB7604F5}" srcOrd="2" destOrd="0" parTransId="{426A25A8-5B2C-5A42-B42F-326A02A9451B}" sibTransId="{DE6C54F4-D74E-CB4B-83A9-24180251CB74}"/>
    <dgm:cxn modelId="{FC28FBBF-5D37-41B0-B816-530F4E64CB9D}" type="presOf" srcId="{4B5559DE-A344-D94E-866E-BE462C306648}" destId="{56527179-1005-3444-9568-3F1643A1ADF9}" srcOrd="0" destOrd="2" presId="urn:microsoft.com/office/officeart/2005/8/layout/chevron2"/>
    <dgm:cxn modelId="{82CA1FAE-4D94-4542-9BDC-B5DD7B025DDF}" type="presOf" srcId="{D91BEC05-A33E-F245-BBA1-2E08D98E3404}" destId="{FA6E9BCF-C9F4-7240-AB6C-2402D35AD945}" srcOrd="0" destOrd="1" presId="urn:microsoft.com/office/officeart/2005/8/layout/chevron2"/>
    <dgm:cxn modelId="{5BE1831B-2D96-43BC-8E02-911E543546BB}" type="presOf" srcId="{B7BE52CD-A134-B844-B6A5-7ADCD8D3262B}" destId="{FA6E9BCF-C9F4-7240-AB6C-2402D35AD945}" srcOrd="0" destOrd="3" presId="urn:microsoft.com/office/officeart/2005/8/layout/chevron2"/>
    <dgm:cxn modelId="{B597AA61-774A-47DC-AF93-3D62649ED744}" type="presOf" srcId="{AC1AC31F-9877-4944-B8E1-00A9E50328F9}" destId="{3B2BD76E-BB1F-7947-A580-E88B24E0BC29}" srcOrd="0" destOrd="3" presId="urn:microsoft.com/office/officeart/2005/8/layout/chevron2"/>
    <dgm:cxn modelId="{A81DE9C3-5A7B-4E7A-A3B3-B33FABEC3505}" type="presOf" srcId="{1DDFEE3C-1B22-4245-872A-52B68096A2A1}" destId="{42856FA0-2189-E341-89C0-BB9DC4A1F4D8}" srcOrd="0" destOrd="1" presId="urn:microsoft.com/office/officeart/2005/8/layout/chevron2"/>
    <dgm:cxn modelId="{862B0F3D-A29F-4873-8899-B3134069A8CB}" type="presOf" srcId="{A0105B2A-6F5E-8847-AB78-D96DF172DE95}" destId="{7823496A-F112-A54E-B9AB-C45FE44E4C35}" srcOrd="0" destOrd="2" presId="urn:microsoft.com/office/officeart/2005/8/layout/chevron2"/>
    <dgm:cxn modelId="{852FCD36-237C-4CE2-8B47-C8C2728607DD}" type="presOf" srcId="{B5C993B4-E12B-F64E-BE30-F99C9127597D}" destId="{833FF24C-E71E-E04F-91F1-1C6859871847}" srcOrd="0" destOrd="0" presId="urn:microsoft.com/office/officeart/2005/8/layout/chevron2"/>
    <dgm:cxn modelId="{4EA386AE-B0FE-44EF-9414-1BEC28361AD5}" type="presOf" srcId="{72F9BBC7-67BC-244E-9186-38E288B979EB}" destId="{7823496A-F112-A54E-B9AB-C45FE44E4C35}" srcOrd="0" destOrd="1" presId="urn:microsoft.com/office/officeart/2005/8/layout/chevron2"/>
    <dgm:cxn modelId="{E2B44C8B-269B-4275-85EE-C55B8F6A5731}" type="presOf" srcId="{ADF70F01-E271-8D4E-8097-EC196C8B15D9}" destId="{FA6E9BCF-C9F4-7240-AB6C-2402D35AD945}" srcOrd="0" destOrd="0" presId="urn:microsoft.com/office/officeart/2005/8/layout/chevron2"/>
    <dgm:cxn modelId="{D33E1596-9CDB-B242-B83E-C4A07B7EBCB7}" srcId="{6B48545D-785A-3846-AAF4-AC6200B0E3D1}" destId="{D91BEC05-A33E-F245-BBA1-2E08D98E3404}" srcOrd="1" destOrd="0" parTransId="{54B587F7-0169-AC41-AEAD-C81A6D0B9471}" sibTransId="{FC382E7E-7919-B94A-ABD2-29C2341524BE}"/>
    <dgm:cxn modelId="{59B960FD-6877-9E45-BB6F-90B7C4AFE798}" srcId="{AAD77D7D-FB64-9544-89A1-E67BEE948839}" destId="{2744A291-D2B7-BB41-8FF6-88E9D2EB64C1}" srcOrd="1" destOrd="0" parTransId="{1D36B099-1BEE-7145-9762-56C0153EAF00}" sibTransId="{B269073A-0F29-084E-8452-D81756D96549}"/>
    <dgm:cxn modelId="{7400D308-AF9D-1840-89F6-2E40E460F4F2}" srcId="{7229D938-C19D-154D-BABD-2F119A0D2959}" destId="{59911300-3C3E-B04D-AD08-F60F35935997}" srcOrd="2" destOrd="0" parTransId="{B57FCF70-0742-A74B-A2E5-4B28AF22906C}" sibTransId="{22EE31D5-C488-9941-ABA2-8F9E07A86977}"/>
    <dgm:cxn modelId="{A521EAC7-8D23-8948-9284-56B68D5B2023}" srcId="{6B48545D-785A-3846-AAF4-AC6200B0E3D1}" destId="{B7BE52CD-A134-B844-B6A5-7ADCD8D3262B}" srcOrd="3" destOrd="0" parTransId="{44B15B51-C2CC-264D-AC36-DAD1C9B382D6}" sibTransId="{143AD93F-44F6-2F47-8DFA-65CDAD18E655}"/>
    <dgm:cxn modelId="{C9115CA9-B3FE-4AFA-9242-42292ADE6B85}" type="presOf" srcId="{537B3A1D-6C92-FE48-9B42-268D99FB5323}" destId="{56527179-1005-3444-9568-3F1643A1ADF9}" srcOrd="0" destOrd="0" presId="urn:microsoft.com/office/officeart/2005/8/layout/chevron2"/>
    <dgm:cxn modelId="{2547615C-5919-44BE-AF18-6A36F7DAD58B}" type="presOf" srcId="{474CEA97-7CE1-1945-9268-299E403F8210}" destId="{3B2BD76E-BB1F-7947-A580-E88B24E0BC29}" srcOrd="0" destOrd="0" presId="urn:microsoft.com/office/officeart/2005/8/layout/chevron2"/>
    <dgm:cxn modelId="{39CDEEEB-C7DE-BA44-B44E-A9BB8CB3896D}" srcId="{7229D938-C19D-154D-BABD-2F119A0D2959}" destId="{F035B2CC-1131-A646-B72C-6F69EDE03D89}" srcOrd="4" destOrd="0" parTransId="{B2484958-A2C5-EF46-A054-19DD2081529D}" sibTransId="{7A0DCC4C-8741-9743-8D1D-48E8EA4211E5}"/>
    <dgm:cxn modelId="{45A1D889-7576-634D-8124-034D03846CE4}" srcId="{B5C993B4-E12B-F64E-BE30-F99C9127597D}" destId="{F94D4B6B-CC21-C243-AE8E-F94492BA6195}" srcOrd="0" destOrd="0" parTransId="{1CF59C12-54D3-2944-AC38-2B27581A533C}" sibTransId="{E33B4FAB-0710-BF4B-B31A-0CD3E52993C7}"/>
    <dgm:cxn modelId="{839E3A1E-CE0D-47C0-BBF7-BF7E69B5099D}" type="presOf" srcId="{E6FA5C1B-67E5-5448-8925-C921DA6D225F}" destId="{3B2BD76E-BB1F-7947-A580-E88B24E0BC29}" srcOrd="0" destOrd="1" presId="urn:microsoft.com/office/officeart/2005/8/layout/chevron2"/>
    <dgm:cxn modelId="{E4022ED1-707A-E041-A8C8-E373F1AD83DD}" srcId="{42A55C89-FF3A-EC44-ACC6-1A65F3338A62}" destId="{8DACD88F-18AB-D44D-BA0F-DEEFCA6A1021}" srcOrd="0" destOrd="0" parTransId="{BB47090C-6457-6B4E-B0DF-43AC81CC5938}" sibTransId="{C890F46F-979A-8E47-9444-24702E97832B}"/>
    <dgm:cxn modelId="{2DAAEA53-6735-4D34-A6E6-7F49ABB374C5}" type="presOf" srcId="{6B48545D-785A-3846-AAF4-AC6200B0E3D1}" destId="{E9570D06-6D70-C34E-A29B-436B69AC095B}" srcOrd="0" destOrd="0" presId="urn:microsoft.com/office/officeart/2005/8/layout/chevron2"/>
    <dgm:cxn modelId="{4D68158B-F369-9F42-BE05-BD1D79D87AA1}" srcId="{7229D938-C19D-154D-BABD-2F119A0D2959}" destId="{90C10C42-7E59-9C41-8E2D-4F13A61E5554}" srcOrd="6" destOrd="0" parTransId="{0F2397A2-CCB7-8147-9563-5B7E2792D1BB}" sibTransId="{E4702638-E44F-0944-BCE9-F6E2CACD4D03}"/>
    <dgm:cxn modelId="{6CCBA2E2-53E7-6848-AA4B-02A3FEF524BB}" srcId="{42A55C89-FF3A-EC44-ACC6-1A65F3338A62}" destId="{A0105B2A-6F5E-8847-AB78-D96DF172DE95}" srcOrd="2" destOrd="0" parTransId="{DA40A98B-1630-FA4E-A66D-307087DB3542}" sibTransId="{0BC73C6A-9676-A748-B17B-9606224EA362}"/>
    <dgm:cxn modelId="{B682E41D-73D9-4C64-8F60-7E73F5365A88}" type="presOf" srcId="{8DACD88F-18AB-D44D-BA0F-DEEFCA6A1021}" destId="{7823496A-F112-A54E-B9AB-C45FE44E4C35}" srcOrd="0" destOrd="0" presId="urn:microsoft.com/office/officeart/2005/8/layout/chevron2"/>
    <dgm:cxn modelId="{433BF3EC-F54D-4848-B39C-4AEA01D1E9D0}" srcId="{7229D938-C19D-154D-BABD-2F119A0D2959}" destId="{860FEFA2-805E-8146-8F6F-C89870E609B4}" srcOrd="5" destOrd="0" parTransId="{5441421D-8C72-1546-82BC-9C6002E09212}" sibTransId="{82D0DE9A-2307-134B-A361-3D5200A19FB1}"/>
    <dgm:cxn modelId="{39E404D7-5ABD-1749-B054-90824D4AFB1F}" srcId="{7229D938-C19D-154D-BABD-2F119A0D2959}" destId="{E6FA5C1B-67E5-5448-8925-C921DA6D225F}" srcOrd="1" destOrd="0" parTransId="{F4DFD421-CC41-9245-8705-1D80139BBC7D}" sibTransId="{68B04A37-D14D-3948-A7E2-71D3FCBFD985}"/>
    <dgm:cxn modelId="{AC109773-D650-8B49-8455-52CA535A7FBD}" type="presOf" srcId="{90C10C42-7E59-9C41-8E2D-4F13A61E5554}" destId="{3B2BD76E-BB1F-7947-A580-E88B24E0BC29}" srcOrd="0" destOrd="6" presId="urn:microsoft.com/office/officeart/2005/8/layout/chevron2"/>
    <dgm:cxn modelId="{72026A95-5D37-42DC-AAB2-67EABC57049D}" type="presOf" srcId="{AAD77D7D-FB64-9544-89A1-E67BEE948839}" destId="{8C02DC8D-A5EF-EB4D-8A82-3F69209E861D}" srcOrd="0" destOrd="0" presId="urn:microsoft.com/office/officeart/2005/8/layout/chevron2"/>
    <dgm:cxn modelId="{18E539F8-80F0-A243-8671-24024EFCC637}" srcId="{6B48545D-785A-3846-AAF4-AC6200B0E3D1}" destId="{ADF70F01-E271-8D4E-8097-EC196C8B15D9}" srcOrd="0" destOrd="0" parTransId="{CDA03D56-40C0-6F43-A5C2-73C5B9F10B0C}" sibTransId="{673D64B7-3BFF-FE4A-B1AE-CE231B86ED37}"/>
    <dgm:cxn modelId="{4E36DC14-7B64-0149-BF3C-BB77E4129F4C}" srcId="{5162D6FA-58BB-4B49-B2F9-175972B12724}" destId="{7229D938-C19D-154D-BABD-2F119A0D2959}" srcOrd="1" destOrd="0" parTransId="{27AD5E26-A1E5-2645-9957-EF4561C4E732}" sibTransId="{B1752ACC-18F3-484E-AA5A-3BCAB0C1FF5D}"/>
    <dgm:cxn modelId="{1E3A46CF-8159-4183-8B97-41C00D1AD6C0}" type="presOf" srcId="{F94D4B6B-CC21-C243-AE8E-F94492BA6195}" destId="{42856FA0-2189-E341-89C0-BB9DC4A1F4D8}" srcOrd="0" destOrd="0" presId="urn:microsoft.com/office/officeart/2005/8/layout/chevron2"/>
    <dgm:cxn modelId="{7C38F03A-8480-48F5-A5AC-BCB2D2C4E0B2}" type="presOf" srcId="{7229D938-C19D-154D-BABD-2F119A0D2959}" destId="{73A63B60-0437-AB41-8887-010B2F5C7552}" srcOrd="0" destOrd="0" presId="urn:microsoft.com/office/officeart/2005/8/layout/chevron2"/>
    <dgm:cxn modelId="{0E85278A-CD1A-43E7-8B99-A7C21F2C40C7}" type="presParOf" srcId="{428F09B0-3390-284C-832D-CAE99C094465}" destId="{CA026B3D-6835-3A42-A6D0-465C10E8242F}" srcOrd="0" destOrd="0" presId="urn:microsoft.com/office/officeart/2005/8/layout/chevron2"/>
    <dgm:cxn modelId="{5E561124-7534-486D-BB6C-051A44A3902D}" type="presParOf" srcId="{CA026B3D-6835-3A42-A6D0-465C10E8242F}" destId="{E9570D06-6D70-C34E-A29B-436B69AC095B}" srcOrd="0" destOrd="0" presId="urn:microsoft.com/office/officeart/2005/8/layout/chevron2"/>
    <dgm:cxn modelId="{7B998891-6A2B-4EE2-BE06-6C28DC37C638}" type="presParOf" srcId="{CA026B3D-6835-3A42-A6D0-465C10E8242F}" destId="{FA6E9BCF-C9F4-7240-AB6C-2402D35AD945}" srcOrd="1" destOrd="0" presId="urn:microsoft.com/office/officeart/2005/8/layout/chevron2"/>
    <dgm:cxn modelId="{85921D66-0334-45BC-8019-6BF5778EE588}" type="presParOf" srcId="{428F09B0-3390-284C-832D-CAE99C094465}" destId="{F176FC9B-07FC-8547-ACF8-C4CD43801669}" srcOrd="1" destOrd="0" presId="urn:microsoft.com/office/officeart/2005/8/layout/chevron2"/>
    <dgm:cxn modelId="{FB15D159-F749-4CBE-9DB1-23531CF30890}" type="presParOf" srcId="{428F09B0-3390-284C-832D-CAE99C094465}" destId="{F0F56F1D-002D-DA45-8242-4A2C5B2DDCFF}" srcOrd="2" destOrd="0" presId="urn:microsoft.com/office/officeart/2005/8/layout/chevron2"/>
    <dgm:cxn modelId="{8B1C0FC0-A938-4A74-90E5-3F8450092864}" type="presParOf" srcId="{F0F56F1D-002D-DA45-8242-4A2C5B2DDCFF}" destId="{73A63B60-0437-AB41-8887-010B2F5C7552}" srcOrd="0" destOrd="0" presId="urn:microsoft.com/office/officeart/2005/8/layout/chevron2"/>
    <dgm:cxn modelId="{084CF2E8-7F3E-4DC0-93B4-E344A887C679}" type="presParOf" srcId="{F0F56F1D-002D-DA45-8242-4A2C5B2DDCFF}" destId="{3B2BD76E-BB1F-7947-A580-E88B24E0BC29}" srcOrd="1" destOrd="0" presId="urn:microsoft.com/office/officeart/2005/8/layout/chevron2"/>
    <dgm:cxn modelId="{CE3992BB-D3B2-42E4-92E3-8814D3E945DD}" type="presParOf" srcId="{428F09B0-3390-284C-832D-CAE99C094465}" destId="{D3C7B53C-7404-7548-9B5D-88CFCCC64F51}" srcOrd="3" destOrd="0" presId="urn:microsoft.com/office/officeart/2005/8/layout/chevron2"/>
    <dgm:cxn modelId="{F706C5C3-9E5C-441E-95FF-AD1834252452}" type="presParOf" srcId="{428F09B0-3390-284C-832D-CAE99C094465}" destId="{98CF19DA-D7F6-6A40-8E45-65D5CA8EAC3C}" srcOrd="4" destOrd="0" presId="urn:microsoft.com/office/officeart/2005/8/layout/chevron2"/>
    <dgm:cxn modelId="{B55E643E-D1BA-470B-A1BA-2B59A5B7D1BE}" type="presParOf" srcId="{98CF19DA-D7F6-6A40-8E45-65D5CA8EAC3C}" destId="{8C02DC8D-A5EF-EB4D-8A82-3F69209E861D}" srcOrd="0" destOrd="0" presId="urn:microsoft.com/office/officeart/2005/8/layout/chevron2"/>
    <dgm:cxn modelId="{38A53AB5-018B-4A94-BBC6-C168BA2AA877}" type="presParOf" srcId="{98CF19DA-D7F6-6A40-8E45-65D5CA8EAC3C}" destId="{56527179-1005-3444-9568-3F1643A1ADF9}" srcOrd="1" destOrd="0" presId="urn:microsoft.com/office/officeart/2005/8/layout/chevron2"/>
    <dgm:cxn modelId="{CDDE7C9C-505A-45DC-8982-6BA6E17AF7DC}" type="presParOf" srcId="{428F09B0-3390-284C-832D-CAE99C094465}" destId="{BBEBA8EB-6358-6045-B53A-4DCC6BFEC5BB}" srcOrd="5" destOrd="0" presId="urn:microsoft.com/office/officeart/2005/8/layout/chevron2"/>
    <dgm:cxn modelId="{75D0310D-1E10-489C-A7FE-20D1C7AB4D84}" type="presParOf" srcId="{428F09B0-3390-284C-832D-CAE99C094465}" destId="{04119643-F138-7341-84B5-CB5F635798AB}" srcOrd="6" destOrd="0" presId="urn:microsoft.com/office/officeart/2005/8/layout/chevron2"/>
    <dgm:cxn modelId="{D127ABCF-25E8-4342-AA28-7B3DB8089B8C}" type="presParOf" srcId="{04119643-F138-7341-84B5-CB5F635798AB}" destId="{833FF24C-E71E-E04F-91F1-1C6859871847}" srcOrd="0" destOrd="0" presId="urn:microsoft.com/office/officeart/2005/8/layout/chevron2"/>
    <dgm:cxn modelId="{6A96779E-5E96-4930-B898-AF6CDCB15253}" type="presParOf" srcId="{04119643-F138-7341-84B5-CB5F635798AB}" destId="{42856FA0-2189-E341-89C0-BB9DC4A1F4D8}" srcOrd="1" destOrd="0" presId="urn:microsoft.com/office/officeart/2005/8/layout/chevron2"/>
    <dgm:cxn modelId="{4BE5BB1D-AF76-4BC6-900E-67F29D51B816}" type="presParOf" srcId="{428F09B0-3390-284C-832D-CAE99C094465}" destId="{513819AD-EEA5-4A49-8F97-8237DE2DD566}" srcOrd="7" destOrd="0" presId="urn:microsoft.com/office/officeart/2005/8/layout/chevron2"/>
    <dgm:cxn modelId="{85F94C5A-4A50-447B-857B-3EEE7FEDA816}" type="presParOf" srcId="{428F09B0-3390-284C-832D-CAE99C094465}" destId="{E3F18649-1820-D142-AD72-7076710A1ABB}" srcOrd="8" destOrd="0" presId="urn:microsoft.com/office/officeart/2005/8/layout/chevron2"/>
    <dgm:cxn modelId="{CFB46406-72CE-41F1-AE12-63302F25A87C}" type="presParOf" srcId="{E3F18649-1820-D142-AD72-7076710A1ABB}" destId="{76B2B06B-0BC3-1E4E-812B-B8AC973742F5}" srcOrd="0" destOrd="0" presId="urn:microsoft.com/office/officeart/2005/8/layout/chevron2"/>
    <dgm:cxn modelId="{C2789D51-4C5E-4BD2-BEC0-A1F79D86074B}" type="presParOf" srcId="{E3F18649-1820-D142-AD72-7076710A1ABB}" destId="{7823496A-F112-A54E-B9AB-C45FE44E4C35}"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3BB90A57-91BA-DD43-B1E5-031BE2120FE0}" type="doc">
      <dgm:prSet loTypeId="urn:microsoft.com/office/officeart/2005/8/layout/vList5" loCatId="" qsTypeId="urn:microsoft.com/office/officeart/2005/8/quickstyle/simple4" qsCatId="simple" csTypeId="urn:microsoft.com/office/officeart/2005/8/colors/accent1_2" csCatId="accent1" phldr="1"/>
      <dgm:spPr/>
      <dgm:t>
        <a:bodyPr/>
        <a:lstStyle/>
        <a:p>
          <a:endParaRPr lang="en-US"/>
        </a:p>
      </dgm:t>
    </dgm:pt>
    <dgm:pt modelId="{0A016187-6EB2-E84C-9164-0DEE07C78BD3}">
      <dgm:prSet phldrT="[Text]"/>
      <dgm:spPr/>
      <dgm:t>
        <a:bodyPr/>
        <a:lstStyle/>
        <a:p>
          <a:r>
            <a:rPr lang="en-US"/>
            <a:t>Further reading</a:t>
          </a:r>
        </a:p>
      </dgm:t>
    </dgm:pt>
    <dgm:pt modelId="{2E40F723-BCFE-BB48-9E48-967A71C118A8}" type="parTrans" cxnId="{C7480F9D-8E5F-EC43-B41D-83F748F42362}">
      <dgm:prSet/>
      <dgm:spPr/>
      <dgm:t>
        <a:bodyPr/>
        <a:lstStyle/>
        <a:p>
          <a:endParaRPr lang="en-US"/>
        </a:p>
      </dgm:t>
    </dgm:pt>
    <dgm:pt modelId="{D94882D0-DCF8-9440-99DA-B0194F52FDA0}" type="sibTrans" cxnId="{C7480F9D-8E5F-EC43-B41D-83F748F42362}">
      <dgm:prSet/>
      <dgm:spPr/>
      <dgm:t>
        <a:bodyPr/>
        <a:lstStyle/>
        <a:p>
          <a:endParaRPr lang="en-US"/>
        </a:p>
      </dgm:t>
    </dgm:pt>
    <dgm:pt modelId="{E7A0CF74-1D69-3142-97CB-539F3F3C870F}">
      <dgm:prSet phldrT="[Text]"/>
      <dgm:spPr/>
      <dgm:t>
        <a:bodyPr/>
        <a:lstStyle/>
        <a:p>
          <a:r>
            <a:rPr lang="en-US"/>
            <a:t>Case studies on tourism concessions with substantial development impacts (Section 3.1.2 and 3.1.1)</a:t>
          </a:r>
        </a:p>
      </dgm:t>
    </dgm:pt>
    <dgm:pt modelId="{FD4D89CD-AA26-3C43-975C-D8D6095F6939}" type="parTrans" cxnId="{3636B96C-BCDB-DC4D-A771-012EC6F4B8C3}">
      <dgm:prSet/>
      <dgm:spPr/>
      <dgm:t>
        <a:bodyPr/>
        <a:lstStyle/>
        <a:p>
          <a:endParaRPr lang="en-US"/>
        </a:p>
      </dgm:t>
    </dgm:pt>
    <dgm:pt modelId="{EA3C378E-C759-4541-954A-F6A37C36D5E1}" type="sibTrans" cxnId="{3636B96C-BCDB-DC4D-A771-012EC6F4B8C3}">
      <dgm:prSet/>
      <dgm:spPr/>
      <dgm:t>
        <a:bodyPr/>
        <a:lstStyle/>
        <a:p>
          <a:endParaRPr lang="en-US"/>
        </a:p>
      </dgm:t>
    </dgm:pt>
    <dgm:pt modelId="{2AE4AC66-E161-3E47-A1CE-5B5436BAA62D}">
      <dgm:prSet phldrT="[Text]"/>
      <dgm:spPr/>
      <dgm:t>
        <a:bodyPr/>
        <a:lstStyle/>
        <a:p>
          <a:r>
            <a:rPr lang="en-US"/>
            <a:t>Links to guidance on improving development impacts of tourism, including joint ventures and value chain links (Section 3.1.2)</a:t>
          </a:r>
        </a:p>
      </dgm:t>
    </dgm:pt>
    <dgm:pt modelId="{4ABA0785-FE0B-FC4F-A681-C69BD1DB183B}" type="parTrans" cxnId="{1E6199D2-1C13-BC4D-9BEB-48BF1C3F5F5E}">
      <dgm:prSet/>
      <dgm:spPr/>
      <dgm:t>
        <a:bodyPr/>
        <a:lstStyle/>
        <a:p>
          <a:endParaRPr lang="en-US"/>
        </a:p>
      </dgm:t>
    </dgm:pt>
    <dgm:pt modelId="{FD893C4D-0DF2-184B-91DA-DE4EF535DFCB}" type="sibTrans" cxnId="{1E6199D2-1C13-BC4D-9BEB-48BF1C3F5F5E}">
      <dgm:prSet/>
      <dgm:spPr/>
      <dgm:t>
        <a:bodyPr/>
        <a:lstStyle/>
        <a:p>
          <a:endParaRPr lang="en-US"/>
        </a:p>
      </dgm:t>
    </dgm:pt>
    <dgm:pt modelId="{EAA83B40-5A66-C14E-869B-7B3A3B5F06E4}" type="pres">
      <dgm:prSet presAssocID="{3BB90A57-91BA-DD43-B1E5-031BE2120FE0}" presName="Name0" presStyleCnt="0">
        <dgm:presLayoutVars>
          <dgm:dir/>
          <dgm:animLvl val="lvl"/>
          <dgm:resizeHandles val="exact"/>
        </dgm:presLayoutVars>
      </dgm:prSet>
      <dgm:spPr/>
      <dgm:t>
        <a:bodyPr/>
        <a:lstStyle/>
        <a:p>
          <a:endParaRPr lang="en-US"/>
        </a:p>
      </dgm:t>
    </dgm:pt>
    <dgm:pt modelId="{B0D13C56-5C01-4A45-8EE1-3CDAB7C1C8E1}" type="pres">
      <dgm:prSet presAssocID="{0A016187-6EB2-E84C-9164-0DEE07C78BD3}" presName="linNode" presStyleCnt="0"/>
      <dgm:spPr/>
    </dgm:pt>
    <dgm:pt modelId="{A9379DD6-745E-9848-BCF2-F21FAC005BC8}" type="pres">
      <dgm:prSet presAssocID="{0A016187-6EB2-E84C-9164-0DEE07C78BD3}" presName="parentText" presStyleLbl="node1" presStyleIdx="0" presStyleCnt="1" custScaleX="54930" custLinFactNeighborX="-12676" custLinFactNeighborY="-3846">
        <dgm:presLayoutVars>
          <dgm:chMax val="1"/>
          <dgm:bulletEnabled val="1"/>
        </dgm:presLayoutVars>
      </dgm:prSet>
      <dgm:spPr/>
      <dgm:t>
        <a:bodyPr/>
        <a:lstStyle/>
        <a:p>
          <a:endParaRPr lang="en-US"/>
        </a:p>
      </dgm:t>
    </dgm:pt>
    <dgm:pt modelId="{BDA074F8-79B5-FD4D-BAE5-7D3BB635FF80}" type="pres">
      <dgm:prSet presAssocID="{0A016187-6EB2-E84C-9164-0DEE07C78BD3}" presName="descendantText" presStyleLbl="alignAccFollowNode1" presStyleIdx="0" presStyleCnt="1" custScaleY="125000" custLinFactNeighborX="-20501">
        <dgm:presLayoutVars>
          <dgm:bulletEnabled val="1"/>
        </dgm:presLayoutVars>
      </dgm:prSet>
      <dgm:spPr/>
      <dgm:t>
        <a:bodyPr/>
        <a:lstStyle/>
        <a:p>
          <a:endParaRPr lang="en-US"/>
        </a:p>
      </dgm:t>
    </dgm:pt>
  </dgm:ptLst>
  <dgm:cxnLst>
    <dgm:cxn modelId="{C7480F9D-8E5F-EC43-B41D-83F748F42362}" srcId="{3BB90A57-91BA-DD43-B1E5-031BE2120FE0}" destId="{0A016187-6EB2-E84C-9164-0DEE07C78BD3}" srcOrd="0" destOrd="0" parTransId="{2E40F723-BCFE-BB48-9E48-967A71C118A8}" sibTransId="{D94882D0-DCF8-9440-99DA-B0194F52FDA0}"/>
    <dgm:cxn modelId="{251D7845-4ACD-CD4A-AA77-D712E86E16D9}" type="presOf" srcId="{0A016187-6EB2-E84C-9164-0DEE07C78BD3}" destId="{A9379DD6-745E-9848-BCF2-F21FAC005BC8}" srcOrd="0" destOrd="0" presId="urn:microsoft.com/office/officeart/2005/8/layout/vList5"/>
    <dgm:cxn modelId="{3636B96C-BCDB-DC4D-A771-012EC6F4B8C3}" srcId="{0A016187-6EB2-E84C-9164-0DEE07C78BD3}" destId="{E7A0CF74-1D69-3142-97CB-539F3F3C870F}" srcOrd="0" destOrd="0" parTransId="{FD4D89CD-AA26-3C43-975C-D8D6095F6939}" sibTransId="{EA3C378E-C759-4541-954A-F6A37C36D5E1}"/>
    <dgm:cxn modelId="{F36B45F9-286F-0E43-A282-B723462B1859}" type="presOf" srcId="{2AE4AC66-E161-3E47-A1CE-5B5436BAA62D}" destId="{BDA074F8-79B5-FD4D-BAE5-7D3BB635FF80}" srcOrd="0" destOrd="1" presId="urn:microsoft.com/office/officeart/2005/8/layout/vList5"/>
    <dgm:cxn modelId="{1E6199D2-1C13-BC4D-9BEB-48BF1C3F5F5E}" srcId="{0A016187-6EB2-E84C-9164-0DEE07C78BD3}" destId="{2AE4AC66-E161-3E47-A1CE-5B5436BAA62D}" srcOrd="1" destOrd="0" parTransId="{4ABA0785-FE0B-FC4F-A681-C69BD1DB183B}" sibTransId="{FD893C4D-0DF2-184B-91DA-DE4EF535DFCB}"/>
    <dgm:cxn modelId="{19E03926-AA89-EF4D-9179-512885E5A375}" type="presOf" srcId="{E7A0CF74-1D69-3142-97CB-539F3F3C870F}" destId="{BDA074F8-79B5-FD4D-BAE5-7D3BB635FF80}" srcOrd="0" destOrd="0" presId="urn:microsoft.com/office/officeart/2005/8/layout/vList5"/>
    <dgm:cxn modelId="{1D87CFAD-75C6-C64E-BA31-055CAF394BEC}" type="presOf" srcId="{3BB90A57-91BA-DD43-B1E5-031BE2120FE0}" destId="{EAA83B40-5A66-C14E-869B-7B3A3B5F06E4}" srcOrd="0" destOrd="0" presId="urn:microsoft.com/office/officeart/2005/8/layout/vList5"/>
    <dgm:cxn modelId="{0ADE7AB4-3D4D-7445-B395-ED57BAB38518}" type="presParOf" srcId="{EAA83B40-5A66-C14E-869B-7B3A3B5F06E4}" destId="{B0D13C56-5C01-4A45-8EE1-3CDAB7C1C8E1}" srcOrd="0" destOrd="0" presId="urn:microsoft.com/office/officeart/2005/8/layout/vList5"/>
    <dgm:cxn modelId="{2BEC8939-3CF8-074A-8186-F792031A8274}" type="presParOf" srcId="{B0D13C56-5C01-4A45-8EE1-3CDAB7C1C8E1}" destId="{A9379DD6-745E-9848-BCF2-F21FAC005BC8}" srcOrd="0" destOrd="0" presId="urn:microsoft.com/office/officeart/2005/8/layout/vList5"/>
    <dgm:cxn modelId="{B2B5C92C-F86E-BE46-A2E1-A89A6E0E26AC}" type="presParOf" srcId="{B0D13C56-5C01-4A45-8EE1-3CDAB7C1C8E1}" destId="{BDA074F8-79B5-FD4D-BAE5-7D3BB635FF80}" srcOrd="1" destOrd="0" presId="urn:microsoft.com/office/officeart/2005/8/layout/vList5"/>
  </dgm:cxnLst>
  <dgm:bg/>
  <dgm:whole/>
  <dgm:extLst>
    <a:ext uri="http://schemas.microsoft.com/office/drawing/2008/diagram">
      <dsp:dataModelExt xmlns:dsp="http://schemas.microsoft.com/office/drawing/2008/diagram" relId="rId67"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3BB90A57-91BA-DD43-B1E5-031BE2120FE0}" type="doc">
      <dgm:prSet loTypeId="urn:microsoft.com/office/officeart/2005/8/layout/vList5" loCatId="" qsTypeId="urn:microsoft.com/office/officeart/2005/8/quickstyle/simple4" qsCatId="simple" csTypeId="urn:microsoft.com/office/officeart/2005/8/colors/accent1_2" csCatId="accent1" phldr="1"/>
      <dgm:spPr/>
      <dgm:t>
        <a:bodyPr/>
        <a:lstStyle/>
        <a:p>
          <a:endParaRPr lang="en-US"/>
        </a:p>
      </dgm:t>
    </dgm:pt>
    <dgm:pt modelId="{0A016187-6EB2-E84C-9164-0DEE07C78BD3}">
      <dgm:prSet phldrT="[Text]"/>
      <dgm:spPr/>
      <dgm:t>
        <a:bodyPr/>
        <a:lstStyle/>
        <a:p>
          <a:r>
            <a:rPr lang="en-US"/>
            <a:t>Further reading</a:t>
          </a:r>
        </a:p>
      </dgm:t>
    </dgm:pt>
    <dgm:pt modelId="{2E40F723-BCFE-BB48-9E48-967A71C118A8}" type="parTrans" cxnId="{C7480F9D-8E5F-EC43-B41D-83F748F42362}">
      <dgm:prSet/>
      <dgm:spPr/>
      <dgm:t>
        <a:bodyPr/>
        <a:lstStyle/>
        <a:p>
          <a:endParaRPr lang="en-US"/>
        </a:p>
      </dgm:t>
    </dgm:pt>
    <dgm:pt modelId="{D94882D0-DCF8-9440-99DA-B0194F52FDA0}" type="sibTrans" cxnId="{C7480F9D-8E5F-EC43-B41D-83F748F42362}">
      <dgm:prSet/>
      <dgm:spPr/>
      <dgm:t>
        <a:bodyPr/>
        <a:lstStyle/>
        <a:p>
          <a:endParaRPr lang="en-US"/>
        </a:p>
      </dgm:t>
    </dgm:pt>
    <dgm:pt modelId="{E7A0CF74-1D69-3142-97CB-539F3F3C870F}">
      <dgm:prSet phldrT="[Text]"/>
      <dgm:spPr/>
      <dgm:t>
        <a:bodyPr/>
        <a:lstStyle/>
        <a:p>
          <a:r>
            <a:rPr lang="en-US"/>
            <a:t>Risk assessment guidelines,  including matrices, and mitigation plans (section 3.1.2)</a:t>
          </a:r>
        </a:p>
      </dgm:t>
    </dgm:pt>
    <dgm:pt modelId="{FD4D89CD-AA26-3C43-975C-D8D6095F6939}" type="parTrans" cxnId="{3636B96C-BCDB-DC4D-A771-012EC6F4B8C3}">
      <dgm:prSet/>
      <dgm:spPr/>
      <dgm:t>
        <a:bodyPr/>
        <a:lstStyle/>
        <a:p>
          <a:endParaRPr lang="en-US"/>
        </a:p>
      </dgm:t>
    </dgm:pt>
    <dgm:pt modelId="{EA3C378E-C759-4541-954A-F6A37C36D5E1}" type="sibTrans" cxnId="{3636B96C-BCDB-DC4D-A771-012EC6F4B8C3}">
      <dgm:prSet/>
      <dgm:spPr/>
      <dgm:t>
        <a:bodyPr/>
        <a:lstStyle/>
        <a:p>
          <a:endParaRPr lang="en-US"/>
        </a:p>
      </dgm:t>
    </dgm:pt>
    <dgm:pt modelId="{EAA83B40-5A66-C14E-869B-7B3A3B5F06E4}" type="pres">
      <dgm:prSet presAssocID="{3BB90A57-91BA-DD43-B1E5-031BE2120FE0}" presName="Name0" presStyleCnt="0">
        <dgm:presLayoutVars>
          <dgm:dir/>
          <dgm:animLvl val="lvl"/>
          <dgm:resizeHandles val="exact"/>
        </dgm:presLayoutVars>
      </dgm:prSet>
      <dgm:spPr/>
      <dgm:t>
        <a:bodyPr/>
        <a:lstStyle/>
        <a:p>
          <a:endParaRPr lang="en-US"/>
        </a:p>
      </dgm:t>
    </dgm:pt>
    <dgm:pt modelId="{B0D13C56-5C01-4A45-8EE1-3CDAB7C1C8E1}" type="pres">
      <dgm:prSet presAssocID="{0A016187-6EB2-E84C-9164-0DEE07C78BD3}" presName="linNode" presStyleCnt="0"/>
      <dgm:spPr/>
    </dgm:pt>
    <dgm:pt modelId="{A9379DD6-745E-9848-BCF2-F21FAC005BC8}" type="pres">
      <dgm:prSet presAssocID="{0A016187-6EB2-E84C-9164-0DEE07C78BD3}" presName="parentText" presStyleLbl="node1" presStyleIdx="0" presStyleCnt="1" custScaleX="54930" custLinFactNeighborX="-12676" custLinFactNeighborY="-3846">
        <dgm:presLayoutVars>
          <dgm:chMax val="1"/>
          <dgm:bulletEnabled val="1"/>
        </dgm:presLayoutVars>
      </dgm:prSet>
      <dgm:spPr/>
      <dgm:t>
        <a:bodyPr/>
        <a:lstStyle/>
        <a:p>
          <a:endParaRPr lang="en-US"/>
        </a:p>
      </dgm:t>
    </dgm:pt>
    <dgm:pt modelId="{BDA074F8-79B5-FD4D-BAE5-7D3BB635FF80}" type="pres">
      <dgm:prSet presAssocID="{0A016187-6EB2-E84C-9164-0DEE07C78BD3}" presName="descendantText" presStyleLbl="alignAccFollowNode1" presStyleIdx="0" presStyleCnt="1" custScaleY="125000" custLinFactNeighborX="-20501">
        <dgm:presLayoutVars>
          <dgm:bulletEnabled val="1"/>
        </dgm:presLayoutVars>
      </dgm:prSet>
      <dgm:spPr/>
      <dgm:t>
        <a:bodyPr/>
        <a:lstStyle/>
        <a:p>
          <a:endParaRPr lang="en-US"/>
        </a:p>
      </dgm:t>
    </dgm:pt>
  </dgm:ptLst>
  <dgm:cxnLst>
    <dgm:cxn modelId="{C7480F9D-8E5F-EC43-B41D-83F748F42362}" srcId="{3BB90A57-91BA-DD43-B1E5-031BE2120FE0}" destId="{0A016187-6EB2-E84C-9164-0DEE07C78BD3}" srcOrd="0" destOrd="0" parTransId="{2E40F723-BCFE-BB48-9E48-967A71C118A8}" sibTransId="{D94882D0-DCF8-9440-99DA-B0194F52FDA0}"/>
    <dgm:cxn modelId="{3636B96C-BCDB-DC4D-A771-012EC6F4B8C3}" srcId="{0A016187-6EB2-E84C-9164-0DEE07C78BD3}" destId="{E7A0CF74-1D69-3142-97CB-539F3F3C870F}" srcOrd="0" destOrd="0" parTransId="{FD4D89CD-AA26-3C43-975C-D8D6095F6939}" sibTransId="{EA3C378E-C759-4541-954A-F6A37C36D5E1}"/>
    <dgm:cxn modelId="{4255BE85-31C0-4F4F-9488-754292176B2F}" type="presOf" srcId="{0A016187-6EB2-E84C-9164-0DEE07C78BD3}" destId="{A9379DD6-745E-9848-BCF2-F21FAC005BC8}" srcOrd="0" destOrd="0" presId="urn:microsoft.com/office/officeart/2005/8/layout/vList5"/>
    <dgm:cxn modelId="{5D1FAFB8-9BAA-1D4D-B963-155D3BB1B155}" type="presOf" srcId="{E7A0CF74-1D69-3142-97CB-539F3F3C870F}" destId="{BDA074F8-79B5-FD4D-BAE5-7D3BB635FF80}" srcOrd="0" destOrd="0" presId="urn:microsoft.com/office/officeart/2005/8/layout/vList5"/>
    <dgm:cxn modelId="{429F1B19-977D-4341-81FE-2E467D1C4F98}" type="presOf" srcId="{3BB90A57-91BA-DD43-B1E5-031BE2120FE0}" destId="{EAA83B40-5A66-C14E-869B-7B3A3B5F06E4}" srcOrd="0" destOrd="0" presId="urn:microsoft.com/office/officeart/2005/8/layout/vList5"/>
    <dgm:cxn modelId="{57D58735-A805-DD47-A617-D8E476A96A3B}" type="presParOf" srcId="{EAA83B40-5A66-C14E-869B-7B3A3B5F06E4}" destId="{B0D13C56-5C01-4A45-8EE1-3CDAB7C1C8E1}" srcOrd="0" destOrd="0" presId="urn:microsoft.com/office/officeart/2005/8/layout/vList5"/>
    <dgm:cxn modelId="{1EEAE043-53A1-FD42-AD56-EFFEF8BA1B97}" type="presParOf" srcId="{B0D13C56-5C01-4A45-8EE1-3CDAB7C1C8E1}" destId="{A9379DD6-745E-9848-BCF2-F21FAC005BC8}" srcOrd="0" destOrd="0" presId="urn:microsoft.com/office/officeart/2005/8/layout/vList5"/>
    <dgm:cxn modelId="{52475F7A-9958-E640-A1C6-2139183E1832}" type="presParOf" srcId="{B0D13C56-5C01-4A45-8EE1-3CDAB7C1C8E1}" destId="{BDA074F8-79B5-FD4D-BAE5-7D3BB635FF80}" srcOrd="1" destOrd="0" presId="urn:microsoft.com/office/officeart/2005/8/layout/vList5"/>
  </dgm:cxnLst>
  <dgm:bg/>
  <dgm:whole/>
  <dgm:extLst>
    <a:ext uri="http://schemas.microsoft.com/office/drawing/2008/diagram">
      <dsp:dataModelExt xmlns:dsp="http://schemas.microsoft.com/office/drawing/2008/diagram" relId="rId72"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3BB90A57-91BA-DD43-B1E5-031BE2120FE0}" type="doc">
      <dgm:prSet loTypeId="urn:microsoft.com/office/officeart/2005/8/layout/vList5" loCatId="" qsTypeId="urn:microsoft.com/office/officeart/2005/8/quickstyle/simple4" qsCatId="simple" csTypeId="urn:microsoft.com/office/officeart/2005/8/colors/accent1_2" csCatId="accent1" phldr="1"/>
      <dgm:spPr/>
      <dgm:t>
        <a:bodyPr/>
        <a:lstStyle/>
        <a:p>
          <a:endParaRPr lang="en-US"/>
        </a:p>
      </dgm:t>
    </dgm:pt>
    <dgm:pt modelId="{0A016187-6EB2-E84C-9164-0DEE07C78BD3}">
      <dgm:prSet phldrT="[Text]"/>
      <dgm:spPr/>
      <dgm:t>
        <a:bodyPr/>
        <a:lstStyle/>
        <a:p>
          <a:r>
            <a:rPr lang="en-US"/>
            <a:t>Further reading</a:t>
          </a:r>
        </a:p>
      </dgm:t>
    </dgm:pt>
    <dgm:pt modelId="{2E40F723-BCFE-BB48-9E48-967A71C118A8}" type="parTrans" cxnId="{C7480F9D-8E5F-EC43-B41D-83F748F42362}">
      <dgm:prSet/>
      <dgm:spPr/>
      <dgm:t>
        <a:bodyPr/>
        <a:lstStyle/>
        <a:p>
          <a:endParaRPr lang="en-US"/>
        </a:p>
      </dgm:t>
    </dgm:pt>
    <dgm:pt modelId="{D94882D0-DCF8-9440-99DA-B0194F52FDA0}" type="sibTrans" cxnId="{C7480F9D-8E5F-EC43-B41D-83F748F42362}">
      <dgm:prSet/>
      <dgm:spPr/>
      <dgm:t>
        <a:bodyPr/>
        <a:lstStyle/>
        <a:p>
          <a:endParaRPr lang="en-US"/>
        </a:p>
      </dgm:t>
    </dgm:pt>
    <dgm:pt modelId="{E7A0CF74-1D69-3142-97CB-539F3F3C870F}">
      <dgm:prSet phldrT="[Text]"/>
      <dgm:spPr/>
      <dgm:t>
        <a:bodyPr/>
        <a:lstStyle/>
        <a:p>
          <a:r>
            <a:rPr lang="en-US"/>
            <a:t>Guidance on stakeholder engagement, identification and mapping  (section 3.1.2)</a:t>
          </a:r>
        </a:p>
      </dgm:t>
    </dgm:pt>
    <dgm:pt modelId="{FD4D89CD-AA26-3C43-975C-D8D6095F6939}" type="parTrans" cxnId="{3636B96C-BCDB-DC4D-A771-012EC6F4B8C3}">
      <dgm:prSet/>
      <dgm:spPr/>
      <dgm:t>
        <a:bodyPr/>
        <a:lstStyle/>
        <a:p>
          <a:endParaRPr lang="en-US"/>
        </a:p>
      </dgm:t>
    </dgm:pt>
    <dgm:pt modelId="{EA3C378E-C759-4541-954A-F6A37C36D5E1}" type="sibTrans" cxnId="{3636B96C-BCDB-DC4D-A771-012EC6F4B8C3}">
      <dgm:prSet/>
      <dgm:spPr/>
      <dgm:t>
        <a:bodyPr/>
        <a:lstStyle/>
        <a:p>
          <a:endParaRPr lang="en-US"/>
        </a:p>
      </dgm:t>
    </dgm:pt>
    <dgm:pt modelId="{F1D9C26B-479D-1D41-B83B-938E65ADCAC9}">
      <dgm:prSet phldrT="[Text]"/>
      <dgm:spPr/>
      <dgm:t>
        <a:bodyPr/>
        <a:lstStyle/>
        <a:p>
          <a:endParaRPr lang="en-US"/>
        </a:p>
      </dgm:t>
    </dgm:pt>
    <dgm:pt modelId="{6B85CEB3-4309-3F4D-9913-F9286D92FDD9}" type="parTrans" cxnId="{46938D24-CE88-F843-82A6-502549294F58}">
      <dgm:prSet/>
      <dgm:spPr/>
      <dgm:t>
        <a:bodyPr/>
        <a:lstStyle/>
        <a:p>
          <a:endParaRPr lang="en-US"/>
        </a:p>
      </dgm:t>
    </dgm:pt>
    <dgm:pt modelId="{4F833F32-5913-4C40-A1F1-DA5EB9AD0A0F}" type="sibTrans" cxnId="{46938D24-CE88-F843-82A6-502549294F58}">
      <dgm:prSet/>
      <dgm:spPr/>
      <dgm:t>
        <a:bodyPr/>
        <a:lstStyle/>
        <a:p>
          <a:endParaRPr lang="en-US"/>
        </a:p>
      </dgm:t>
    </dgm:pt>
    <dgm:pt modelId="{EAA83B40-5A66-C14E-869B-7B3A3B5F06E4}" type="pres">
      <dgm:prSet presAssocID="{3BB90A57-91BA-DD43-B1E5-031BE2120FE0}" presName="Name0" presStyleCnt="0">
        <dgm:presLayoutVars>
          <dgm:dir/>
          <dgm:animLvl val="lvl"/>
          <dgm:resizeHandles val="exact"/>
        </dgm:presLayoutVars>
      </dgm:prSet>
      <dgm:spPr/>
      <dgm:t>
        <a:bodyPr/>
        <a:lstStyle/>
        <a:p>
          <a:endParaRPr lang="en-US"/>
        </a:p>
      </dgm:t>
    </dgm:pt>
    <dgm:pt modelId="{B0D13C56-5C01-4A45-8EE1-3CDAB7C1C8E1}" type="pres">
      <dgm:prSet presAssocID="{0A016187-6EB2-E84C-9164-0DEE07C78BD3}" presName="linNode" presStyleCnt="0"/>
      <dgm:spPr/>
    </dgm:pt>
    <dgm:pt modelId="{A9379DD6-745E-9848-BCF2-F21FAC005BC8}" type="pres">
      <dgm:prSet presAssocID="{0A016187-6EB2-E84C-9164-0DEE07C78BD3}" presName="parentText" presStyleLbl="node1" presStyleIdx="0" presStyleCnt="1" custScaleX="54930" custLinFactNeighborX="-12676" custLinFactNeighborY="-3846">
        <dgm:presLayoutVars>
          <dgm:chMax val="1"/>
          <dgm:bulletEnabled val="1"/>
        </dgm:presLayoutVars>
      </dgm:prSet>
      <dgm:spPr/>
      <dgm:t>
        <a:bodyPr/>
        <a:lstStyle/>
        <a:p>
          <a:endParaRPr lang="en-US"/>
        </a:p>
      </dgm:t>
    </dgm:pt>
    <dgm:pt modelId="{BDA074F8-79B5-FD4D-BAE5-7D3BB635FF80}" type="pres">
      <dgm:prSet presAssocID="{0A016187-6EB2-E84C-9164-0DEE07C78BD3}" presName="descendantText" presStyleLbl="alignAccFollowNode1" presStyleIdx="0" presStyleCnt="1" custScaleY="102565" custLinFactNeighborX="-20501">
        <dgm:presLayoutVars>
          <dgm:bulletEnabled val="1"/>
        </dgm:presLayoutVars>
      </dgm:prSet>
      <dgm:spPr/>
      <dgm:t>
        <a:bodyPr/>
        <a:lstStyle/>
        <a:p>
          <a:endParaRPr lang="en-US"/>
        </a:p>
      </dgm:t>
    </dgm:pt>
  </dgm:ptLst>
  <dgm:cxnLst>
    <dgm:cxn modelId="{C7480F9D-8E5F-EC43-B41D-83F748F42362}" srcId="{3BB90A57-91BA-DD43-B1E5-031BE2120FE0}" destId="{0A016187-6EB2-E84C-9164-0DEE07C78BD3}" srcOrd="0" destOrd="0" parTransId="{2E40F723-BCFE-BB48-9E48-967A71C118A8}" sibTransId="{D94882D0-DCF8-9440-99DA-B0194F52FDA0}"/>
    <dgm:cxn modelId="{9DF50846-CA94-8140-8233-9E6E19B4C6E2}" type="presOf" srcId="{3BB90A57-91BA-DD43-B1E5-031BE2120FE0}" destId="{EAA83B40-5A66-C14E-869B-7B3A3B5F06E4}" srcOrd="0" destOrd="0" presId="urn:microsoft.com/office/officeart/2005/8/layout/vList5"/>
    <dgm:cxn modelId="{3636B96C-BCDB-DC4D-A771-012EC6F4B8C3}" srcId="{0A016187-6EB2-E84C-9164-0DEE07C78BD3}" destId="{E7A0CF74-1D69-3142-97CB-539F3F3C870F}" srcOrd="0" destOrd="0" parTransId="{FD4D89CD-AA26-3C43-975C-D8D6095F6939}" sibTransId="{EA3C378E-C759-4541-954A-F6A37C36D5E1}"/>
    <dgm:cxn modelId="{46938D24-CE88-F843-82A6-502549294F58}" srcId="{0A016187-6EB2-E84C-9164-0DEE07C78BD3}" destId="{F1D9C26B-479D-1D41-B83B-938E65ADCAC9}" srcOrd="1" destOrd="0" parTransId="{6B85CEB3-4309-3F4D-9913-F9286D92FDD9}" sibTransId="{4F833F32-5913-4C40-A1F1-DA5EB9AD0A0F}"/>
    <dgm:cxn modelId="{04A41FAC-4ADE-FC48-8154-705223C98BCF}" type="presOf" srcId="{F1D9C26B-479D-1D41-B83B-938E65ADCAC9}" destId="{BDA074F8-79B5-FD4D-BAE5-7D3BB635FF80}" srcOrd="0" destOrd="1" presId="urn:microsoft.com/office/officeart/2005/8/layout/vList5"/>
    <dgm:cxn modelId="{78EB1581-BE87-B44F-BC6D-A30CA7389856}" type="presOf" srcId="{E7A0CF74-1D69-3142-97CB-539F3F3C870F}" destId="{BDA074F8-79B5-FD4D-BAE5-7D3BB635FF80}" srcOrd="0" destOrd="0" presId="urn:microsoft.com/office/officeart/2005/8/layout/vList5"/>
    <dgm:cxn modelId="{66A407BF-6C36-BC4F-B916-A92A80FA79E1}" type="presOf" srcId="{0A016187-6EB2-E84C-9164-0DEE07C78BD3}" destId="{A9379DD6-745E-9848-BCF2-F21FAC005BC8}" srcOrd="0" destOrd="0" presId="urn:microsoft.com/office/officeart/2005/8/layout/vList5"/>
    <dgm:cxn modelId="{60D7E1B5-02FA-3D41-BC95-0C47545EB8C8}" type="presParOf" srcId="{EAA83B40-5A66-C14E-869B-7B3A3B5F06E4}" destId="{B0D13C56-5C01-4A45-8EE1-3CDAB7C1C8E1}" srcOrd="0" destOrd="0" presId="urn:microsoft.com/office/officeart/2005/8/layout/vList5"/>
    <dgm:cxn modelId="{14DE85D3-36A1-A343-831D-9CB1BFFEA933}" type="presParOf" srcId="{B0D13C56-5C01-4A45-8EE1-3CDAB7C1C8E1}" destId="{A9379DD6-745E-9848-BCF2-F21FAC005BC8}" srcOrd="0" destOrd="0" presId="urn:microsoft.com/office/officeart/2005/8/layout/vList5"/>
    <dgm:cxn modelId="{C38A8355-4C17-AC40-A98E-A83D68E3C3BE}" type="presParOf" srcId="{B0D13C56-5C01-4A45-8EE1-3CDAB7C1C8E1}" destId="{BDA074F8-79B5-FD4D-BAE5-7D3BB635FF80}" srcOrd="1" destOrd="0" presId="urn:microsoft.com/office/officeart/2005/8/layout/vList5"/>
  </dgm:cxnLst>
  <dgm:bg/>
  <dgm:whole/>
  <dgm:extLst>
    <a:ext uri="http://schemas.microsoft.com/office/drawing/2008/diagram">
      <dsp:dataModelExt xmlns:dsp="http://schemas.microsoft.com/office/drawing/2008/diagram" relId="rId77"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3BB90A57-91BA-DD43-B1E5-031BE2120FE0}" type="doc">
      <dgm:prSet loTypeId="urn:microsoft.com/office/officeart/2005/8/layout/vList5" loCatId="" qsTypeId="urn:microsoft.com/office/officeart/2005/8/quickstyle/simple4" qsCatId="simple" csTypeId="urn:microsoft.com/office/officeart/2005/8/colors/accent1_2" csCatId="accent1" phldr="1"/>
      <dgm:spPr/>
      <dgm:t>
        <a:bodyPr/>
        <a:lstStyle/>
        <a:p>
          <a:endParaRPr lang="en-US"/>
        </a:p>
      </dgm:t>
    </dgm:pt>
    <dgm:pt modelId="{0A016187-6EB2-E84C-9164-0DEE07C78BD3}">
      <dgm:prSet phldrT="[Text]"/>
      <dgm:spPr/>
      <dgm:t>
        <a:bodyPr/>
        <a:lstStyle/>
        <a:p>
          <a:r>
            <a:rPr lang="en-US"/>
            <a:t>Further reading</a:t>
          </a:r>
        </a:p>
      </dgm:t>
    </dgm:pt>
    <dgm:pt modelId="{2E40F723-BCFE-BB48-9E48-967A71C118A8}" type="parTrans" cxnId="{C7480F9D-8E5F-EC43-B41D-83F748F42362}">
      <dgm:prSet/>
      <dgm:spPr/>
      <dgm:t>
        <a:bodyPr/>
        <a:lstStyle/>
        <a:p>
          <a:endParaRPr lang="en-US"/>
        </a:p>
      </dgm:t>
    </dgm:pt>
    <dgm:pt modelId="{D94882D0-DCF8-9440-99DA-B0194F52FDA0}" type="sibTrans" cxnId="{C7480F9D-8E5F-EC43-B41D-83F748F42362}">
      <dgm:prSet/>
      <dgm:spPr/>
      <dgm:t>
        <a:bodyPr/>
        <a:lstStyle/>
        <a:p>
          <a:endParaRPr lang="en-US"/>
        </a:p>
      </dgm:t>
    </dgm:pt>
    <dgm:pt modelId="{E7A0CF74-1D69-3142-97CB-539F3F3C870F}">
      <dgm:prSet phldrT="[Text]"/>
      <dgm:spPr/>
      <dgm:t>
        <a:bodyPr/>
        <a:lstStyle/>
        <a:p>
          <a:r>
            <a:rPr lang="en-US"/>
            <a:t>Tools for viability and market assessment, and literature on bankable projects (section 3.1.2)</a:t>
          </a:r>
        </a:p>
      </dgm:t>
    </dgm:pt>
    <dgm:pt modelId="{FD4D89CD-AA26-3C43-975C-D8D6095F6939}" type="parTrans" cxnId="{3636B96C-BCDB-DC4D-A771-012EC6F4B8C3}">
      <dgm:prSet/>
      <dgm:spPr/>
      <dgm:t>
        <a:bodyPr/>
        <a:lstStyle/>
        <a:p>
          <a:endParaRPr lang="en-US"/>
        </a:p>
      </dgm:t>
    </dgm:pt>
    <dgm:pt modelId="{EA3C378E-C759-4541-954A-F6A37C36D5E1}" type="sibTrans" cxnId="{3636B96C-BCDB-DC4D-A771-012EC6F4B8C3}">
      <dgm:prSet/>
      <dgm:spPr/>
      <dgm:t>
        <a:bodyPr/>
        <a:lstStyle/>
        <a:p>
          <a:endParaRPr lang="en-US"/>
        </a:p>
      </dgm:t>
    </dgm:pt>
    <dgm:pt modelId="{FEF63B35-7DFD-7442-AAD2-5BB2F0FC32FC}">
      <dgm:prSet phldrT="[Text]"/>
      <dgm:spPr/>
      <dgm:t>
        <a:bodyPr/>
        <a:lstStyle/>
        <a:p>
          <a:r>
            <a:rPr lang="en-US"/>
            <a:t>Resources for background information on supply and demand and investment climate (section 3.1.2)</a:t>
          </a:r>
        </a:p>
      </dgm:t>
    </dgm:pt>
    <dgm:pt modelId="{9609BD52-24BE-6741-ACC8-B1A03DDCBA54}" type="parTrans" cxnId="{FB013858-F2DE-2A49-8CB7-1285C95483C8}">
      <dgm:prSet/>
      <dgm:spPr/>
      <dgm:t>
        <a:bodyPr/>
        <a:lstStyle/>
        <a:p>
          <a:endParaRPr lang="en-ZA"/>
        </a:p>
      </dgm:t>
    </dgm:pt>
    <dgm:pt modelId="{DAB9718C-AAC9-0E4A-AC1E-DE0C9C972693}" type="sibTrans" cxnId="{FB013858-F2DE-2A49-8CB7-1285C95483C8}">
      <dgm:prSet/>
      <dgm:spPr/>
      <dgm:t>
        <a:bodyPr/>
        <a:lstStyle/>
        <a:p>
          <a:endParaRPr lang="en-ZA"/>
        </a:p>
      </dgm:t>
    </dgm:pt>
    <dgm:pt modelId="{EAA83B40-5A66-C14E-869B-7B3A3B5F06E4}" type="pres">
      <dgm:prSet presAssocID="{3BB90A57-91BA-DD43-B1E5-031BE2120FE0}" presName="Name0" presStyleCnt="0">
        <dgm:presLayoutVars>
          <dgm:dir/>
          <dgm:animLvl val="lvl"/>
          <dgm:resizeHandles val="exact"/>
        </dgm:presLayoutVars>
      </dgm:prSet>
      <dgm:spPr/>
      <dgm:t>
        <a:bodyPr/>
        <a:lstStyle/>
        <a:p>
          <a:endParaRPr lang="en-US"/>
        </a:p>
      </dgm:t>
    </dgm:pt>
    <dgm:pt modelId="{B0D13C56-5C01-4A45-8EE1-3CDAB7C1C8E1}" type="pres">
      <dgm:prSet presAssocID="{0A016187-6EB2-E84C-9164-0DEE07C78BD3}" presName="linNode" presStyleCnt="0"/>
      <dgm:spPr/>
    </dgm:pt>
    <dgm:pt modelId="{A9379DD6-745E-9848-BCF2-F21FAC005BC8}" type="pres">
      <dgm:prSet presAssocID="{0A016187-6EB2-E84C-9164-0DEE07C78BD3}" presName="parentText" presStyleLbl="node1" presStyleIdx="0" presStyleCnt="1" custScaleX="54930" custLinFactNeighborX="-12676" custLinFactNeighborY="-3846">
        <dgm:presLayoutVars>
          <dgm:chMax val="1"/>
          <dgm:bulletEnabled val="1"/>
        </dgm:presLayoutVars>
      </dgm:prSet>
      <dgm:spPr/>
      <dgm:t>
        <a:bodyPr/>
        <a:lstStyle/>
        <a:p>
          <a:endParaRPr lang="en-US"/>
        </a:p>
      </dgm:t>
    </dgm:pt>
    <dgm:pt modelId="{BDA074F8-79B5-FD4D-BAE5-7D3BB635FF80}" type="pres">
      <dgm:prSet presAssocID="{0A016187-6EB2-E84C-9164-0DEE07C78BD3}" presName="descendantText" presStyleLbl="alignAccFollowNode1" presStyleIdx="0" presStyleCnt="1" custScaleY="125000" custLinFactNeighborX="-20501">
        <dgm:presLayoutVars>
          <dgm:bulletEnabled val="1"/>
        </dgm:presLayoutVars>
      </dgm:prSet>
      <dgm:spPr/>
      <dgm:t>
        <a:bodyPr/>
        <a:lstStyle/>
        <a:p>
          <a:endParaRPr lang="en-US"/>
        </a:p>
      </dgm:t>
    </dgm:pt>
  </dgm:ptLst>
  <dgm:cxnLst>
    <dgm:cxn modelId="{C7480F9D-8E5F-EC43-B41D-83F748F42362}" srcId="{3BB90A57-91BA-DD43-B1E5-031BE2120FE0}" destId="{0A016187-6EB2-E84C-9164-0DEE07C78BD3}" srcOrd="0" destOrd="0" parTransId="{2E40F723-BCFE-BB48-9E48-967A71C118A8}" sibTransId="{D94882D0-DCF8-9440-99DA-B0194F52FDA0}"/>
    <dgm:cxn modelId="{3636B96C-BCDB-DC4D-A771-012EC6F4B8C3}" srcId="{0A016187-6EB2-E84C-9164-0DEE07C78BD3}" destId="{E7A0CF74-1D69-3142-97CB-539F3F3C870F}" srcOrd="0" destOrd="0" parTransId="{FD4D89CD-AA26-3C43-975C-D8D6095F6939}" sibTransId="{EA3C378E-C759-4541-954A-F6A37C36D5E1}"/>
    <dgm:cxn modelId="{4E0A924E-D84B-3E4E-8D8D-EB762392CACE}" type="presOf" srcId="{FEF63B35-7DFD-7442-AAD2-5BB2F0FC32FC}" destId="{BDA074F8-79B5-FD4D-BAE5-7D3BB635FF80}" srcOrd="0" destOrd="1" presId="urn:microsoft.com/office/officeart/2005/8/layout/vList5"/>
    <dgm:cxn modelId="{FB013858-F2DE-2A49-8CB7-1285C95483C8}" srcId="{0A016187-6EB2-E84C-9164-0DEE07C78BD3}" destId="{FEF63B35-7DFD-7442-AAD2-5BB2F0FC32FC}" srcOrd="1" destOrd="0" parTransId="{9609BD52-24BE-6741-ACC8-B1A03DDCBA54}" sibTransId="{DAB9718C-AAC9-0E4A-AC1E-DE0C9C972693}"/>
    <dgm:cxn modelId="{51402FE7-2529-0343-A177-598F57670C6E}" type="presOf" srcId="{3BB90A57-91BA-DD43-B1E5-031BE2120FE0}" destId="{EAA83B40-5A66-C14E-869B-7B3A3B5F06E4}" srcOrd="0" destOrd="0" presId="urn:microsoft.com/office/officeart/2005/8/layout/vList5"/>
    <dgm:cxn modelId="{318E321A-F2F3-C24E-9239-59F57FB8321D}" type="presOf" srcId="{0A016187-6EB2-E84C-9164-0DEE07C78BD3}" destId="{A9379DD6-745E-9848-BCF2-F21FAC005BC8}" srcOrd="0" destOrd="0" presId="urn:microsoft.com/office/officeart/2005/8/layout/vList5"/>
    <dgm:cxn modelId="{04C38A6E-0849-2C4B-A117-FF7BDD50A532}" type="presOf" srcId="{E7A0CF74-1D69-3142-97CB-539F3F3C870F}" destId="{BDA074F8-79B5-FD4D-BAE5-7D3BB635FF80}" srcOrd="0" destOrd="0" presId="urn:microsoft.com/office/officeart/2005/8/layout/vList5"/>
    <dgm:cxn modelId="{801B5BCC-08F6-314E-A9CB-947173AB23BA}" type="presParOf" srcId="{EAA83B40-5A66-C14E-869B-7B3A3B5F06E4}" destId="{B0D13C56-5C01-4A45-8EE1-3CDAB7C1C8E1}" srcOrd="0" destOrd="0" presId="urn:microsoft.com/office/officeart/2005/8/layout/vList5"/>
    <dgm:cxn modelId="{CC5DFFC8-7F24-CE41-88E2-5723F5A66140}" type="presParOf" srcId="{B0D13C56-5C01-4A45-8EE1-3CDAB7C1C8E1}" destId="{A9379DD6-745E-9848-BCF2-F21FAC005BC8}" srcOrd="0" destOrd="0" presId="urn:microsoft.com/office/officeart/2005/8/layout/vList5"/>
    <dgm:cxn modelId="{DEDE7C3C-A746-4B4C-81CE-95782B562E0A}" type="presParOf" srcId="{B0D13C56-5C01-4A45-8EE1-3CDAB7C1C8E1}" destId="{BDA074F8-79B5-FD4D-BAE5-7D3BB635FF80}" srcOrd="1" destOrd="0" presId="urn:microsoft.com/office/officeart/2005/8/layout/vList5"/>
  </dgm:cxnLst>
  <dgm:bg/>
  <dgm:whole/>
  <dgm:extLst>
    <a:ext uri="http://schemas.microsoft.com/office/drawing/2008/diagram">
      <dsp:dataModelExt xmlns:dsp="http://schemas.microsoft.com/office/drawing/2008/diagram" relId="rId82"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5162D6FA-58BB-4B49-B2F9-175972B12724}" type="doc">
      <dgm:prSet loTypeId="urn:microsoft.com/office/officeart/2005/8/layout/chevron2" loCatId="" qsTypeId="urn:microsoft.com/office/officeart/2005/8/quickstyle/simple4" qsCatId="simple" csTypeId="urn:microsoft.com/office/officeart/2005/8/colors/accent1_2" csCatId="accent1" phldr="1"/>
      <dgm:spPr/>
      <dgm:t>
        <a:bodyPr/>
        <a:lstStyle/>
        <a:p>
          <a:endParaRPr lang="en-US"/>
        </a:p>
      </dgm:t>
    </dgm:pt>
    <dgm:pt modelId="{6B48545D-785A-3846-AAF4-AC6200B0E3D1}">
      <dgm:prSet phldrT="[Text]"/>
      <dgm:spPr/>
      <dgm:t>
        <a:bodyPr/>
        <a:lstStyle/>
        <a:p>
          <a:r>
            <a:rPr lang="en-US"/>
            <a:t>Step 3: Procurment strategy</a:t>
          </a:r>
        </a:p>
      </dgm:t>
    </dgm:pt>
    <dgm:pt modelId="{883A58C6-01C1-254A-887F-200A58AE3599}" type="parTrans" cxnId="{7B9A0633-1AED-464B-8441-E54FF02A7D7D}">
      <dgm:prSet/>
      <dgm:spPr/>
      <dgm:t>
        <a:bodyPr/>
        <a:lstStyle/>
        <a:p>
          <a:endParaRPr lang="en-US"/>
        </a:p>
      </dgm:t>
    </dgm:pt>
    <dgm:pt modelId="{CE07943A-908D-864E-8D84-19C9DFC6A046}" type="sibTrans" cxnId="{7B9A0633-1AED-464B-8441-E54FF02A7D7D}">
      <dgm:prSet/>
      <dgm:spPr/>
      <dgm:t>
        <a:bodyPr/>
        <a:lstStyle/>
        <a:p>
          <a:endParaRPr lang="en-US"/>
        </a:p>
      </dgm:t>
    </dgm:pt>
    <dgm:pt modelId="{ADF70F01-E271-8D4E-8097-EC196C8B15D9}">
      <dgm:prSet phldrT="[Text]" custT="1"/>
      <dgm:spPr/>
      <dgm:t>
        <a:bodyPr/>
        <a:lstStyle/>
        <a:p>
          <a:r>
            <a:rPr lang="en-US" sz="800"/>
            <a:t>Investment strategy</a:t>
          </a:r>
        </a:p>
      </dgm:t>
    </dgm:pt>
    <dgm:pt modelId="{CDA03D56-40C0-6F43-A5C2-73C5B9F10B0C}" type="parTrans" cxnId="{18E539F8-80F0-A243-8671-24024EFCC637}">
      <dgm:prSet/>
      <dgm:spPr/>
      <dgm:t>
        <a:bodyPr/>
        <a:lstStyle/>
        <a:p>
          <a:endParaRPr lang="en-US"/>
        </a:p>
      </dgm:t>
    </dgm:pt>
    <dgm:pt modelId="{673D64B7-3BFF-FE4A-B1AE-CE231B86ED37}" type="sibTrans" cxnId="{18E539F8-80F0-A243-8671-24024EFCC637}">
      <dgm:prSet/>
      <dgm:spPr/>
      <dgm:t>
        <a:bodyPr/>
        <a:lstStyle/>
        <a:p>
          <a:endParaRPr lang="en-US"/>
        </a:p>
      </dgm:t>
    </dgm:pt>
    <dgm:pt modelId="{B7BE52CD-A134-B844-B6A5-7ADCD8D3262B}">
      <dgm:prSet phldrT="[Text]" custT="1"/>
      <dgm:spPr/>
      <dgm:t>
        <a:bodyPr/>
        <a:lstStyle/>
        <a:p>
          <a:r>
            <a:rPr lang="en-US" sz="800"/>
            <a:t>Evaluation committee development</a:t>
          </a:r>
        </a:p>
      </dgm:t>
    </dgm:pt>
    <dgm:pt modelId="{44B15B51-C2CC-264D-AC36-DAD1C9B382D6}" type="parTrans" cxnId="{A521EAC7-8D23-8948-9284-56B68D5B2023}">
      <dgm:prSet/>
      <dgm:spPr/>
      <dgm:t>
        <a:bodyPr/>
        <a:lstStyle/>
        <a:p>
          <a:endParaRPr lang="en-US"/>
        </a:p>
      </dgm:t>
    </dgm:pt>
    <dgm:pt modelId="{143AD93F-44F6-2F47-8DFA-65CDAD18E655}" type="sibTrans" cxnId="{A521EAC7-8D23-8948-9284-56B68D5B2023}">
      <dgm:prSet/>
      <dgm:spPr/>
      <dgm:t>
        <a:bodyPr/>
        <a:lstStyle/>
        <a:p>
          <a:endParaRPr lang="en-US"/>
        </a:p>
      </dgm:t>
    </dgm:pt>
    <dgm:pt modelId="{BA1A9D59-086C-1043-A5EC-CA39CB7604F5}">
      <dgm:prSet phldrT="[Text]" custT="1"/>
      <dgm:spPr/>
      <dgm:t>
        <a:bodyPr/>
        <a:lstStyle/>
        <a:p>
          <a:r>
            <a:rPr lang="en-US" sz="800"/>
            <a:t>Development of transaction materials</a:t>
          </a:r>
        </a:p>
      </dgm:t>
    </dgm:pt>
    <dgm:pt modelId="{DE6C54F4-D74E-CB4B-83A9-24180251CB74}" type="sibTrans" cxnId="{F0FE3D87-DDD1-EE43-BCCB-72479C7C84B1}">
      <dgm:prSet/>
      <dgm:spPr/>
      <dgm:t>
        <a:bodyPr/>
        <a:lstStyle/>
        <a:p>
          <a:endParaRPr lang="en-US"/>
        </a:p>
      </dgm:t>
    </dgm:pt>
    <dgm:pt modelId="{426A25A8-5B2C-5A42-B42F-326A02A9451B}" type="parTrans" cxnId="{F0FE3D87-DDD1-EE43-BCCB-72479C7C84B1}">
      <dgm:prSet/>
      <dgm:spPr/>
      <dgm:t>
        <a:bodyPr/>
        <a:lstStyle/>
        <a:p>
          <a:endParaRPr lang="en-US"/>
        </a:p>
      </dgm:t>
    </dgm:pt>
    <dgm:pt modelId="{D91BEC05-A33E-F245-BBA1-2E08D98E3404}">
      <dgm:prSet phldrT="[Text]" custT="1"/>
      <dgm:spPr/>
      <dgm:t>
        <a:bodyPr/>
        <a:lstStyle/>
        <a:p>
          <a:r>
            <a:rPr lang="en-US" sz="800"/>
            <a:t>Transaction strategy</a:t>
          </a:r>
        </a:p>
      </dgm:t>
    </dgm:pt>
    <dgm:pt modelId="{FC382E7E-7919-B94A-ABD2-29C2341524BE}" type="sibTrans" cxnId="{D33E1596-9CDB-B242-B83E-C4A07B7EBCB7}">
      <dgm:prSet/>
      <dgm:spPr/>
      <dgm:t>
        <a:bodyPr/>
        <a:lstStyle/>
        <a:p>
          <a:endParaRPr lang="en-US"/>
        </a:p>
      </dgm:t>
    </dgm:pt>
    <dgm:pt modelId="{54B587F7-0169-AC41-AEAD-C81A6D0B9471}" type="parTrans" cxnId="{D33E1596-9CDB-B242-B83E-C4A07B7EBCB7}">
      <dgm:prSet/>
      <dgm:spPr/>
      <dgm:t>
        <a:bodyPr/>
        <a:lstStyle/>
        <a:p>
          <a:endParaRPr lang="en-US"/>
        </a:p>
      </dgm:t>
    </dgm:pt>
    <dgm:pt modelId="{428F09B0-3390-284C-832D-CAE99C094465}" type="pres">
      <dgm:prSet presAssocID="{5162D6FA-58BB-4B49-B2F9-175972B12724}" presName="linearFlow" presStyleCnt="0">
        <dgm:presLayoutVars>
          <dgm:dir/>
          <dgm:animLvl val="lvl"/>
          <dgm:resizeHandles val="exact"/>
        </dgm:presLayoutVars>
      </dgm:prSet>
      <dgm:spPr/>
      <dgm:t>
        <a:bodyPr/>
        <a:lstStyle/>
        <a:p>
          <a:endParaRPr lang="en-US"/>
        </a:p>
      </dgm:t>
    </dgm:pt>
    <dgm:pt modelId="{CA026B3D-6835-3A42-A6D0-465C10E8242F}" type="pres">
      <dgm:prSet presAssocID="{6B48545D-785A-3846-AAF4-AC6200B0E3D1}" presName="composite" presStyleCnt="0"/>
      <dgm:spPr/>
    </dgm:pt>
    <dgm:pt modelId="{E9570D06-6D70-C34E-A29B-436B69AC095B}" type="pres">
      <dgm:prSet presAssocID="{6B48545D-785A-3846-AAF4-AC6200B0E3D1}" presName="parentText" presStyleLbl="alignNode1" presStyleIdx="0" presStyleCnt="1">
        <dgm:presLayoutVars>
          <dgm:chMax val="1"/>
          <dgm:bulletEnabled val="1"/>
        </dgm:presLayoutVars>
      </dgm:prSet>
      <dgm:spPr/>
      <dgm:t>
        <a:bodyPr/>
        <a:lstStyle/>
        <a:p>
          <a:endParaRPr lang="en-US"/>
        </a:p>
      </dgm:t>
    </dgm:pt>
    <dgm:pt modelId="{FA6E9BCF-C9F4-7240-AB6C-2402D35AD945}" type="pres">
      <dgm:prSet presAssocID="{6B48545D-785A-3846-AAF4-AC6200B0E3D1}" presName="descendantText" presStyleLbl="alignAcc1" presStyleIdx="0" presStyleCnt="1">
        <dgm:presLayoutVars>
          <dgm:bulletEnabled val="1"/>
        </dgm:presLayoutVars>
      </dgm:prSet>
      <dgm:spPr/>
      <dgm:t>
        <a:bodyPr/>
        <a:lstStyle/>
        <a:p>
          <a:endParaRPr lang="en-US"/>
        </a:p>
      </dgm:t>
    </dgm:pt>
  </dgm:ptLst>
  <dgm:cxnLst>
    <dgm:cxn modelId="{18F58E6F-870B-4ADE-B2FA-6D8367432477}" type="presOf" srcId="{ADF70F01-E271-8D4E-8097-EC196C8B15D9}" destId="{FA6E9BCF-C9F4-7240-AB6C-2402D35AD945}" srcOrd="0" destOrd="0" presId="urn:microsoft.com/office/officeart/2005/8/layout/chevron2"/>
    <dgm:cxn modelId="{5EDEA4B4-8C94-4011-BF40-B555224A56F9}" type="presOf" srcId="{5162D6FA-58BB-4B49-B2F9-175972B12724}" destId="{428F09B0-3390-284C-832D-CAE99C094465}" srcOrd="0" destOrd="0" presId="urn:microsoft.com/office/officeart/2005/8/layout/chevron2"/>
    <dgm:cxn modelId="{06BD13D7-AB37-46A8-ABB0-9577A52EE31C}" type="presOf" srcId="{BA1A9D59-086C-1043-A5EC-CA39CB7604F5}" destId="{FA6E9BCF-C9F4-7240-AB6C-2402D35AD945}" srcOrd="0" destOrd="2" presId="urn:microsoft.com/office/officeart/2005/8/layout/chevron2"/>
    <dgm:cxn modelId="{7B9A0633-1AED-464B-8441-E54FF02A7D7D}" srcId="{5162D6FA-58BB-4B49-B2F9-175972B12724}" destId="{6B48545D-785A-3846-AAF4-AC6200B0E3D1}" srcOrd="0" destOrd="0" parTransId="{883A58C6-01C1-254A-887F-200A58AE3599}" sibTransId="{CE07943A-908D-864E-8D84-19C9DFC6A046}"/>
    <dgm:cxn modelId="{E75DCA87-B3B1-4C17-A6C7-80B670BCFFD1}" type="presOf" srcId="{B7BE52CD-A134-B844-B6A5-7ADCD8D3262B}" destId="{FA6E9BCF-C9F4-7240-AB6C-2402D35AD945}" srcOrd="0" destOrd="3" presId="urn:microsoft.com/office/officeart/2005/8/layout/chevron2"/>
    <dgm:cxn modelId="{C8061881-63F3-42EC-A1FD-250DCC1DA8D9}" type="presOf" srcId="{6B48545D-785A-3846-AAF4-AC6200B0E3D1}" destId="{E9570D06-6D70-C34E-A29B-436B69AC095B}" srcOrd="0" destOrd="0" presId="urn:microsoft.com/office/officeart/2005/8/layout/chevron2"/>
    <dgm:cxn modelId="{D33E1596-9CDB-B242-B83E-C4A07B7EBCB7}" srcId="{6B48545D-785A-3846-AAF4-AC6200B0E3D1}" destId="{D91BEC05-A33E-F245-BBA1-2E08D98E3404}" srcOrd="1" destOrd="0" parTransId="{54B587F7-0169-AC41-AEAD-C81A6D0B9471}" sibTransId="{FC382E7E-7919-B94A-ABD2-29C2341524BE}"/>
    <dgm:cxn modelId="{F0FE3D87-DDD1-EE43-BCCB-72479C7C84B1}" srcId="{6B48545D-785A-3846-AAF4-AC6200B0E3D1}" destId="{BA1A9D59-086C-1043-A5EC-CA39CB7604F5}" srcOrd="2" destOrd="0" parTransId="{426A25A8-5B2C-5A42-B42F-326A02A9451B}" sibTransId="{DE6C54F4-D74E-CB4B-83A9-24180251CB74}"/>
    <dgm:cxn modelId="{18E539F8-80F0-A243-8671-24024EFCC637}" srcId="{6B48545D-785A-3846-AAF4-AC6200B0E3D1}" destId="{ADF70F01-E271-8D4E-8097-EC196C8B15D9}" srcOrd="0" destOrd="0" parTransId="{CDA03D56-40C0-6F43-A5C2-73C5B9F10B0C}" sibTransId="{673D64B7-3BFF-FE4A-B1AE-CE231B86ED37}"/>
    <dgm:cxn modelId="{E1B4CBF3-7C57-4091-BF14-491381FCA80D}" type="presOf" srcId="{D91BEC05-A33E-F245-BBA1-2E08D98E3404}" destId="{FA6E9BCF-C9F4-7240-AB6C-2402D35AD945}" srcOrd="0" destOrd="1" presId="urn:microsoft.com/office/officeart/2005/8/layout/chevron2"/>
    <dgm:cxn modelId="{A521EAC7-8D23-8948-9284-56B68D5B2023}" srcId="{6B48545D-785A-3846-AAF4-AC6200B0E3D1}" destId="{B7BE52CD-A134-B844-B6A5-7ADCD8D3262B}" srcOrd="3" destOrd="0" parTransId="{44B15B51-C2CC-264D-AC36-DAD1C9B382D6}" sibTransId="{143AD93F-44F6-2F47-8DFA-65CDAD18E655}"/>
    <dgm:cxn modelId="{75A8FD2C-1EAF-4E63-8814-489BA5AABAB8}" type="presParOf" srcId="{428F09B0-3390-284C-832D-CAE99C094465}" destId="{CA026B3D-6835-3A42-A6D0-465C10E8242F}" srcOrd="0" destOrd="0" presId="urn:microsoft.com/office/officeart/2005/8/layout/chevron2"/>
    <dgm:cxn modelId="{013284FB-C06A-43F7-8AF9-936FBAE79413}" type="presParOf" srcId="{CA026B3D-6835-3A42-A6D0-465C10E8242F}" destId="{E9570D06-6D70-C34E-A29B-436B69AC095B}" srcOrd="0" destOrd="0" presId="urn:microsoft.com/office/officeart/2005/8/layout/chevron2"/>
    <dgm:cxn modelId="{294677CA-C759-40F6-8BD4-83B4EC270244}" type="presParOf" srcId="{CA026B3D-6835-3A42-A6D0-465C10E8242F}" destId="{FA6E9BCF-C9F4-7240-AB6C-2402D35AD945}" srcOrd="1" destOrd="0" presId="urn:microsoft.com/office/officeart/2005/8/layout/chevron2"/>
  </dgm:cxnLst>
  <dgm:bg/>
  <dgm:whole/>
  <dgm:extLst>
    <a:ext uri="http://schemas.microsoft.com/office/drawing/2008/diagram">
      <dsp:dataModelExt xmlns:dsp="http://schemas.microsoft.com/office/drawing/2008/diagram" relId="rId87"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3BB90A57-91BA-DD43-B1E5-031BE2120FE0}" type="doc">
      <dgm:prSet loTypeId="urn:microsoft.com/office/officeart/2005/8/layout/vList5" loCatId="" qsTypeId="urn:microsoft.com/office/officeart/2005/8/quickstyle/simple4" qsCatId="simple" csTypeId="urn:microsoft.com/office/officeart/2005/8/colors/accent1_2" csCatId="accent1" phldr="1"/>
      <dgm:spPr/>
      <dgm:t>
        <a:bodyPr/>
        <a:lstStyle/>
        <a:p>
          <a:endParaRPr lang="en-US"/>
        </a:p>
      </dgm:t>
    </dgm:pt>
    <dgm:pt modelId="{0A016187-6EB2-E84C-9164-0DEE07C78BD3}">
      <dgm:prSet phldrT="[Text]"/>
      <dgm:spPr/>
      <dgm:t>
        <a:bodyPr/>
        <a:lstStyle/>
        <a:p>
          <a:r>
            <a:rPr lang="en-US"/>
            <a:t>Further reading</a:t>
          </a:r>
        </a:p>
      </dgm:t>
    </dgm:pt>
    <dgm:pt modelId="{2E40F723-BCFE-BB48-9E48-967A71C118A8}" type="parTrans" cxnId="{C7480F9D-8E5F-EC43-B41D-83F748F42362}">
      <dgm:prSet/>
      <dgm:spPr/>
      <dgm:t>
        <a:bodyPr/>
        <a:lstStyle/>
        <a:p>
          <a:endParaRPr lang="en-US"/>
        </a:p>
      </dgm:t>
    </dgm:pt>
    <dgm:pt modelId="{D94882D0-DCF8-9440-99DA-B0194F52FDA0}" type="sibTrans" cxnId="{C7480F9D-8E5F-EC43-B41D-83F748F42362}">
      <dgm:prSet/>
      <dgm:spPr/>
      <dgm:t>
        <a:bodyPr/>
        <a:lstStyle/>
        <a:p>
          <a:endParaRPr lang="en-US"/>
        </a:p>
      </dgm:t>
    </dgm:pt>
    <dgm:pt modelId="{E7A0CF74-1D69-3142-97CB-539F3F3C870F}">
      <dgm:prSet phldrT="[Text]"/>
      <dgm:spPr/>
      <dgm:t>
        <a:bodyPr/>
        <a:lstStyle/>
        <a:p>
          <a:r>
            <a:rPr lang="en-US"/>
            <a:t>Guidance on materials to include in investment promotion pacakges, and examples (section 3.1.3) </a:t>
          </a:r>
        </a:p>
      </dgm:t>
    </dgm:pt>
    <dgm:pt modelId="{FD4D89CD-AA26-3C43-975C-D8D6095F6939}" type="parTrans" cxnId="{3636B96C-BCDB-DC4D-A771-012EC6F4B8C3}">
      <dgm:prSet/>
      <dgm:spPr/>
      <dgm:t>
        <a:bodyPr/>
        <a:lstStyle/>
        <a:p>
          <a:endParaRPr lang="en-US"/>
        </a:p>
      </dgm:t>
    </dgm:pt>
    <dgm:pt modelId="{EA3C378E-C759-4541-954A-F6A37C36D5E1}" type="sibTrans" cxnId="{3636B96C-BCDB-DC4D-A771-012EC6F4B8C3}">
      <dgm:prSet/>
      <dgm:spPr/>
      <dgm:t>
        <a:bodyPr/>
        <a:lstStyle/>
        <a:p>
          <a:endParaRPr lang="en-US"/>
        </a:p>
      </dgm:t>
    </dgm:pt>
    <dgm:pt modelId="{EAA83B40-5A66-C14E-869B-7B3A3B5F06E4}" type="pres">
      <dgm:prSet presAssocID="{3BB90A57-91BA-DD43-B1E5-031BE2120FE0}" presName="Name0" presStyleCnt="0">
        <dgm:presLayoutVars>
          <dgm:dir/>
          <dgm:animLvl val="lvl"/>
          <dgm:resizeHandles val="exact"/>
        </dgm:presLayoutVars>
      </dgm:prSet>
      <dgm:spPr/>
      <dgm:t>
        <a:bodyPr/>
        <a:lstStyle/>
        <a:p>
          <a:endParaRPr lang="en-US"/>
        </a:p>
      </dgm:t>
    </dgm:pt>
    <dgm:pt modelId="{B0D13C56-5C01-4A45-8EE1-3CDAB7C1C8E1}" type="pres">
      <dgm:prSet presAssocID="{0A016187-6EB2-E84C-9164-0DEE07C78BD3}" presName="linNode" presStyleCnt="0"/>
      <dgm:spPr/>
    </dgm:pt>
    <dgm:pt modelId="{A9379DD6-745E-9848-BCF2-F21FAC005BC8}" type="pres">
      <dgm:prSet presAssocID="{0A016187-6EB2-E84C-9164-0DEE07C78BD3}" presName="parentText" presStyleLbl="node1" presStyleIdx="0" presStyleCnt="1" custScaleX="54930" custLinFactNeighborX="-12676" custLinFactNeighborY="-3846">
        <dgm:presLayoutVars>
          <dgm:chMax val="1"/>
          <dgm:bulletEnabled val="1"/>
        </dgm:presLayoutVars>
      </dgm:prSet>
      <dgm:spPr/>
      <dgm:t>
        <a:bodyPr/>
        <a:lstStyle/>
        <a:p>
          <a:endParaRPr lang="en-US"/>
        </a:p>
      </dgm:t>
    </dgm:pt>
    <dgm:pt modelId="{BDA074F8-79B5-FD4D-BAE5-7D3BB635FF80}" type="pres">
      <dgm:prSet presAssocID="{0A016187-6EB2-E84C-9164-0DEE07C78BD3}" presName="descendantText" presStyleLbl="alignAccFollowNode1" presStyleIdx="0" presStyleCnt="1" custLinFactNeighborX="-20501">
        <dgm:presLayoutVars>
          <dgm:bulletEnabled val="1"/>
        </dgm:presLayoutVars>
      </dgm:prSet>
      <dgm:spPr/>
      <dgm:t>
        <a:bodyPr/>
        <a:lstStyle/>
        <a:p>
          <a:endParaRPr lang="en-US"/>
        </a:p>
      </dgm:t>
    </dgm:pt>
  </dgm:ptLst>
  <dgm:cxnLst>
    <dgm:cxn modelId="{C7480F9D-8E5F-EC43-B41D-83F748F42362}" srcId="{3BB90A57-91BA-DD43-B1E5-031BE2120FE0}" destId="{0A016187-6EB2-E84C-9164-0DEE07C78BD3}" srcOrd="0" destOrd="0" parTransId="{2E40F723-BCFE-BB48-9E48-967A71C118A8}" sibTransId="{D94882D0-DCF8-9440-99DA-B0194F52FDA0}"/>
    <dgm:cxn modelId="{A11B8F05-F365-2A44-98AE-6A10E8401D50}" type="presOf" srcId="{0A016187-6EB2-E84C-9164-0DEE07C78BD3}" destId="{A9379DD6-745E-9848-BCF2-F21FAC005BC8}" srcOrd="0" destOrd="0" presId="urn:microsoft.com/office/officeart/2005/8/layout/vList5"/>
    <dgm:cxn modelId="{D817B28C-DB00-2A4D-96B9-A0C01651AAF5}" type="presOf" srcId="{E7A0CF74-1D69-3142-97CB-539F3F3C870F}" destId="{BDA074F8-79B5-FD4D-BAE5-7D3BB635FF80}" srcOrd="0" destOrd="0" presId="urn:microsoft.com/office/officeart/2005/8/layout/vList5"/>
    <dgm:cxn modelId="{3636B96C-BCDB-DC4D-A771-012EC6F4B8C3}" srcId="{0A016187-6EB2-E84C-9164-0DEE07C78BD3}" destId="{E7A0CF74-1D69-3142-97CB-539F3F3C870F}" srcOrd="0" destOrd="0" parTransId="{FD4D89CD-AA26-3C43-975C-D8D6095F6939}" sibTransId="{EA3C378E-C759-4541-954A-F6A37C36D5E1}"/>
    <dgm:cxn modelId="{AE1E6898-AA12-C241-A0CC-42AFE5C7A6CF}" type="presOf" srcId="{3BB90A57-91BA-DD43-B1E5-031BE2120FE0}" destId="{EAA83B40-5A66-C14E-869B-7B3A3B5F06E4}" srcOrd="0" destOrd="0" presId="urn:microsoft.com/office/officeart/2005/8/layout/vList5"/>
    <dgm:cxn modelId="{AA289305-A7D3-5244-90EC-7864DC2DB0E3}" type="presParOf" srcId="{EAA83B40-5A66-C14E-869B-7B3A3B5F06E4}" destId="{B0D13C56-5C01-4A45-8EE1-3CDAB7C1C8E1}" srcOrd="0" destOrd="0" presId="urn:microsoft.com/office/officeart/2005/8/layout/vList5"/>
    <dgm:cxn modelId="{24A87FCF-D53B-DC4D-B207-EFB718FF04CD}" type="presParOf" srcId="{B0D13C56-5C01-4A45-8EE1-3CDAB7C1C8E1}" destId="{A9379DD6-745E-9848-BCF2-F21FAC005BC8}" srcOrd="0" destOrd="0" presId="urn:microsoft.com/office/officeart/2005/8/layout/vList5"/>
    <dgm:cxn modelId="{FF9AD68E-683C-AB4A-A395-2FA827EE56C5}" type="presParOf" srcId="{B0D13C56-5C01-4A45-8EE1-3CDAB7C1C8E1}" destId="{BDA074F8-79B5-FD4D-BAE5-7D3BB635FF80}" srcOrd="1" destOrd="0" presId="urn:microsoft.com/office/officeart/2005/8/layout/vList5"/>
  </dgm:cxnLst>
  <dgm:bg/>
  <dgm:whole/>
  <dgm:extLst>
    <a:ext uri="http://schemas.microsoft.com/office/drawing/2008/diagram">
      <dsp:dataModelExt xmlns:dsp="http://schemas.microsoft.com/office/drawing/2008/diagram" relId="rId92"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3BB90A57-91BA-DD43-B1E5-031BE2120FE0}" type="doc">
      <dgm:prSet loTypeId="urn:microsoft.com/office/officeart/2005/8/layout/vList5" loCatId="" qsTypeId="urn:microsoft.com/office/officeart/2005/8/quickstyle/simple4" qsCatId="simple" csTypeId="urn:microsoft.com/office/officeart/2005/8/colors/accent1_2" csCatId="accent1" phldr="1"/>
      <dgm:spPr/>
      <dgm:t>
        <a:bodyPr/>
        <a:lstStyle/>
        <a:p>
          <a:endParaRPr lang="en-US"/>
        </a:p>
      </dgm:t>
    </dgm:pt>
    <dgm:pt modelId="{0A016187-6EB2-E84C-9164-0DEE07C78BD3}">
      <dgm:prSet phldrT="[Text]"/>
      <dgm:spPr/>
      <dgm:t>
        <a:bodyPr/>
        <a:lstStyle/>
        <a:p>
          <a:r>
            <a:rPr lang="en-US"/>
            <a:t>Further reading</a:t>
          </a:r>
        </a:p>
      </dgm:t>
    </dgm:pt>
    <dgm:pt modelId="{2E40F723-BCFE-BB48-9E48-967A71C118A8}" type="parTrans" cxnId="{C7480F9D-8E5F-EC43-B41D-83F748F42362}">
      <dgm:prSet/>
      <dgm:spPr/>
      <dgm:t>
        <a:bodyPr/>
        <a:lstStyle/>
        <a:p>
          <a:endParaRPr lang="en-US"/>
        </a:p>
      </dgm:t>
    </dgm:pt>
    <dgm:pt modelId="{D94882D0-DCF8-9440-99DA-B0194F52FDA0}" type="sibTrans" cxnId="{C7480F9D-8E5F-EC43-B41D-83F748F42362}">
      <dgm:prSet/>
      <dgm:spPr/>
      <dgm:t>
        <a:bodyPr/>
        <a:lstStyle/>
        <a:p>
          <a:endParaRPr lang="en-US"/>
        </a:p>
      </dgm:t>
    </dgm:pt>
    <dgm:pt modelId="{755BFB2E-E6F9-2246-BE24-23C0AF8C6E80}">
      <dgm:prSet phldrT="[Text]"/>
      <dgm:spPr/>
      <dgm:t>
        <a:bodyPr/>
        <a:lstStyle/>
        <a:p>
          <a:r>
            <a:rPr lang="en-US"/>
            <a:t>Guidance on dealing with unsolicited proposals, and case study example (section 3.1.3)</a:t>
          </a:r>
        </a:p>
      </dgm:t>
    </dgm:pt>
    <dgm:pt modelId="{F061F5A8-4401-FA46-B122-6AC598922DAF}" type="parTrans" cxnId="{99EC5C56-0635-CD44-8CD7-8FF9A60AC128}">
      <dgm:prSet/>
      <dgm:spPr/>
      <dgm:t>
        <a:bodyPr/>
        <a:lstStyle/>
        <a:p>
          <a:endParaRPr lang="en-US"/>
        </a:p>
      </dgm:t>
    </dgm:pt>
    <dgm:pt modelId="{B5DFD4AB-F96E-784E-9F3D-C7B81E924123}" type="sibTrans" cxnId="{99EC5C56-0635-CD44-8CD7-8FF9A60AC128}">
      <dgm:prSet/>
      <dgm:spPr/>
      <dgm:t>
        <a:bodyPr/>
        <a:lstStyle/>
        <a:p>
          <a:endParaRPr lang="en-US"/>
        </a:p>
      </dgm:t>
    </dgm:pt>
    <dgm:pt modelId="{EAA83B40-5A66-C14E-869B-7B3A3B5F06E4}" type="pres">
      <dgm:prSet presAssocID="{3BB90A57-91BA-DD43-B1E5-031BE2120FE0}" presName="Name0" presStyleCnt="0">
        <dgm:presLayoutVars>
          <dgm:dir/>
          <dgm:animLvl val="lvl"/>
          <dgm:resizeHandles val="exact"/>
        </dgm:presLayoutVars>
      </dgm:prSet>
      <dgm:spPr/>
      <dgm:t>
        <a:bodyPr/>
        <a:lstStyle/>
        <a:p>
          <a:endParaRPr lang="en-US"/>
        </a:p>
      </dgm:t>
    </dgm:pt>
    <dgm:pt modelId="{B0D13C56-5C01-4A45-8EE1-3CDAB7C1C8E1}" type="pres">
      <dgm:prSet presAssocID="{0A016187-6EB2-E84C-9164-0DEE07C78BD3}" presName="linNode" presStyleCnt="0"/>
      <dgm:spPr/>
    </dgm:pt>
    <dgm:pt modelId="{A9379DD6-745E-9848-BCF2-F21FAC005BC8}" type="pres">
      <dgm:prSet presAssocID="{0A016187-6EB2-E84C-9164-0DEE07C78BD3}" presName="parentText" presStyleLbl="node1" presStyleIdx="0" presStyleCnt="1" custScaleX="54930" custLinFactNeighborX="-12676" custLinFactNeighborY="-3846">
        <dgm:presLayoutVars>
          <dgm:chMax val="1"/>
          <dgm:bulletEnabled val="1"/>
        </dgm:presLayoutVars>
      </dgm:prSet>
      <dgm:spPr/>
      <dgm:t>
        <a:bodyPr/>
        <a:lstStyle/>
        <a:p>
          <a:endParaRPr lang="en-US"/>
        </a:p>
      </dgm:t>
    </dgm:pt>
    <dgm:pt modelId="{BDA074F8-79B5-FD4D-BAE5-7D3BB635FF80}" type="pres">
      <dgm:prSet presAssocID="{0A016187-6EB2-E84C-9164-0DEE07C78BD3}" presName="descendantText" presStyleLbl="alignAccFollowNode1" presStyleIdx="0" presStyleCnt="1" custScaleY="125000" custLinFactNeighborX="-20501">
        <dgm:presLayoutVars>
          <dgm:bulletEnabled val="1"/>
        </dgm:presLayoutVars>
      </dgm:prSet>
      <dgm:spPr/>
      <dgm:t>
        <a:bodyPr/>
        <a:lstStyle/>
        <a:p>
          <a:endParaRPr lang="en-US"/>
        </a:p>
      </dgm:t>
    </dgm:pt>
  </dgm:ptLst>
  <dgm:cxnLst>
    <dgm:cxn modelId="{C7480F9D-8E5F-EC43-B41D-83F748F42362}" srcId="{3BB90A57-91BA-DD43-B1E5-031BE2120FE0}" destId="{0A016187-6EB2-E84C-9164-0DEE07C78BD3}" srcOrd="0" destOrd="0" parTransId="{2E40F723-BCFE-BB48-9E48-967A71C118A8}" sibTransId="{D94882D0-DCF8-9440-99DA-B0194F52FDA0}"/>
    <dgm:cxn modelId="{99EC5C56-0635-CD44-8CD7-8FF9A60AC128}" srcId="{0A016187-6EB2-E84C-9164-0DEE07C78BD3}" destId="{755BFB2E-E6F9-2246-BE24-23C0AF8C6E80}" srcOrd="0" destOrd="0" parTransId="{F061F5A8-4401-FA46-B122-6AC598922DAF}" sibTransId="{B5DFD4AB-F96E-784E-9F3D-C7B81E924123}"/>
    <dgm:cxn modelId="{0040D81F-75E6-C44D-989D-CE87710341BF}" type="presOf" srcId="{0A016187-6EB2-E84C-9164-0DEE07C78BD3}" destId="{A9379DD6-745E-9848-BCF2-F21FAC005BC8}" srcOrd="0" destOrd="0" presId="urn:microsoft.com/office/officeart/2005/8/layout/vList5"/>
    <dgm:cxn modelId="{11ACF6DB-A524-114E-A8A1-688A896AB2DB}" type="presOf" srcId="{3BB90A57-91BA-DD43-B1E5-031BE2120FE0}" destId="{EAA83B40-5A66-C14E-869B-7B3A3B5F06E4}" srcOrd="0" destOrd="0" presId="urn:microsoft.com/office/officeart/2005/8/layout/vList5"/>
    <dgm:cxn modelId="{F77C86AA-DF39-004B-B6A0-967866736D0B}" type="presOf" srcId="{755BFB2E-E6F9-2246-BE24-23C0AF8C6E80}" destId="{BDA074F8-79B5-FD4D-BAE5-7D3BB635FF80}" srcOrd="0" destOrd="0" presId="urn:microsoft.com/office/officeart/2005/8/layout/vList5"/>
    <dgm:cxn modelId="{C9B3E504-F385-6B4E-90B5-D979A346ACE3}" type="presParOf" srcId="{EAA83B40-5A66-C14E-869B-7B3A3B5F06E4}" destId="{B0D13C56-5C01-4A45-8EE1-3CDAB7C1C8E1}" srcOrd="0" destOrd="0" presId="urn:microsoft.com/office/officeart/2005/8/layout/vList5"/>
    <dgm:cxn modelId="{7BF5FC1C-FE22-F840-8EB8-677A28D58DC1}" type="presParOf" srcId="{B0D13C56-5C01-4A45-8EE1-3CDAB7C1C8E1}" destId="{A9379DD6-745E-9848-BCF2-F21FAC005BC8}" srcOrd="0" destOrd="0" presId="urn:microsoft.com/office/officeart/2005/8/layout/vList5"/>
    <dgm:cxn modelId="{7958A742-5DF3-BE45-8364-B48CB02A510A}" type="presParOf" srcId="{B0D13C56-5C01-4A45-8EE1-3CDAB7C1C8E1}" destId="{BDA074F8-79B5-FD4D-BAE5-7D3BB635FF80}" srcOrd="1" destOrd="0" presId="urn:microsoft.com/office/officeart/2005/8/layout/vList5"/>
  </dgm:cxnLst>
  <dgm:bg/>
  <dgm:whole/>
  <dgm:extLst>
    <a:ext uri="http://schemas.microsoft.com/office/drawing/2008/diagram">
      <dsp:dataModelExt xmlns:dsp="http://schemas.microsoft.com/office/drawing/2008/diagram" relId="rId97"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3BB90A57-91BA-DD43-B1E5-031BE2120FE0}" type="doc">
      <dgm:prSet loTypeId="urn:microsoft.com/office/officeart/2005/8/layout/vList5" loCatId="" qsTypeId="urn:microsoft.com/office/officeart/2005/8/quickstyle/simple4" qsCatId="simple" csTypeId="urn:microsoft.com/office/officeart/2005/8/colors/accent1_2" csCatId="accent1" phldr="1"/>
      <dgm:spPr/>
      <dgm:t>
        <a:bodyPr/>
        <a:lstStyle/>
        <a:p>
          <a:endParaRPr lang="en-US"/>
        </a:p>
      </dgm:t>
    </dgm:pt>
    <dgm:pt modelId="{0A016187-6EB2-E84C-9164-0DEE07C78BD3}">
      <dgm:prSet phldrT="[Text]"/>
      <dgm:spPr/>
      <dgm:t>
        <a:bodyPr/>
        <a:lstStyle/>
        <a:p>
          <a:r>
            <a:rPr lang="en-US"/>
            <a:t>Further reading</a:t>
          </a:r>
        </a:p>
      </dgm:t>
    </dgm:pt>
    <dgm:pt modelId="{2E40F723-BCFE-BB48-9E48-967A71C118A8}" type="parTrans" cxnId="{C7480F9D-8E5F-EC43-B41D-83F748F42362}">
      <dgm:prSet/>
      <dgm:spPr/>
      <dgm:t>
        <a:bodyPr/>
        <a:lstStyle/>
        <a:p>
          <a:endParaRPr lang="en-US"/>
        </a:p>
      </dgm:t>
    </dgm:pt>
    <dgm:pt modelId="{D94882D0-DCF8-9440-99DA-B0194F52FDA0}" type="sibTrans" cxnId="{C7480F9D-8E5F-EC43-B41D-83F748F42362}">
      <dgm:prSet/>
      <dgm:spPr/>
      <dgm:t>
        <a:bodyPr/>
        <a:lstStyle/>
        <a:p>
          <a:endParaRPr lang="en-US"/>
        </a:p>
      </dgm:t>
    </dgm:pt>
    <dgm:pt modelId="{E7A0CF74-1D69-3142-97CB-539F3F3C870F}">
      <dgm:prSet phldrT="[Text]"/>
      <dgm:spPr/>
      <dgm:t>
        <a:bodyPr/>
        <a:lstStyle/>
        <a:p>
          <a:r>
            <a:rPr lang="en-US"/>
            <a:t>Template EoIs, Prequalification requests, RfPs, concession agreements and screening checklists (section 3.2)</a:t>
          </a:r>
        </a:p>
      </dgm:t>
    </dgm:pt>
    <dgm:pt modelId="{FD4D89CD-AA26-3C43-975C-D8D6095F6939}" type="parTrans" cxnId="{3636B96C-BCDB-DC4D-A771-012EC6F4B8C3}">
      <dgm:prSet/>
      <dgm:spPr/>
      <dgm:t>
        <a:bodyPr/>
        <a:lstStyle/>
        <a:p>
          <a:endParaRPr lang="en-US"/>
        </a:p>
      </dgm:t>
    </dgm:pt>
    <dgm:pt modelId="{EA3C378E-C759-4541-954A-F6A37C36D5E1}" type="sibTrans" cxnId="{3636B96C-BCDB-DC4D-A771-012EC6F4B8C3}">
      <dgm:prSet/>
      <dgm:spPr/>
      <dgm:t>
        <a:bodyPr/>
        <a:lstStyle/>
        <a:p>
          <a:endParaRPr lang="en-US"/>
        </a:p>
      </dgm:t>
    </dgm:pt>
    <dgm:pt modelId="{F1D9C26B-479D-1D41-B83B-938E65ADCAC9}">
      <dgm:prSet phldrT="[Text]"/>
      <dgm:spPr/>
      <dgm:t>
        <a:bodyPr/>
        <a:lstStyle/>
        <a:p>
          <a:endParaRPr lang="en-US"/>
        </a:p>
      </dgm:t>
    </dgm:pt>
    <dgm:pt modelId="{6B85CEB3-4309-3F4D-9913-F9286D92FDD9}" type="parTrans" cxnId="{46938D24-CE88-F843-82A6-502549294F58}">
      <dgm:prSet/>
      <dgm:spPr/>
      <dgm:t>
        <a:bodyPr/>
        <a:lstStyle/>
        <a:p>
          <a:endParaRPr lang="en-US"/>
        </a:p>
      </dgm:t>
    </dgm:pt>
    <dgm:pt modelId="{4F833F32-5913-4C40-A1F1-DA5EB9AD0A0F}" type="sibTrans" cxnId="{46938D24-CE88-F843-82A6-502549294F58}">
      <dgm:prSet/>
      <dgm:spPr/>
      <dgm:t>
        <a:bodyPr/>
        <a:lstStyle/>
        <a:p>
          <a:endParaRPr lang="en-US"/>
        </a:p>
      </dgm:t>
    </dgm:pt>
    <dgm:pt modelId="{3FB1367B-336F-7E47-87D6-3C48FFA54EAB}">
      <dgm:prSet phldrT="[Text]"/>
      <dgm:spPr/>
      <dgm:t>
        <a:bodyPr/>
        <a:lstStyle/>
        <a:p>
          <a:r>
            <a:rPr lang="en-US"/>
            <a:t>Sample promotional materials (section 3.1.3)</a:t>
          </a:r>
        </a:p>
      </dgm:t>
    </dgm:pt>
    <dgm:pt modelId="{1312E325-9419-FF4D-BD0D-68ABA2263B57}" type="parTrans" cxnId="{B95385C7-264E-9443-AA42-B2C348828C8B}">
      <dgm:prSet/>
      <dgm:spPr/>
      <dgm:t>
        <a:bodyPr/>
        <a:lstStyle/>
        <a:p>
          <a:endParaRPr lang="en-US"/>
        </a:p>
      </dgm:t>
    </dgm:pt>
    <dgm:pt modelId="{129C3B7B-80F4-FE48-BD88-C450CA375577}" type="sibTrans" cxnId="{B95385C7-264E-9443-AA42-B2C348828C8B}">
      <dgm:prSet/>
      <dgm:spPr/>
      <dgm:t>
        <a:bodyPr/>
        <a:lstStyle/>
        <a:p>
          <a:endParaRPr lang="en-US"/>
        </a:p>
      </dgm:t>
    </dgm:pt>
    <dgm:pt modelId="{EAA83B40-5A66-C14E-869B-7B3A3B5F06E4}" type="pres">
      <dgm:prSet presAssocID="{3BB90A57-91BA-DD43-B1E5-031BE2120FE0}" presName="Name0" presStyleCnt="0">
        <dgm:presLayoutVars>
          <dgm:dir/>
          <dgm:animLvl val="lvl"/>
          <dgm:resizeHandles val="exact"/>
        </dgm:presLayoutVars>
      </dgm:prSet>
      <dgm:spPr/>
      <dgm:t>
        <a:bodyPr/>
        <a:lstStyle/>
        <a:p>
          <a:endParaRPr lang="en-US"/>
        </a:p>
      </dgm:t>
    </dgm:pt>
    <dgm:pt modelId="{B0D13C56-5C01-4A45-8EE1-3CDAB7C1C8E1}" type="pres">
      <dgm:prSet presAssocID="{0A016187-6EB2-E84C-9164-0DEE07C78BD3}" presName="linNode" presStyleCnt="0"/>
      <dgm:spPr/>
    </dgm:pt>
    <dgm:pt modelId="{A9379DD6-745E-9848-BCF2-F21FAC005BC8}" type="pres">
      <dgm:prSet presAssocID="{0A016187-6EB2-E84C-9164-0DEE07C78BD3}" presName="parentText" presStyleLbl="node1" presStyleIdx="0" presStyleCnt="1" custScaleX="54930" custLinFactNeighborX="-12676" custLinFactNeighborY="-3846">
        <dgm:presLayoutVars>
          <dgm:chMax val="1"/>
          <dgm:bulletEnabled val="1"/>
        </dgm:presLayoutVars>
      </dgm:prSet>
      <dgm:spPr/>
      <dgm:t>
        <a:bodyPr/>
        <a:lstStyle/>
        <a:p>
          <a:endParaRPr lang="en-US"/>
        </a:p>
      </dgm:t>
    </dgm:pt>
    <dgm:pt modelId="{BDA074F8-79B5-FD4D-BAE5-7D3BB635FF80}" type="pres">
      <dgm:prSet presAssocID="{0A016187-6EB2-E84C-9164-0DEE07C78BD3}" presName="descendantText" presStyleLbl="alignAccFollowNode1" presStyleIdx="0" presStyleCnt="1" custScaleY="125000" custLinFactNeighborX="-20501">
        <dgm:presLayoutVars>
          <dgm:bulletEnabled val="1"/>
        </dgm:presLayoutVars>
      </dgm:prSet>
      <dgm:spPr/>
      <dgm:t>
        <a:bodyPr/>
        <a:lstStyle/>
        <a:p>
          <a:endParaRPr lang="en-US"/>
        </a:p>
      </dgm:t>
    </dgm:pt>
  </dgm:ptLst>
  <dgm:cxnLst>
    <dgm:cxn modelId="{44385DAB-B6C7-2547-8349-C409C99CF76A}" type="presOf" srcId="{0A016187-6EB2-E84C-9164-0DEE07C78BD3}" destId="{A9379DD6-745E-9848-BCF2-F21FAC005BC8}" srcOrd="0" destOrd="0" presId="urn:microsoft.com/office/officeart/2005/8/layout/vList5"/>
    <dgm:cxn modelId="{B95385C7-264E-9443-AA42-B2C348828C8B}" srcId="{0A016187-6EB2-E84C-9164-0DEE07C78BD3}" destId="{3FB1367B-336F-7E47-87D6-3C48FFA54EAB}" srcOrd="1" destOrd="0" parTransId="{1312E325-9419-FF4D-BD0D-68ABA2263B57}" sibTransId="{129C3B7B-80F4-FE48-BD88-C450CA375577}"/>
    <dgm:cxn modelId="{C7480F9D-8E5F-EC43-B41D-83F748F42362}" srcId="{3BB90A57-91BA-DD43-B1E5-031BE2120FE0}" destId="{0A016187-6EB2-E84C-9164-0DEE07C78BD3}" srcOrd="0" destOrd="0" parTransId="{2E40F723-BCFE-BB48-9E48-967A71C118A8}" sibTransId="{D94882D0-DCF8-9440-99DA-B0194F52FDA0}"/>
    <dgm:cxn modelId="{7504051C-7AE4-C446-9D1F-9842E68C9B3F}" type="presOf" srcId="{E7A0CF74-1D69-3142-97CB-539F3F3C870F}" destId="{BDA074F8-79B5-FD4D-BAE5-7D3BB635FF80}" srcOrd="0" destOrd="0" presId="urn:microsoft.com/office/officeart/2005/8/layout/vList5"/>
    <dgm:cxn modelId="{8DDC99FE-6454-AC44-8736-0A152A4DDBBB}" type="presOf" srcId="{F1D9C26B-479D-1D41-B83B-938E65ADCAC9}" destId="{BDA074F8-79B5-FD4D-BAE5-7D3BB635FF80}" srcOrd="0" destOrd="2" presId="urn:microsoft.com/office/officeart/2005/8/layout/vList5"/>
    <dgm:cxn modelId="{6D624365-0610-F146-BAF7-3AD87006885A}" type="presOf" srcId="{3FB1367B-336F-7E47-87D6-3C48FFA54EAB}" destId="{BDA074F8-79B5-FD4D-BAE5-7D3BB635FF80}" srcOrd="0" destOrd="1" presId="urn:microsoft.com/office/officeart/2005/8/layout/vList5"/>
    <dgm:cxn modelId="{CCFFF852-660C-8945-82E4-685E8D2862DC}" type="presOf" srcId="{3BB90A57-91BA-DD43-B1E5-031BE2120FE0}" destId="{EAA83B40-5A66-C14E-869B-7B3A3B5F06E4}" srcOrd="0" destOrd="0" presId="urn:microsoft.com/office/officeart/2005/8/layout/vList5"/>
    <dgm:cxn modelId="{3636B96C-BCDB-DC4D-A771-012EC6F4B8C3}" srcId="{0A016187-6EB2-E84C-9164-0DEE07C78BD3}" destId="{E7A0CF74-1D69-3142-97CB-539F3F3C870F}" srcOrd="0" destOrd="0" parTransId="{FD4D89CD-AA26-3C43-975C-D8D6095F6939}" sibTransId="{EA3C378E-C759-4541-954A-F6A37C36D5E1}"/>
    <dgm:cxn modelId="{46938D24-CE88-F843-82A6-502549294F58}" srcId="{0A016187-6EB2-E84C-9164-0DEE07C78BD3}" destId="{F1D9C26B-479D-1D41-B83B-938E65ADCAC9}" srcOrd="2" destOrd="0" parTransId="{6B85CEB3-4309-3F4D-9913-F9286D92FDD9}" sibTransId="{4F833F32-5913-4C40-A1F1-DA5EB9AD0A0F}"/>
    <dgm:cxn modelId="{2E7F2151-BC9B-8A4F-8584-BCC4C59C17B1}" type="presParOf" srcId="{EAA83B40-5A66-C14E-869B-7B3A3B5F06E4}" destId="{B0D13C56-5C01-4A45-8EE1-3CDAB7C1C8E1}" srcOrd="0" destOrd="0" presId="urn:microsoft.com/office/officeart/2005/8/layout/vList5"/>
    <dgm:cxn modelId="{D9D32F90-57E1-5149-A295-60C643ED4EAF}" type="presParOf" srcId="{B0D13C56-5C01-4A45-8EE1-3CDAB7C1C8E1}" destId="{A9379DD6-745E-9848-BCF2-F21FAC005BC8}" srcOrd="0" destOrd="0" presId="urn:microsoft.com/office/officeart/2005/8/layout/vList5"/>
    <dgm:cxn modelId="{28253A94-41A3-D14A-8B0E-2DBBA59E29B6}" type="presParOf" srcId="{B0D13C56-5C01-4A45-8EE1-3CDAB7C1C8E1}" destId="{BDA074F8-79B5-FD4D-BAE5-7D3BB635FF80}" srcOrd="1" destOrd="0" presId="urn:microsoft.com/office/officeart/2005/8/layout/vList5"/>
  </dgm:cxnLst>
  <dgm:bg/>
  <dgm:whole/>
  <dgm:extLst>
    <a:ext uri="http://schemas.microsoft.com/office/drawing/2008/diagram">
      <dsp:dataModelExt xmlns:dsp="http://schemas.microsoft.com/office/drawing/2008/diagram" relId="rId102"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3BB90A57-91BA-DD43-B1E5-031BE2120FE0}" type="doc">
      <dgm:prSet loTypeId="urn:microsoft.com/office/officeart/2005/8/layout/vList5" loCatId="" qsTypeId="urn:microsoft.com/office/officeart/2005/8/quickstyle/simple4" qsCatId="simple" csTypeId="urn:microsoft.com/office/officeart/2005/8/colors/accent1_2" csCatId="accent1" phldr="1"/>
      <dgm:spPr/>
      <dgm:t>
        <a:bodyPr/>
        <a:lstStyle/>
        <a:p>
          <a:endParaRPr lang="en-US"/>
        </a:p>
      </dgm:t>
    </dgm:pt>
    <dgm:pt modelId="{0A016187-6EB2-E84C-9164-0DEE07C78BD3}">
      <dgm:prSet phldrT="[Text]"/>
      <dgm:spPr/>
      <dgm:t>
        <a:bodyPr/>
        <a:lstStyle/>
        <a:p>
          <a:r>
            <a:rPr lang="en-US"/>
            <a:t>Further reading</a:t>
          </a:r>
        </a:p>
      </dgm:t>
    </dgm:pt>
    <dgm:pt modelId="{2E40F723-BCFE-BB48-9E48-967A71C118A8}" type="parTrans" cxnId="{C7480F9D-8E5F-EC43-B41D-83F748F42362}">
      <dgm:prSet/>
      <dgm:spPr/>
      <dgm:t>
        <a:bodyPr/>
        <a:lstStyle/>
        <a:p>
          <a:endParaRPr lang="en-US"/>
        </a:p>
      </dgm:t>
    </dgm:pt>
    <dgm:pt modelId="{D94882D0-DCF8-9440-99DA-B0194F52FDA0}" type="sibTrans" cxnId="{C7480F9D-8E5F-EC43-B41D-83F748F42362}">
      <dgm:prSet/>
      <dgm:spPr/>
      <dgm:t>
        <a:bodyPr/>
        <a:lstStyle/>
        <a:p>
          <a:endParaRPr lang="en-US"/>
        </a:p>
      </dgm:t>
    </dgm:pt>
    <dgm:pt modelId="{E7A0CF74-1D69-3142-97CB-539F3F3C870F}">
      <dgm:prSet phldrT="[Text]"/>
      <dgm:spPr/>
      <dgm:t>
        <a:bodyPr/>
        <a:lstStyle/>
        <a:p>
          <a:r>
            <a:rPr lang="en-US"/>
            <a:t>Evaulation committee scoresheets and spreadsheets (section 3.1.3)</a:t>
          </a:r>
        </a:p>
      </dgm:t>
    </dgm:pt>
    <dgm:pt modelId="{FD4D89CD-AA26-3C43-975C-D8D6095F6939}" type="parTrans" cxnId="{3636B96C-BCDB-DC4D-A771-012EC6F4B8C3}">
      <dgm:prSet/>
      <dgm:spPr/>
      <dgm:t>
        <a:bodyPr/>
        <a:lstStyle/>
        <a:p>
          <a:endParaRPr lang="en-US"/>
        </a:p>
      </dgm:t>
    </dgm:pt>
    <dgm:pt modelId="{EA3C378E-C759-4541-954A-F6A37C36D5E1}" type="sibTrans" cxnId="{3636B96C-BCDB-DC4D-A771-012EC6F4B8C3}">
      <dgm:prSet/>
      <dgm:spPr/>
      <dgm:t>
        <a:bodyPr/>
        <a:lstStyle/>
        <a:p>
          <a:endParaRPr lang="en-US"/>
        </a:p>
      </dgm:t>
    </dgm:pt>
    <dgm:pt modelId="{F1D9C26B-479D-1D41-B83B-938E65ADCAC9}">
      <dgm:prSet phldrT="[Text]"/>
      <dgm:spPr/>
      <dgm:t>
        <a:bodyPr/>
        <a:lstStyle/>
        <a:p>
          <a:endParaRPr lang="en-US"/>
        </a:p>
      </dgm:t>
    </dgm:pt>
    <dgm:pt modelId="{6B85CEB3-4309-3F4D-9913-F9286D92FDD9}" type="parTrans" cxnId="{46938D24-CE88-F843-82A6-502549294F58}">
      <dgm:prSet/>
      <dgm:spPr/>
      <dgm:t>
        <a:bodyPr/>
        <a:lstStyle/>
        <a:p>
          <a:endParaRPr lang="en-US"/>
        </a:p>
      </dgm:t>
    </dgm:pt>
    <dgm:pt modelId="{4F833F32-5913-4C40-A1F1-DA5EB9AD0A0F}" type="sibTrans" cxnId="{46938D24-CE88-F843-82A6-502549294F58}">
      <dgm:prSet/>
      <dgm:spPr/>
      <dgm:t>
        <a:bodyPr/>
        <a:lstStyle/>
        <a:p>
          <a:endParaRPr lang="en-US"/>
        </a:p>
      </dgm:t>
    </dgm:pt>
    <dgm:pt modelId="{EAA83B40-5A66-C14E-869B-7B3A3B5F06E4}" type="pres">
      <dgm:prSet presAssocID="{3BB90A57-91BA-DD43-B1E5-031BE2120FE0}" presName="Name0" presStyleCnt="0">
        <dgm:presLayoutVars>
          <dgm:dir/>
          <dgm:animLvl val="lvl"/>
          <dgm:resizeHandles val="exact"/>
        </dgm:presLayoutVars>
      </dgm:prSet>
      <dgm:spPr/>
      <dgm:t>
        <a:bodyPr/>
        <a:lstStyle/>
        <a:p>
          <a:endParaRPr lang="en-US"/>
        </a:p>
      </dgm:t>
    </dgm:pt>
    <dgm:pt modelId="{B0D13C56-5C01-4A45-8EE1-3CDAB7C1C8E1}" type="pres">
      <dgm:prSet presAssocID="{0A016187-6EB2-E84C-9164-0DEE07C78BD3}" presName="linNode" presStyleCnt="0"/>
      <dgm:spPr/>
    </dgm:pt>
    <dgm:pt modelId="{A9379DD6-745E-9848-BCF2-F21FAC005BC8}" type="pres">
      <dgm:prSet presAssocID="{0A016187-6EB2-E84C-9164-0DEE07C78BD3}" presName="parentText" presStyleLbl="node1" presStyleIdx="0" presStyleCnt="1" custScaleX="54930" custLinFactNeighborX="-12676" custLinFactNeighborY="-3846">
        <dgm:presLayoutVars>
          <dgm:chMax val="1"/>
          <dgm:bulletEnabled val="1"/>
        </dgm:presLayoutVars>
      </dgm:prSet>
      <dgm:spPr/>
      <dgm:t>
        <a:bodyPr/>
        <a:lstStyle/>
        <a:p>
          <a:endParaRPr lang="en-US"/>
        </a:p>
      </dgm:t>
    </dgm:pt>
    <dgm:pt modelId="{BDA074F8-79B5-FD4D-BAE5-7D3BB635FF80}" type="pres">
      <dgm:prSet presAssocID="{0A016187-6EB2-E84C-9164-0DEE07C78BD3}" presName="descendantText" presStyleLbl="alignAccFollowNode1" presStyleIdx="0" presStyleCnt="1" custLinFactNeighborX="-20501">
        <dgm:presLayoutVars>
          <dgm:bulletEnabled val="1"/>
        </dgm:presLayoutVars>
      </dgm:prSet>
      <dgm:spPr/>
      <dgm:t>
        <a:bodyPr/>
        <a:lstStyle/>
        <a:p>
          <a:endParaRPr lang="en-US"/>
        </a:p>
      </dgm:t>
    </dgm:pt>
  </dgm:ptLst>
  <dgm:cxnLst>
    <dgm:cxn modelId="{C7480F9D-8E5F-EC43-B41D-83F748F42362}" srcId="{3BB90A57-91BA-DD43-B1E5-031BE2120FE0}" destId="{0A016187-6EB2-E84C-9164-0DEE07C78BD3}" srcOrd="0" destOrd="0" parTransId="{2E40F723-BCFE-BB48-9E48-967A71C118A8}" sibTransId="{D94882D0-DCF8-9440-99DA-B0194F52FDA0}"/>
    <dgm:cxn modelId="{326F56A2-F9C1-BA44-B6BB-0385FED53756}" type="presOf" srcId="{0A016187-6EB2-E84C-9164-0DEE07C78BD3}" destId="{A9379DD6-745E-9848-BCF2-F21FAC005BC8}" srcOrd="0" destOrd="0" presId="urn:microsoft.com/office/officeart/2005/8/layout/vList5"/>
    <dgm:cxn modelId="{3636B96C-BCDB-DC4D-A771-012EC6F4B8C3}" srcId="{0A016187-6EB2-E84C-9164-0DEE07C78BD3}" destId="{E7A0CF74-1D69-3142-97CB-539F3F3C870F}" srcOrd="0" destOrd="0" parTransId="{FD4D89CD-AA26-3C43-975C-D8D6095F6939}" sibTransId="{EA3C378E-C759-4541-954A-F6A37C36D5E1}"/>
    <dgm:cxn modelId="{DCE07F04-3764-5548-9BA5-55B1B06B9338}" type="presOf" srcId="{3BB90A57-91BA-DD43-B1E5-031BE2120FE0}" destId="{EAA83B40-5A66-C14E-869B-7B3A3B5F06E4}" srcOrd="0" destOrd="0" presId="urn:microsoft.com/office/officeart/2005/8/layout/vList5"/>
    <dgm:cxn modelId="{E47D8C17-AF58-B340-95DC-7E76CA52F66D}" type="presOf" srcId="{F1D9C26B-479D-1D41-B83B-938E65ADCAC9}" destId="{BDA074F8-79B5-FD4D-BAE5-7D3BB635FF80}" srcOrd="0" destOrd="1" presId="urn:microsoft.com/office/officeart/2005/8/layout/vList5"/>
    <dgm:cxn modelId="{46938D24-CE88-F843-82A6-502549294F58}" srcId="{0A016187-6EB2-E84C-9164-0DEE07C78BD3}" destId="{F1D9C26B-479D-1D41-B83B-938E65ADCAC9}" srcOrd="1" destOrd="0" parTransId="{6B85CEB3-4309-3F4D-9913-F9286D92FDD9}" sibTransId="{4F833F32-5913-4C40-A1F1-DA5EB9AD0A0F}"/>
    <dgm:cxn modelId="{C900C59E-F5DB-8744-A92E-B786A98A9389}" type="presOf" srcId="{E7A0CF74-1D69-3142-97CB-539F3F3C870F}" destId="{BDA074F8-79B5-FD4D-BAE5-7D3BB635FF80}" srcOrd="0" destOrd="0" presId="urn:microsoft.com/office/officeart/2005/8/layout/vList5"/>
    <dgm:cxn modelId="{2A6ACC96-DEAB-5942-88C6-1A8973948166}" type="presParOf" srcId="{EAA83B40-5A66-C14E-869B-7B3A3B5F06E4}" destId="{B0D13C56-5C01-4A45-8EE1-3CDAB7C1C8E1}" srcOrd="0" destOrd="0" presId="urn:microsoft.com/office/officeart/2005/8/layout/vList5"/>
    <dgm:cxn modelId="{CF9C61E9-010D-B54F-8515-0DE4D5D6F633}" type="presParOf" srcId="{B0D13C56-5C01-4A45-8EE1-3CDAB7C1C8E1}" destId="{A9379DD6-745E-9848-BCF2-F21FAC005BC8}" srcOrd="0" destOrd="0" presId="urn:microsoft.com/office/officeart/2005/8/layout/vList5"/>
    <dgm:cxn modelId="{8E13BD1B-BEAC-5B4D-BF28-E89B317F53F2}" type="presParOf" srcId="{B0D13C56-5C01-4A45-8EE1-3CDAB7C1C8E1}" destId="{BDA074F8-79B5-FD4D-BAE5-7D3BB635FF80}" srcOrd="1" destOrd="0" presId="urn:microsoft.com/office/officeart/2005/8/layout/vList5"/>
  </dgm:cxnLst>
  <dgm:bg/>
  <dgm:whole/>
  <dgm:extLst>
    <a:ext uri="http://schemas.microsoft.com/office/drawing/2008/diagram">
      <dsp:dataModelExt xmlns:dsp="http://schemas.microsoft.com/office/drawing/2008/diagram" relId="rId107"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162D6FA-58BB-4B49-B2F9-175972B12724}" type="doc">
      <dgm:prSet loTypeId="urn:microsoft.com/office/officeart/2005/8/layout/chevron2" loCatId="" qsTypeId="urn:microsoft.com/office/officeart/2005/8/quickstyle/simple4" qsCatId="simple" csTypeId="urn:microsoft.com/office/officeart/2005/8/colors/accent1_2" csCatId="accent1" phldr="1"/>
      <dgm:spPr/>
      <dgm:t>
        <a:bodyPr/>
        <a:lstStyle/>
        <a:p>
          <a:endParaRPr lang="en-US"/>
        </a:p>
      </dgm:t>
    </dgm:pt>
    <dgm:pt modelId="{6B48545D-785A-3846-AAF4-AC6200B0E3D1}">
      <dgm:prSet phldrT="[Text]"/>
      <dgm:spPr/>
      <dgm:t>
        <a:bodyPr/>
        <a:lstStyle/>
        <a:p>
          <a:r>
            <a:rPr lang="en-US"/>
            <a:t>Step 4: Transaction management</a:t>
          </a:r>
        </a:p>
      </dgm:t>
    </dgm:pt>
    <dgm:pt modelId="{883A58C6-01C1-254A-887F-200A58AE3599}" type="parTrans" cxnId="{7B9A0633-1AED-464B-8441-E54FF02A7D7D}">
      <dgm:prSet/>
      <dgm:spPr/>
      <dgm:t>
        <a:bodyPr/>
        <a:lstStyle/>
        <a:p>
          <a:endParaRPr lang="en-US"/>
        </a:p>
      </dgm:t>
    </dgm:pt>
    <dgm:pt modelId="{CE07943A-908D-864E-8D84-19C9DFC6A046}" type="sibTrans" cxnId="{7B9A0633-1AED-464B-8441-E54FF02A7D7D}">
      <dgm:prSet/>
      <dgm:spPr/>
      <dgm:t>
        <a:bodyPr/>
        <a:lstStyle/>
        <a:p>
          <a:endParaRPr lang="en-US"/>
        </a:p>
      </dgm:t>
    </dgm:pt>
    <dgm:pt modelId="{ADF70F01-E271-8D4E-8097-EC196C8B15D9}">
      <dgm:prSet phldrT="[Text]" custT="1"/>
      <dgm:spPr/>
      <dgm:t>
        <a:bodyPr/>
        <a:lstStyle/>
        <a:p>
          <a:r>
            <a:rPr lang="en-US" sz="800"/>
            <a:t>Procurement process</a:t>
          </a:r>
        </a:p>
      </dgm:t>
    </dgm:pt>
    <dgm:pt modelId="{CDA03D56-40C0-6F43-A5C2-73C5B9F10B0C}" type="parTrans" cxnId="{18E539F8-80F0-A243-8671-24024EFCC637}">
      <dgm:prSet/>
      <dgm:spPr/>
      <dgm:t>
        <a:bodyPr/>
        <a:lstStyle/>
        <a:p>
          <a:endParaRPr lang="en-US"/>
        </a:p>
      </dgm:t>
    </dgm:pt>
    <dgm:pt modelId="{673D64B7-3BFF-FE4A-B1AE-CE231B86ED37}" type="sibTrans" cxnId="{18E539F8-80F0-A243-8671-24024EFCC637}">
      <dgm:prSet/>
      <dgm:spPr/>
      <dgm:t>
        <a:bodyPr/>
        <a:lstStyle/>
        <a:p>
          <a:endParaRPr lang="en-US"/>
        </a:p>
      </dgm:t>
    </dgm:pt>
    <dgm:pt modelId="{D91BEC05-A33E-F245-BBA1-2E08D98E3404}">
      <dgm:prSet phldrT="[Text]" custT="1"/>
      <dgm:spPr/>
      <dgm:t>
        <a:bodyPr/>
        <a:lstStyle/>
        <a:p>
          <a:r>
            <a:rPr lang="en-US" sz="800"/>
            <a:t>Win-win deals and things to avoid</a:t>
          </a:r>
        </a:p>
      </dgm:t>
    </dgm:pt>
    <dgm:pt modelId="{54B587F7-0169-AC41-AEAD-C81A6D0B9471}" type="parTrans" cxnId="{D33E1596-9CDB-B242-B83E-C4A07B7EBCB7}">
      <dgm:prSet/>
      <dgm:spPr/>
      <dgm:t>
        <a:bodyPr/>
        <a:lstStyle/>
        <a:p>
          <a:endParaRPr lang="en-US"/>
        </a:p>
      </dgm:t>
    </dgm:pt>
    <dgm:pt modelId="{FC382E7E-7919-B94A-ABD2-29C2341524BE}" type="sibTrans" cxnId="{D33E1596-9CDB-B242-B83E-C4A07B7EBCB7}">
      <dgm:prSet/>
      <dgm:spPr/>
      <dgm:t>
        <a:bodyPr/>
        <a:lstStyle/>
        <a:p>
          <a:endParaRPr lang="en-US"/>
        </a:p>
      </dgm:t>
    </dgm:pt>
    <dgm:pt modelId="{428F09B0-3390-284C-832D-CAE99C094465}" type="pres">
      <dgm:prSet presAssocID="{5162D6FA-58BB-4B49-B2F9-175972B12724}" presName="linearFlow" presStyleCnt="0">
        <dgm:presLayoutVars>
          <dgm:dir/>
          <dgm:animLvl val="lvl"/>
          <dgm:resizeHandles val="exact"/>
        </dgm:presLayoutVars>
      </dgm:prSet>
      <dgm:spPr/>
      <dgm:t>
        <a:bodyPr/>
        <a:lstStyle/>
        <a:p>
          <a:endParaRPr lang="en-US"/>
        </a:p>
      </dgm:t>
    </dgm:pt>
    <dgm:pt modelId="{CA026B3D-6835-3A42-A6D0-465C10E8242F}" type="pres">
      <dgm:prSet presAssocID="{6B48545D-785A-3846-AAF4-AC6200B0E3D1}" presName="composite" presStyleCnt="0"/>
      <dgm:spPr/>
    </dgm:pt>
    <dgm:pt modelId="{E9570D06-6D70-C34E-A29B-436B69AC095B}" type="pres">
      <dgm:prSet presAssocID="{6B48545D-785A-3846-AAF4-AC6200B0E3D1}" presName="parentText" presStyleLbl="alignNode1" presStyleIdx="0" presStyleCnt="1">
        <dgm:presLayoutVars>
          <dgm:chMax val="1"/>
          <dgm:bulletEnabled val="1"/>
        </dgm:presLayoutVars>
      </dgm:prSet>
      <dgm:spPr/>
      <dgm:t>
        <a:bodyPr/>
        <a:lstStyle/>
        <a:p>
          <a:endParaRPr lang="en-US"/>
        </a:p>
      </dgm:t>
    </dgm:pt>
    <dgm:pt modelId="{FA6E9BCF-C9F4-7240-AB6C-2402D35AD945}" type="pres">
      <dgm:prSet presAssocID="{6B48545D-785A-3846-AAF4-AC6200B0E3D1}" presName="descendantText" presStyleLbl="alignAcc1" presStyleIdx="0" presStyleCnt="1">
        <dgm:presLayoutVars>
          <dgm:bulletEnabled val="1"/>
        </dgm:presLayoutVars>
      </dgm:prSet>
      <dgm:spPr/>
      <dgm:t>
        <a:bodyPr/>
        <a:lstStyle/>
        <a:p>
          <a:endParaRPr lang="en-US"/>
        </a:p>
      </dgm:t>
    </dgm:pt>
  </dgm:ptLst>
  <dgm:cxnLst>
    <dgm:cxn modelId="{BB109C1A-C5FB-4B0C-9AF6-1102A48C0690}" type="presOf" srcId="{6B48545D-785A-3846-AAF4-AC6200B0E3D1}" destId="{E9570D06-6D70-C34E-A29B-436B69AC095B}" srcOrd="0" destOrd="0" presId="urn:microsoft.com/office/officeart/2005/8/layout/chevron2"/>
    <dgm:cxn modelId="{7B9A0633-1AED-464B-8441-E54FF02A7D7D}" srcId="{5162D6FA-58BB-4B49-B2F9-175972B12724}" destId="{6B48545D-785A-3846-AAF4-AC6200B0E3D1}" srcOrd="0" destOrd="0" parTransId="{883A58C6-01C1-254A-887F-200A58AE3599}" sibTransId="{CE07943A-908D-864E-8D84-19C9DFC6A046}"/>
    <dgm:cxn modelId="{C5295D9C-7437-44DA-A2B8-3979FD0B1E81}" type="presOf" srcId="{D91BEC05-A33E-F245-BBA1-2E08D98E3404}" destId="{FA6E9BCF-C9F4-7240-AB6C-2402D35AD945}" srcOrd="0" destOrd="1" presId="urn:microsoft.com/office/officeart/2005/8/layout/chevron2"/>
    <dgm:cxn modelId="{D33E1596-9CDB-B242-B83E-C4A07B7EBCB7}" srcId="{6B48545D-785A-3846-AAF4-AC6200B0E3D1}" destId="{D91BEC05-A33E-F245-BBA1-2E08D98E3404}" srcOrd="1" destOrd="0" parTransId="{54B587F7-0169-AC41-AEAD-C81A6D0B9471}" sibTransId="{FC382E7E-7919-B94A-ABD2-29C2341524BE}"/>
    <dgm:cxn modelId="{EE0092A8-6EE8-4490-B6DA-3AAF06AE44C5}" type="presOf" srcId="{5162D6FA-58BB-4B49-B2F9-175972B12724}" destId="{428F09B0-3390-284C-832D-CAE99C094465}" srcOrd="0" destOrd="0" presId="urn:microsoft.com/office/officeart/2005/8/layout/chevron2"/>
    <dgm:cxn modelId="{F985DD05-4D0A-47B8-96D0-CAF26D7EDEAA}" type="presOf" srcId="{ADF70F01-E271-8D4E-8097-EC196C8B15D9}" destId="{FA6E9BCF-C9F4-7240-AB6C-2402D35AD945}" srcOrd="0" destOrd="0" presId="urn:microsoft.com/office/officeart/2005/8/layout/chevron2"/>
    <dgm:cxn modelId="{18E539F8-80F0-A243-8671-24024EFCC637}" srcId="{6B48545D-785A-3846-AAF4-AC6200B0E3D1}" destId="{ADF70F01-E271-8D4E-8097-EC196C8B15D9}" srcOrd="0" destOrd="0" parTransId="{CDA03D56-40C0-6F43-A5C2-73C5B9F10B0C}" sibTransId="{673D64B7-3BFF-FE4A-B1AE-CE231B86ED37}"/>
    <dgm:cxn modelId="{C25AB9A7-BAB0-43FF-AF9A-C3E2669AE83C}" type="presParOf" srcId="{428F09B0-3390-284C-832D-CAE99C094465}" destId="{CA026B3D-6835-3A42-A6D0-465C10E8242F}" srcOrd="0" destOrd="0" presId="urn:microsoft.com/office/officeart/2005/8/layout/chevron2"/>
    <dgm:cxn modelId="{CD765B34-D9AF-4D34-A410-D96B0545ED6E}" type="presParOf" srcId="{CA026B3D-6835-3A42-A6D0-465C10E8242F}" destId="{E9570D06-6D70-C34E-A29B-436B69AC095B}" srcOrd="0" destOrd="0" presId="urn:microsoft.com/office/officeart/2005/8/layout/chevron2"/>
    <dgm:cxn modelId="{0C019E5C-6C50-40D6-9E6E-D9F07BDBF633}" type="presParOf" srcId="{CA026B3D-6835-3A42-A6D0-465C10E8242F}" destId="{FA6E9BCF-C9F4-7240-AB6C-2402D35AD945}" srcOrd="1" destOrd="0" presId="urn:microsoft.com/office/officeart/2005/8/layout/chevron2"/>
  </dgm:cxnLst>
  <dgm:bg/>
  <dgm:whole/>
  <dgm:extLst>
    <a:ext uri="http://schemas.microsoft.com/office/drawing/2008/diagram">
      <dsp:dataModelExt xmlns:dsp="http://schemas.microsoft.com/office/drawing/2008/diagram" relId="rId1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162D6FA-58BB-4B49-B2F9-175972B12724}" type="doc">
      <dgm:prSet loTypeId="urn:microsoft.com/office/officeart/2005/8/layout/chevron2" loCatId="" qsTypeId="urn:microsoft.com/office/officeart/2005/8/quickstyle/simple4" qsCatId="simple" csTypeId="urn:microsoft.com/office/officeart/2005/8/colors/accent1_2" csCatId="accent1" phldr="1"/>
      <dgm:spPr/>
      <dgm:t>
        <a:bodyPr/>
        <a:lstStyle/>
        <a:p>
          <a:endParaRPr lang="en-US"/>
        </a:p>
      </dgm:t>
    </dgm:pt>
    <dgm:pt modelId="{6B48545D-785A-3846-AAF4-AC6200B0E3D1}">
      <dgm:prSet phldrT="[Text]"/>
      <dgm:spPr/>
      <dgm:t>
        <a:bodyPr/>
        <a:lstStyle/>
        <a:p>
          <a:r>
            <a:rPr lang="en-US"/>
            <a:t>Step 1: Scoping</a:t>
          </a:r>
        </a:p>
      </dgm:t>
    </dgm:pt>
    <dgm:pt modelId="{883A58C6-01C1-254A-887F-200A58AE3599}" type="parTrans" cxnId="{7B9A0633-1AED-464B-8441-E54FF02A7D7D}">
      <dgm:prSet/>
      <dgm:spPr/>
      <dgm:t>
        <a:bodyPr/>
        <a:lstStyle/>
        <a:p>
          <a:endParaRPr lang="en-US"/>
        </a:p>
      </dgm:t>
    </dgm:pt>
    <dgm:pt modelId="{CE07943A-908D-864E-8D84-19C9DFC6A046}" type="sibTrans" cxnId="{7B9A0633-1AED-464B-8441-E54FF02A7D7D}">
      <dgm:prSet/>
      <dgm:spPr/>
      <dgm:t>
        <a:bodyPr/>
        <a:lstStyle/>
        <a:p>
          <a:endParaRPr lang="en-US"/>
        </a:p>
      </dgm:t>
    </dgm:pt>
    <dgm:pt modelId="{ADF70F01-E271-8D4E-8097-EC196C8B15D9}">
      <dgm:prSet phldrT="[Text]" custT="1"/>
      <dgm:spPr/>
      <dgm:t>
        <a:bodyPr/>
        <a:lstStyle/>
        <a:p>
          <a:r>
            <a:rPr lang="en-US" sz="800"/>
            <a:t>Goals, motivations and objectives</a:t>
          </a:r>
        </a:p>
      </dgm:t>
    </dgm:pt>
    <dgm:pt modelId="{CDA03D56-40C0-6F43-A5C2-73C5B9F10B0C}" type="parTrans" cxnId="{18E539F8-80F0-A243-8671-24024EFCC637}">
      <dgm:prSet/>
      <dgm:spPr/>
      <dgm:t>
        <a:bodyPr/>
        <a:lstStyle/>
        <a:p>
          <a:endParaRPr lang="en-US"/>
        </a:p>
      </dgm:t>
    </dgm:pt>
    <dgm:pt modelId="{673D64B7-3BFF-FE4A-B1AE-CE231B86ED37}" type="sibTrans" cxnId="{18E539F8-80F0-A243-8671-24024EFCC637}">
      <dgm:prSet/>
      <dgm:spPr/>
      <dgm:t>
        <a:bodyPr/>
        <a:lstStyle/>
        <a:p>
          <a:endParaRPr lang="en-US"/>
        </a:p>
      </dgm:t>
    </dgm:pt>
    <dgm:pt modelId="{D91BEC05-A33E-F245-BBA1-2E08D98E3404}">
      <dgm:prSet phldrT="[Text]" custT="1"/>
      <dgm:spPr/>
      <dgm:t>
        <a:bodyPr/>
        <a:lstStyle/>
        <a:p>
          <a:r>
            <a:rPr lang="en-US" sz="800"/>
            <a:t>Concessions experience</a:t>
          </a:r>
        </a:p>
      </dgm:t>
    </dgm:pt>
    <dgm:pt modelId="{54B587F7-0169-AC41-AEAD-C81A6D0B9471}" type="parTrans" cxnId="{D33E1596-9CDB-B242-B83E-C4A07B7EBCB7}">
      <dgm:prSet/>
      <dgm:spPr/>
      <dgm:t>
        <a:bodyPr/>
        <a:lstStyle/>
        <a:p>
          <a:endParaRPr lang="en-US"/>
        </a:p>
      </dgm:t>
    </dgm:pt>
    <dgm:pt modelId="{FC382E7E-7919-B94A-ABD2-29C2341524BE}" type="sibTrans" cxnId="{D33E1596-9CDB-B242-B83E-C4A07B7EBCB7}">
      <dgm:prSet/>
      <dgm:spPr/>
      <dgm:t>
        <a:bodyPr/>
        <a:lstStyle/>
        <a:p>
          <a:endParaRPr lang="en-US"/>
        </a:p>
      </dgm:t>
    </dgm:pt>
    <dgm:pt modelId="{BA1A9D59-086C-1043-A5EC-CA39CB7604F5}">
      <dgm:prSet phldrT="[Text]" custT="1"/>
      <dgm:spPr/>
      <dgm:t>
        <a:bodyPr/>
        <a:lstStyle/>
        <a:p>
          <a:r>
            <a:rPr lang="en-US" sz="800"/>
            <a:t>Potential barriers</a:t>
          </a:r>
        </a:p>
      </dgm:t>
    </dgm:pt>
    <dgm:pt modelId="{426A25A8-5B2C-5A42-B42F-326A02A9451B}" type="parTrans" cxnId="{F0FE3D87-DDD1-EE43-BCCB-72479C7C84B1}">
      <dgm:prSet/>
      <dgm:spPr/>
      <dgm:t>
        <a:bodyPr/>
        <a:lstStyle/>
        <a:p>
          <a:endParaRPr lang="en-US"/>
        </a:p>
      </dgm:t>
    </dgm:pt>
    <dgm:pt modelId="{DE6C54F4-D74E-CB4B-83A9-24180251CB74}" type="sibTrans" cxnId="{F0FE3D87-DDD1-EE43-BCCB-72479C7C84B1}">
      <dgm:prSet/>
      <dgm:spPr/>
      <dgm:t>
        <a:bodyPr/>
        <a:lstStyle/>
        <a:p>
          <a:endParaRPr lang="en-US"/>
        </a:p>
      </dgm:t>
    </dgm:pt>
    <dgm:pt modelId="{B7BE52CD-A134-B844-B6A5-7ADCD8D3262B}">
      <dgm:prSet phldrT="[Text]" custT="1"/>
      <dgm:spPr/>
      <dgm:t>
        <a:bodyPr/>
        <a:lstStyle/>
        <a:p>
          <a:r>
            <a:rPr lang="en-US" sz="800"/>
            <a:t>Whether to proceed or not</a:t>
          </a:r>
        </a:p>
      </dgm:t>
    </dgm:pt>
    <dgm:pt modelId="{44B15B51-C2CC-264D-AC36-DAD1C9B382D6}" type="parTrans" cxnId="{A521EAC7-8D23-8948-9284-56B68D5B2023}">
      <dgm:prSet/>
      <dgm:spPr/>
      <dgm:t>
        <a:bodyPr/>
        <a:lstStyle/>
        <a:p>
          <a:endParaRPr lang="en-US"/>
        </a:p>
      </dgm:t>
    </dgm:pt>
    <dgm:pt modelId="{143AD93F-44F6-2F47-8DFA-65CDAD18E655}" type="sibTrans" cxnId="{A521EAC7-8D23-8948-9284-56B68D5B2023}">
      <dgm:prSet/>
      <dgm:spPr/>
      <dgm:t>
        <a:bodyPr/>
        <a:lstStyle/>
        <a:p>
          <a:endParaRPr lang="en-US"/>
        </a:p>
      </dgm:t>
    </dgm:pt>
    <dgm:pt modelId="{428F09B0-3390-284C-832D-CAE99C094465}" type="pres">
      <dgm:prSet presAssocID="{5162D6FA-58BB-4B49-B2F9-175972B12724}" presName="linearFlow" presStyleCnt="0">
        <dgm:presLayoutVars>
          <dgm:dir/>
          <dgm:animLvl val="lvl"/>
          <dgm:resizeHandles val="exact"/>
        </dgm:presLayoutVars>
      </dgm:prSet>
      <dgm:spPr/>
      <dgm:t>
        <a:bodyPr/>
        <a:lstStyle/>
        <a:p>
          <a:endParaRPr lang="en-US"/>
        </a:p>
      </dgm:t>
    </dgm:pt>
    <dgm:pt modelId="{CA026B3D-6835-3A42-A6D0-465C10E8242F}" type="pres">
      <dgm:prSet presAssocID="{6B48545D-785A-3846-AAF4-AC6200B0E3D1}" presName="composite" presStyleCnt="0"/>
      <dgm:spPr/>
    </dgm:pt>
    <dgm:pt modelId="{E9570D06-6D70-C34E-A29B-436B69AC095B}" type="pres">
      <dgm:prSet presAssocID="{6B48545D-785A-3846-AAF4-AC6200B0E3D1}" presName="parentText" presStyleLbl="alignNode1" presStyleIdx="0" presStyleCnt="1">
        <dgm:presLayoutVars>
          <dgm:chMax val="1"/>
          <dgm:bulletEnabled val="1"/>
        </dgm:presLayoutVars>
      </dgm:prSet>
      <dgm:spPr/>
      <dgm:t>
        <a:bodyPr/>
        <a:lstStyle/>
        <a:p>
          <a:endParaRPr lang="en-US"/>
        </a:p>
      </dgm:t>
    </dgm:pt>
    <dgm:pt modelId="{FA6E9BCF-C9F4-7240-AB6C-2402D35AD945}" type="pres">
      <dgm:prSet presAssocID="{6B48545D-785A-3846-AAF4-AC6200B0E3D1}" presName="descendantText" presStyleLbl="alignAcc1" presStyleIdx="0" presStyleCnt="1">
        <dgm:presLayoutVars>
          <dgm:bulletEnabled val="1"/>
        </dgm:presLayoutVars>
      </dgm:prSet>
      <dgm:spPr/>
      <dgm:t>
        <a:bodyPr/>
        <a:lstStyle/>
        <a:p>
          <a:endParaRPr lang="en-US"/>
        </a:p>
      </dgm:t>
    </dgm:pt>
  </dgm:ptLst>
  <dgm:cxnLst>
    <dgm:cxn modelId="{F3764F2E-7CCE-425D-ACFA-3FE16C8B116F}" type="presOf" srcId="{D91BEC05-A33E-F245-BBA1-2E08D98E3404}" destId="{FA6E9BCF-C9F4-7240-AB6C-2402D35AD945}" srcOrd="0" destOrd="1" presId="urn:microsoft.com/office/officeart/2005/8/layout/chevron2"/>
    <dgm:cxn modelId="{7B9A0633-1AED-464B-8441-E54FF02A7D7D}" srcId="{5162D6FA-58BB-4B49-B2F9-175972B12724}" destId="{6B48545D-785A-3846-AAF4-AC6200B0E3D1}" srcOrd="0" destOrd="0" parTransId="{883A58C6-01C1-254A-887F-200A58AE3599}" sibTransId="{CE07943A-908D-864E-8D84-19C9DFC6A046}"/>
    <dgm:cxn modelId="{D33E1596-9CDB-B242-B83E-C4A07B7EBCB7}" srcId="{6B48545D-785A-3846-AAF4-AC6200B0E3D1}" destId="{D91BEC05-A33E-F245-BBA1-2E08D98E3404}" srcOrd="1" destOrd="0" parTransId="{54B587F7-0169-AC41-AEAD-C81A6D0B9471}" sibTransId="{FC382E7E-7919-B94A-ABD2-29C2341524BE}"/>
    <dgm:cxn modelId="{B2F77FA7-3CDB-4292-AC46-B0212A5F79E6}" type="presOf" srcId="{ADF70F01-E271-8D4E-8097-EC196C8B15D9}" destId="{FA6E9BCF-C9F4-7240-AB6C-2402D35AD945}" srcOrd="0" destOrd="0" presId="urn:microsoft.com/office/officeart/2005/8/layout/chevron2"/>
    <dgm:cxn modelId="{2CB740A0-A8E3-409E-B0F9-7D1F80FB11D4}" type="presOf" srcId="{6B48545D-785A-3846-AAF4-AC6200B0E3D1}" destId="{E9570D06-6D70-C34E-A29B-436B69AC095B}" srcOrd="0" destOrd="0" presId="urn:microsoft.com/office/officeart/2005/8/layout/chevron2"/>
    <dgm:cxn modelId="{F0FE3D87-DDD1-EE43-BCCB-72479C7C84B1}" srcId="{6B48545D-785A-3846-AAF4-AC6200B0E3D1}" destId="{BA1A9D59-086C-1043-A5EC-CA39CB7604F5}" srcOrd="2" destOrd="0" parTransId="{426A25A8-5B2C-5A42-B42F-326A02A9451B}" sibTransId="{DE6C54F4-D74E-CB4B-83A9-24180251CB74}"/>
    <dgm:cxn modelId="{18E539F8-80F0-A243-8671-24024EFCC637}" srcId="{6B48545D-785A-3846-AAF4-AC6200B0E3D1}" destId="{ADF70F01-E271-8D4E-8097-EC196C8B15D9}" srcOrd="0" destOrd="0" parTransId="{CDA03D56-40C0-6F43-A5C2-73C5B9F10B0C}" sibTransId="{673D64B7-3BFF-FE4A-B1AE-CE231B86ED37}"/>
    <dgm:cxn modelId="{30B3E2B6-CDEC-4790-95E6-69D1FCBC167A}" type="presOf" srcId="{5162D6FA-58BB-4B49-B2F9-175972B12724}" destId="{428F09B0-3390-284C-832D-CAE99C094465}" srcOrd="0" destOrd="0" presId="urn:microsoft.com/office/officeart/2005/8/layout/chevron2"/>
    <dgm:cxn modelId="{A521EAC7-8D23-8948-9284-56B68D5B2023}" srcId="{6B48545D-785A-3846-AAF4-AC6200B0E3D1}" destId="{B7BE52CD-A134-B844-B6A5-7ADCD8D3262B}" srcOrd="3" destOrd="0" parTransId="{44B15B51-C2CC-264D-AC36-DAD1C9B382D6}" sibTransId="{143AD93F-44F6-2F47-8DFA-65CDAD18E655}"/>
    <dgm:cxn modelId="{ED0A1F75-9318-429C-B286-1FBB8C71F714}" type="presOf" srcId="{B7BE52CD-A134-B844-B6A5-7ADCD8D3262B}" destId="{FA6E9BCF-C9F4-7240-AB6C-2402D35AD945}" srcOrd="0" destOrd="3" presId="urn:microsoft.com/office/officeart/2005/8/layout/chevron2"/>
    <dgm:cxn modelId="{A2402499-0088-4275-8825-EF80109FACCD}" type="presOf" srcId="{BA1A9D59-086C-1043-A5EC-CA39CB7604F5}" destId="{FA6E9BCF-C9F4-7240-AB6C-2402D35AD945}" srcOrd="0" destOrd="2" presId="urn:microsoft.com/office/officeart/2005/8/layout/chevron2"/>
    <dgm:cxn modelId="{EE1E6AC5-078C-46DC-BA69-56FBE6FBCEB7}" type="presParOf" srcId="{428F09B0-3390-284C-832D-CAE99C094465}" destId="{CA026B3D-6835-3A42-A6D0-465C10E8242F}" srcOrd="0" destOrd="0" presId="urn:microsoft.com/office/officeart/2005/8/layout/chevron2"/>
    <dgm:cxn modelId="{643509FB-F21F-4F9F-AFE5-5F7C5F6A76B7}" type="presParOf" srcId="{CA026B3D-6835-3A42-A6D0-465C10E8242F}" destId="{E9570D06-6D70-C34E-A29B-436B69AC095B}" srcOrd="0" destOrd="0" presId="urn:microsoft.com/office/officeart/2005/8/layout/chevron2"/>
    <dgm:cxn modelId="{A7EFA863-9DDF-4130-B58E-6A3ECA180EAB}" type="presParOf" srcId="{CA026B3D-6835-3A42-A6D0-465C10E8242F}" destId="{FA6E9BCF-C9F4-7240-AB6C-2402D35AD945}" srcOrd="1" destOrd="0" presId="urn:microsoft.com/office/officeart/2005/8/layout/chevron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3BB90A57-91BA-DD43-B1E5-031BE2120FE0}" type="doc">
      <dgm:prSet loTypeId="urn:microsoft.com/office/officeart/2005/8/layout/vList5" loCatId="" qsTypeId="urn:microsoft.com/office/officeart/2005/8/quickstyle/simple4" qsCatId="simple" csTypeId="urn:microsoft.com/office/officeart/2005/8/colors/accent1_2" csCatId="accent1" phldr="1"/>
      <dgm:spPr/>
      <dgm:t>
        <a:bodyPr/>
        <a:lstStyle/>
        <a:p>
          <a:endParaRPr lang="en-US"/>
        </a:p>
      </dgm:t>
    </dgm:pt>
    <dgm:pt modelId="{0A016187-6EB2-E84C-9164-0DEE07C78BD3}">
      <dgm:prSet phldrT="[Text]"/>
      <dgm:spPr/>
      <dgm:t>
        <a:bodyPr/>
        <a:lstStyle/>
        <a:p>
          <a:r>
            <a:rPr lang="en-US"/>
            <a:t>Further reading</a:t>
          </a:r>
        </a:p>
      </dgm:t>
    </dgm:pt>
    <dgm:pt modelId="{2E40F723-BCFE-BB48-9E48-967A71C118A8}" type="parTrans" cxnId="{C7480F9D-8E5F-EC43-B41D-83F748F42362}">
      <dgm:prSet/>
      <dgm:spPr/>
      <dgm:t>
        <a:bodyPr/>
        <a:lstStyle/>
        <a:p>
          <a:endParaRPr lang="en-US"/>
        </a:p>
      </dgm:t>
    </dgm:pt>
    <dgm:pt modelId="{D94882D0-DCF8-9440-99DA-B0194F52FDA0}" type="sibTrans" cxnId="{C7480F9D-8E5F-EC43-B41D-83F748F42362}">
      <dgm:prSet/>
      <dgm:spPr/>
      <dgm:t>
        <a:bodyPr/>
        <a:lstStyle/>
        <a:p>
          <a:endParaRPr lang="en-US"/>
        </a:p>
      </dgm:t>
    </dgm:pt>
    <dgm:pt modelId="{E7A0CF74-1D69-3142-97CB-539F3F3C870F}">
      <dgm:prSet phldrT="[Text]"/>
      <dgm:spPr/>
      <dgm:t>
        <a:bodyPr/>
        <a:lstStyle/>
        <a:p>
          <a:r>
            <a:rPr lang="en-US"/>
            <a:t>Concessionning toolkit for South Africa and Mozambique; guidlines for Namibia; and case studies (section 3.1.4)</a:t>
          </a:r>
        </a:p>
      </dgm:t>
    </dgm:pt>
    <dgm:pt modelId="{FD4D89CD-AA26-3C43-975C-D8D6095F6939}" type="parTrans" cxnId="{3636B96C-BCDB-DC4D-A771-012EC6F4B8C3}">
      <dgm:prSet/>
      <dgm:spPr/>
      <dgm:t>
        <a:bodyPr/>
        <a:lstStyle/>
        <a:p>
          <a:endParaRPr lang="en-US"/>
        </a:p>
      </dgm:t>
    </dgm:pt>
    <dgm:pt modelId="{EA3C378E-C759-4541-954A-F6A37C36D5E1}" type="sibTrans" cxnId="{3636B96C-BCDB-DC4D-A771-012EC6F4B8C3}">
      <dgm:prSet/>
      <dgm:spPr/>
      <dgm:t>
        <a:bodyPr/>
        <a:lstStyle/>
        <a:p>
          <a:endParaRPr lang="en-US"/>
        </a:p>
      </dgm:t>
    </dgm:pt>
    <dgm:pt modelId="{F1D9C26B-479D-1D41-B83B-938E65ADCAC9}">
      <dgm:prSet phldrT="[Text]"/>
      <dgm:spPr/>
      <dgm:t>
        <a:bodyPr/>
        <a:lstStyle/>
        <a:p>
          <a:endParaRPr lang="en-US"/>
        </a:p>
      </dgm:t>
    </dgm:pt>
    <dgm:pt modelId="{6B85CEB3-4309-3F4D-9913-F9286D92FDD9}" type="parTrans" cxnId="{46938D24-CE88-F843-82A6-502549294F58}">
      <dgm:prSet/>
      <dgm:spPr/>
      <dgm:t>
        <a:bodyPr/>
        <a:lstStyle/>
        <a:p>
          <a:endParaRPr lang="en-US"/>
        </a:p>
      </dgm:t>
    </dgm:pt>
    <dgm:pt modelId="{4F833F32-5913-4C40-A1F1-DA5EB9AD0A0F}" type="sibTrans" cxnId="{46938D24-CE88-F843-82A6-502549294F58}">
      <dgm:prSet/>
      <dgm:spPr/>
      <dgm:t>
        <a:bodyPr/>
        <a:lstStyle/>
        <a:p>
          <a:endParaRPr lang="en-US"/>
        </a:p>
      </dgm:t>
    </dgm:pt>
    <dgm:pt modelId="{EAA83B40-5A66-C14E-869B-7B3A3B5F06E4}" type="pres">
      <dgm:prSet presAssocID="{3BB90A57-91BA-DD43-B1E5-031BE2120FE0}" presName="Name0" presStyleCnt="0">
        <dgm:presLayoutVars>
          <dgm:dir/>
          <dgm:animLvl val="lvl"/>
          <dgm:resizeHandles val="exact"/>
        </dgm:presLayoutVars>
      </dgm:prSet>
      <dgm:spPr/>
      <dgm:t>
        <a:bodyPr/>
        <a:lstStyle/>
        <a:p>
          <a:endParaRPr lang="en-US"/>
        </a:p>
      </dgm:t>
    </dgm:pt>
    <dgm:pt modelId="{B0D13C56-5C01-4A45-8EE1-3CDAB7C1C8E1}" type="pres">
      <dgm:prSet presAssocID="{0A016187-6EB2-E84C-9164-0DEE07C78BD3}" presName="linNode" presStyleCnt="0"/>
      <dgm:spPr/>
    </dgm:pt>
    <dgm:pt modelId="{A9379DD6-745E-9848-BCF2-F21FAC005BC8}" type="pres">
      <dgm:prSet presAssocID="{0A016187-6EB2-E84C-9164-0DEE07C78BD3}" presName="parentText" presStyleLbl="node1" presStyleIdx="0" presStyleCnt="1" custScaleX="54930" custLinFactNeighborX="-12676" custLinFactNeighborY="-3846">
        <dgm:presLayoutVars>
          <dgm:chMax val="1"/>
          <dgm:bulletEnabled val="1"/>
        </dgm:presLayoutVars>
      </dgm:prSet>
      <dgm:spPr/>
      <dgm:t>
        <a:bodyPr/>
        <a:lstStyle/>
        <a:p>
          <a:endParaRPr lang="en-US"/>
        </a:p>
      </dgm:t>
    </dgm:pt>
    <dgm:pt modelId="{BDA074F8-79B5-FD4D-BAE5-7D3BB635FF80}" type="pres">
      <dgm:prSet presAssocID="{0A016187-6EB2-E84C-9164-0DEE07C78BD3}" presName="descendantText" presStyleLbl="alignAccFollowNode1" presStyleIdx="0" presStyleCnt="1" custLinFactNeighborX="-20501">
        <dgm:presLayoutVars>
          <dgm:bulletEnabled val="1"/>
        </dgm:presLayoutVars>
      </dgm:prSet>
      <dgm:spPr/>
      <dgm:t>
        <a:bodyPr/>
        <a:lstStyle/>
        <a:p>
          <a:endParaRPr lang="en-US"/>
        </a:p>
      </dgm:t>
    </dgm:pt>
  </dgm:ptLst>
  <dgm:cxnLst>
    <dgm:cxn modelId="{C7480F9D-8E5F-EC43-B41D-83F748F42362}" srcId="{3BB90A57-91BA-DD43-B1E5-031BE2120FE0}" destId="{0A016187-6EB2-E84C-9164-0DEE07C78BD3}" srcOrd="0" destOrd="0" parTransId="{2E40F723-BCFE-BB48-9E48-967A71C118A8}" sibTransId="{D94882D0-DCF8-9440-99DA-B0194F52FDA0}"/>
    <dgm:cxn modelId="{C46C426D-876E-BE4D-87C1-D2F791EF6B16}" type="presOf" srcId="{F1D9C26B-479D-1D41-B83B-938E65ADCAC9}" destId="{BDA074F8-79B5-FD4D-BAE5-7D3BB635FF80}" srcOrd="0" destOrd="1" presId="urn:microsoft.com/office/officeart/2005/8/layout/vList5"/>
    <dgm:cxn modelId="{3636B96C-BCDB-DC4D-A771-012EC6F4B8C3}" srcId="{0A016187-6EB2-E84C-9164-0DEE07C78BD3}" destId="{E7A0CF74-1D69-3142-97CB-539F3F3C870F}" srcOrd="0" destOrd="0" parTransId="{FD4D89CD-AA26-3C43-975C-D8D6095F6939}" sibTransId="{EA3C378E-C759-4541-954A-F6A37C36D5E1}"/>
    <dgm:cxn modelId="{43506E5B-171C-984C-A29A-2EEF3D709E85}" type="presOf" srcId="{3BB90A57-91BA-DD43-B1E5-031BE2120FE0}" destId="{EAA83B40-5A66-C14E-869B-7B3A3B5F06E4}" srcOrd="0" destOrd="0" presId="urn:microsoft.com/office/officeart/2005/8/layout/vList5"/>
    <dgm:cxn modelId="{3EC9E127-457A-B941-AA82-178F2ABCA149}" type="presOf" srcId="{0A016187-6EB2-E84C-9164-0DEE07C78BD3}" destId="{A9379DD6-745E-9848-BCF2-F21FAC005BC8}" srcOrd="0" destOrd="0" presId="urn:microsoft.com/office/officeart/2005/8/layout/vList5"/>
    <dgm:cxn modelId="{CA3BFDEF-9A4F-1542-8684-E55B9BCE8499}" type="presOf" srcId="{E7A0CF74-1D69-3142-97CB-539F3F3C870F}" destId="{BDA074F8-79B5-FD4D-BAE5-7D3BB635FF80}" srcOrd="0" destOrd="0" presId="urn:microsoft.com/office/officeart/2005/8/layout/vList5"/>
    <dgm:cxn modelId="{46938D24-CE88-F843-82A6-502549294F58}" srcId="{0A016187-6EB2-E84C-9164-0DEE07C78BD3}" destId="{F1D9C26B-479D-1D41-B83B-938E65ADCAC9}" srcOrd="1" destOrd="0" parTransId="{6B85CEB3-4309-3F4D-9913-F9286D92FDD9}" sibTransId="{4F833F32-5913-4C40-A1F1-DA5EB9AD0A0F}"/>
    <dgm:cxn modelId="{3C70D3AE-051E-7D47-AD1B-B8B7AB067146}" type="presParOf" srcId="{EAA83B40-5A66-C14E-869B-7B3A3B5F06E4}" destId="{B0D13C56-5C01-4A45-8EE1-3CDAB7C1C8E1}" srcOrd="0" destOrd="0" presId="urn:microsoft.com/office/officeart/2005/8/layout/vList5"/>
    <dgm:cxn modelId="{F441AC8E-29A0-E64D-A1F3-EF6A96E80E72}" type="presParOf" srcId="{B0D13C56-5C01-4A45-8EE1-3CDAB7C1C8E1}" destId="{A9379DD6-745E-9848-BCF2-F21FAC005BC8}" srcOrd="0" destOrd="0" presId="urn:microsoft.com/office/officeart/2005/8/layout/vList5"/>
    <dgm:cxn modelId="{4F6CA63C-FC98-304A-A4B0-9F34C32F1B72}" type="presParOf" srcId="{B0D13C56-5C01-4A45-8EE1-3CDAB7C1C8E1}" destId="{BDA074F8-79B5-FD4D-BAE5-7D3BB635FF80}" srcOrd="1" destOrd="0" presId="urn:microsoft.com/office/officeart/2005/8/layout/vList5"/>
  </dgm:cxnLst>
  <dgm:bg/>
  <dgm:whole/>
  <dgm:extLst>
    <a:ext uri="http://schemas.microsoft.com/office/drawing/2008/diagram">
      <dsp:dataModelExt xmlns:dsp="http://schemas.microsoft.com/office/drawing/2008/diagram" relId="rId117"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3BB90A57-91BA-DD43-B1E5-031BE2120FE0}" type="doc">
      <dgm:prSet loTypeId="urn:microsoft.com/office/officeart/2005/8/layout/vList5" loCatId="" qsTypeId="urn:microsoft.com/office/officeart/2005/8/quickstyle/simple4" qsCatId="simple" csTypeId="urn:microsoft.com/office/officeart/2005/8/colors/accent1_2" csCatId="accent1" phldr="1"/>
      <dgm:spPr/>
      <dgm:t>
        <a:bodyPr/>
        <a:lstStyle/>
        <a:p>
          <a:endParaRPr lang="en-US"/>
        </a:p>
      </dgm:t>
    </dgm:pt>
    <dgm:pt modelId="{0A016187-6EB2-E84C-9164-0DEE07C78BD3}">
      <dgm:prSet phldrT="[Text]"/>
      <dgm:spPr/>
      <dgm:t>
        <a:bodyPr/>
        <a:lstStyle/>
        <a:p>
          <a:r>
            <a:rPr lang="en-US"/>
            <a:t>Further reading</a:t>
          </a:r>
        </a:p>
      </dgm:t>
    </dgm:pt>
    <dgm:pt modelId="{2E40F723-BCFE-BB48-9E48-967A71C118A8}" type="parTrans" cxnId="{C7480F9D-8E5F-EC43-B41D-83F748F42362}">
      <dgm:prSet/>
      <dgm:spPr/>
      <dgm:t>
        <a:bodyPr/>
        <a:lstStyle/>
        <a:p>
          <a:endParaRPr lang="en-US"/>
        </a:p>
      </dgm:t>
    </dgm:pt>
    <dgm:pt modelId="{D94882D0-DCF8-9440-99DA-B0194F52FDA0}" type="sibTrans" cxnId="{C7480F9D-8E5F-EC43-B41D-83F748F42362}">
      <dgm:prSet/>
      <dgm:spPr/>
      <dgm:t>
        <a:bodyPr/>
        <a:lstStyle/>
        <a:p>
          <a:endParaRPr lang="en-US"/>
        </a:p>
      </dgm:t>
    </dgm:pt>
    <dgm:pt modelId="{E7A0CF74-1D69-3142-97CB-539F3F3C870F}">
      <dgm:prSet phldrT="[Text]"/>
      <dgm:spPr/>
      <dgm:t>
        <a:bodyPr/>
        <a:lstStyle/>
        <a:p>
          <a:r>
            <a:rPr lang="en-US"/>
            <a:t>Guidance on engaging the private sector for PPPs (section 3.1.4)</a:t>
          </a:r>
        </a:p>
      </dgm:t>
    </dgm:pt>
    <dgm:pt modelId="{FD4D89CD-AA26-3C43-975C-D8D6095F6939}" type="parTrans" cxnId="{3636B96C-BCDB-DC4D-A771-012EC6F4B8C3}">
      <dgm:prSet/>
      <dgm:spPr/>
      <dgm:t>
        <a:bodyPr/>
        <a:lstStyle/>
        <a:p>
          <a:endParaRPr lang="en-US"/>
        </a:p>
      </dgm:t>
    </dgm:pt>
    <dgm:pt modelId="{EA3C378E-C759-4541-954A-F6A37C36D5E1}" type="sibTrans" cxnId="{3636B96C-BCDB-DC4D-A771-012EC6F4B8C3}">
      <dgm:prSet/>
      <dgm:spPr/>
      <dgm:t>
        <a:bodyPr/>
        <a:lstStyle/>
        <a:p>
          <a:endParaRPr lang="en-US"/>
        </a:p>
      </dgm:t>
    </dgm:pt>
    <dgm:pt modelId="{F1D9C26B-479D-1D41-B83B-938E65ADCAC9}">
      <dgm:prSet phldrT="[Text]"/>
      <dgm:spPr/>
      <dgm:t>
        <a:bodyPr/>
        <a:lstStyle/>
        <a:p>
          <a:endParaRPr lang="en-US"/>
        </a:p>
      </dgm:t>
    </dgm:pt>
    <dgm:pt modelId="{6B85CEB3-4309-3F4D-9913-F9286D92FDD9}" type="parTrans" cxnId="{46938D24-CE88-F843-82A6-502549294F58}">
      <dgm:prSet/>
      <dgm:spPr/>
      <dgm:t>
        <a:bodyPr/>
        <a:lstStyle/>
        <a:p>
          <a:endParaRPr lang="en-US"/>
        </a:p>
      </dgm:t>
    </dgm:pt>
    <dgm:pt modelId="{4F833F32-5913-4C40-A1F1-DA5EB9AD0A0F}" type="sibTrans" cxnId="{46938D24-CE88-F843-82A6-502549294F58}">
      <dgm:prSet/>
      <dgm:spPr/>
      <dgm:t>
        <a:bodyPr/>
        <a:lstStyle/>
        <a:p>
          <a:endParaRPr lang="en-US"/>
        </a:p>
      </dgm:t>
    </dgm:pt>
    <dgm:pt modelId="{FB6800B5-AAE9-7D47-980F-82A851DDE9ED}">
      <dgm:prSet phldrT="[Text]"/>
      <dgm:spPr/>
      <dgm:t>
        <a:bodyPr/>
        <a:lstStyle/>
        <a:p>
          <a:r>
            <a:rPr lang="en-US"/>
            <a:t>Case studies (section 3.1.6)</a:t>
          </a:r>
        </a:p>
      </dgm:t>
    </dgm:pt>
    <dgm:pt modelId="{9B46E9B3-6D1F-7040-817F-33E2E223ADA3}" type="parTrans" cxnId="{37152885-0254-6541-9871-242F3AA1D8D5}">
      <dgm:prSet/>
      <dgm:spPr/>
      <dgm:t>
        <a:bodyPr/>
        <a:lstStyle/>
        <a:p>
          <a:endParaRPr lang="en-US"/>
        </a:p>
      </dgm:t>
    </dgm:pt>
    <dgm:pt modelId="{F5F06B41-A44C-C142-A507-131160A29382}" type="sibTrans" cxnId="{37152885-0254-6541-9871-242F3AA1D8D5}">
      <dgm:prSet/>
      <dgm:spPr/>
      <dgm:t>
        <a:bodyPr/>
        <a:lstStyle/>
        <a:p>
          <a:endParaRPr lang="en-US"/>
        </a:p>
      </dgm:t>
    </dgm:pt>
    <dgm:pt modelId="{EAA83B40-5A66-C14E-869B-7B3A3B5F06E4}" type="pres">
      <dgm:prSet presAssocID="{3BB90A57-91BA-DD43-B1E5-031BE2120FE0}" presName="Name0" presStyleCnt="0">
        <dgm:presLayoutVars>
          <dgm:dir/>
          <dgm:animLvl val="lvl"/>
          <dgm:resizeHandles val="exact"/>
        </dgm:presLayoutVars>
      </dgm:prSet>
      <dgm:spPr/>
      <dgm:t>
        <a:bodyPr/>
        <a:lstStyle/>
        <a:p>
          <a:endParaRPr lang="en-US"/>
        </a:p>
      </dgm:t>
    </dgm:pt>
    <dgm:pt modelId="{B0D13C56-5C01-4A45-8EE1-3CDAB7C1C8E1}" type="pres">
      <dgm:prSet presAssocID="{0A016187-6EB2-E84C-9164-0DEE07C78BD3}" presName="linNode" presStyleCnt="0"/>
      <dgm:spPr/>
    </dgm:pt>
    <dgm:pt modelId="{A9379DD6-745E-9848-BCF2-F21FAC005BC8}" type="pres">
      <dgm:prSet presAssocID="{0A016187-6EB2-E84C-9164-0DEE07C78BD3}" presName="parentText" presStyleLbl="node1" presStyleIdx="0" presStyleCnt="1" custScaleX="54930" custLinFactNeighborX="-12676" custLinFactNeighborY="-3846">
        <dgm:presLayoutVars>
          <dgm:chMax val="1"/>
          <dgm:bulletEnabled val="1"/>
        </dgm:presLayoutVars>
      </dgm:prSet>
      <dgm:spPr/>
      <dgm:t>
        <a:bodyPr/>
        <a:lstStyle/>
        <a:p>
          <a:endParaRPr lang="en-US"/>
        </a:p>
      </dgm:t>
    </dgm:pt>
    <dgm:pt modelId="{BDA074F8-79B5-FD4D-BAE5-7D3BB635FF80}" type="pres">
      <dgm:prSet presAssocID="{0A016187-6EB2-E84C-9164-0DEE07C78BD3}" presName="descendantText" presStyleLbl="alignAccFollowNode1" presStyleIdx="0" presStyleCnt="1" custLinFactNeighborX="-20501">
        <dgm:presLayoutVars>
          <dgm:bulletEnabled val="1"/>
        </dgm:presLayoutVars>
      </dgm:prSet>
      <dgm:spPr/>
      <dgm:t>
        <a:bodyPr/>
        <a:lstStyle/>
        <a:p>
          <a:endParaRPr lang="en-US"/>
        </a:p>
      </dgm:t>
    </dgm:pt>
  </dgm:ptLst>
  <dgm:cxnLst>
    <dgm:cxn modelId="{C7480F9D-8E5F-EC43-B41D-83F748F42362}" srcId="{3BB90A57-91BA-DD43-B1E5-031BE2120FE0}" destId="{0A016187-6EB2-E84C-9164-0DEE07C78BD3}" srcOrd="0" destOrd="0" parTransId="{2E40F723-BCFE-BB48-9E48-967A71C118A8}" sibTransId="{D94882D0-DCF8-9440-99DA-B0194F52FDA0}"/>
    <dgm:cxn modelId="{80653FC3-69AE-4F4B-ABC7-2E8B09B2D257}" type="presOf" srcId="{FB6800B5-AAE9-7D47-980F-82A851DDE9ED}" destId="{BDA074F8-79B5-FD4D-BAE5-7D3BB635FF80}" srcOrd="0" destOrd="1" presId="urn:microsoft.com/office/officeart/2005/8/layout/vList5"/>
    <dgm:cxn modelId="{3CFD8483-5605-F348-80E6-210A95F7E0FC}" type="presOf" srcId="{F1D9C26B-479D-1D41-B83B-938E65ADCAC9}" destId="{BDA074F8-79B5-FD4D-BAE5-7D3BB635FF80}" srcOrd="0" destOrd="2" presId="urn:microsoft.com/office/officeart/2005/8/layout/vList5"/>
    <dgm:cxn modelId="{BAC1918F-BACF-C04B-93C4-B28587B2C449}" type="presOf" srcId="{E7A0CF74-1D69-3142-97CB-539F3F3C870F}" destId="{BDA074F8-79B5-FD4D-BAE5-7D3BB635FF80}" srcOrd="0" destOrd="0" presId="urn:microsoft.com/office/officeart/2005/8/layout/vList5"/>
    <dgm:cxn modelId="{DEF71766-D0D7-5C4A-AE73-B92AC9F415A5}" type="presOf" srcId="{0A016187-6EB2-E84C-9164-0DEE07C78BD3}" destId="{A9379DD6-745E-9848-BCF2-F21FAC005BC8}" srcOrd="0" destOrd="0" presId="urn:microsoft.com/office/officeart/2005/8/layout/vList5"/>
    <dgm:cxn modelId="{3636B96C-BCDB-DC4D-A771-012EC6F4B8C3}" srcId="{0A016187-6EB2-E84C-9164-0DEE07C78BD3}" destId="{E7A0CF74-1D69-3142-97CB-539F3F3C870F}" srcOrd="0" destOrd="0" parTransId="{FD4D89CD-AA26-3C43-975C-D8D6095F6939}" sibTransId="{EA3C378E-C759-4541-954A-F6A37C36D5E1}"/>
    <dgm:cxn modelId="{37152885-0254-6541-9871-242F3AA1D8D5}" srcId="{0A016187-6EB2-E84C-9164-0DEE07C78BD3}" destId="{FB6800B5-AAE9-7D47-980F-82A851DDE9ED}" srcOrd="1" destOrd="0" parTransId="{9B46E9B3-6D1F-7040-817F-33E2E223ADA3}" sibTransId="{F5F06B41-A44C-C142-A507-131160A29382}"/>
    <dgm:cxn modelId="{BEFD421E-5106-C442-8FA5-46722C75C4BD}" type="presOf" srcId="{3BB90A57-91BA-DD43-B1E5-031BE2120FE0}" destId="{EAA83B40-5A66-C14E-869B-7B3A3B5F06E4}" srcOrd="0" destOrd="0" presId="urn:microsoft.com/office/officeart/2005/8/layout/vList5"/>
    <dgm:cxn modelId="{46938D24-CE88-F843-82A6-502549294F58}" srcId="{0A016187-6EB2-E84C-9164-0DEE07C78BD3}" destId="{F1D9C26B-479D-1D41-B83B-938E65ADCAC9}" srcOrd="2" destOrd="0" parTransId="{6B85CEB3-4309-3F4D-9913-F9286D92FDD9}" sibTransId="{4F833F32-5913-4C40-A1F1-DA5EB9AD0A0F}"/>
    <dgm:cxn modelId="{A950B5F4-FFEB-8F4A-888C-F974E329166B}" type="presParOf" srcId="{EAA83B40-5A66-C14E-869B-7B3A3B5F06E4}" destId="{B0D13C56-5C01-4A45-8EE1-3CDAB7C1C8E1}" srcOrd="0" destOrd="0" presId="urn:microsoft.com/office/officeart/2005/8/layout/vList5"/>
    <dgm:cxn modelId="{F583418C-1B16-944B-B76A-93F7A2D7F314}" type="presParOf" srcId="{B0D13C56-5C01-4A45-8EE1-3CDAB7C1C8E1}" destId="{A9379DD6-745E-9848-BCF2-F21FAC005BC8}" srcOrd="0" destOrd="0" presId="urn:microsoft.com/office/officeart/2005/8/layout/vList5"/>
    <dgm:cxn modelId="{B5E9DA7C-7F22-D64A-87CE-065F681E8527}" type="presParOf" srcId="{B0D13C56-5C01-4A45-8EE1-3CDAB7C1C8E1}" destId="{BDA074F8-79B5-FD4D-BAE5-7D3BB635FF80}" srcOrd="1" destOrd="0" presId="urn:microsoft.com/office/officeart/2005/8/layout/vList5"/>
  </dgm:cxnLst>
  <dgm:bg/>
  <dgm:whole/>
  <dgm:extLst>
    <a:ext uri="http://schemas.microsoft.com/office/drawing/2008/diagram">
      <dsp:dataModelExt xmlns:dsp="http://schemas.microsoft.com/office/drawing/2008/diagram" relId="rId122"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5162D6FA-58BB-4B49-B2F9-175972B12724}" type="doc">
      <dgm:prSet loTypeId="urn:microsoft.com/office/officeart/2005/8/layout/chevron2" loCatId="" qsTypeId="urn:microsoft.com/office/officeart/2005/8/quickstyle/simple4" qsCatId="simple" csTypeId="urn:microsoft.com/office/officeart/2005/8/colors/accent1_2" csCatId="accent1" phldr="1"/>
      <dgm:spPr/>
      <dgm:t>
        <a:bodyPr/>
        <a:lstStyle/>
        <a:p>
          <a:endParaRPr lang="en-US"/>
        </a:p>
      </dgm:t>
    </dgm:pt>
    <dgm:pt modelId="{6B48545D-785A-3846-AAF4-AC6200B0E3D1}">
      <dgm:prSet phldrT="[Text]"/>
      <dgm:spPr/>
      <dgm:t>
        <a:bodyPr/>
        <a:lstStyle/>
        <a:p>
          <a:r>
            <a:rPr lang="en-US"/>
            <a:t>Step 5: Contract management</a:t>
          </a:r>
        </a:p>
      </dgm:t>
    </dgm:pt>
    <dgm:pt modelId="{883A58C6-01C1-254A-887F-200A58AE3599}" type="parTrans" cxnId="{7B9A0633-1AED-464B-8441-E54FF02A7D7D}">
      <dgm:prSet/>
      <dgm:spPr/>
      <dgm:t>
        <a:bodyPr/>
        <a:lstStyle/>
        <a:p>
          <a:endParaRPr lang="en-US"/>
        </a:p>
      </dgm:t>
    </dgm:pt>
    <dgm:pt modelId="{CE07943A-908D-864E-8D84-19C9DFC6A046}" type="sibTrans" cxnId="{7B9A0633-1AED-464B-8441-E54FF02A7D7D}">
      <dgm:prSet/>
      <dgm:spPr/>
      <dgm:t>
        <a:bodyPr/>
        <a:lstStyle/>
        <a:p>
          <a:endParaRPr lang="en-US"/>
        </a:p>
      </dgm:t>
    </dgm:pt>
    <dgm:pt modelId="{ADF70F01-E271-8D4E-8097-EC196C8B15D9}">
      <dgm:prSet phldrT="[Text]" custT="1"/>
      <dgm:spPr/>
      <dgm:t>
        <a:bodyPr/>
        <a:lstStyle/>
        <a:p>
          <a:r>
            <a:rPr lang="en-US" sz="800"/>
            <a:t>Capacity and skills</a:t>
          </a:r>
        </a:p>
      </dgm:t>
    </dgm:pt>
    <dgm:pt modelId="{CDA03D56-40C0-6F43-A5C2-73C5B9F10B0C}" type="parTrans" cxnId="{18E539F8-80F0-A243-8671-24024EFCC637}">
      <dgm:prSet/>
      <dgm:spPr/>
      <dgm:t>
        <a:bodyPr/>
        <a:lstStyle/>
        <a:p>
          <a:endParaRPr lang="en-US"/>
        </a:p>
      </dgm:t>
    </dgm:pt>
    <dgm:pt modelId="{673D64B7-3BFF-FE4A-B1AE-CE231B86ED37}" type="sibTrans" cxnId="{18E539F8-80F0-A243-8671-24024EFCC637}">
      <dgm:prSet/>
      <dgm:spPr/>
      <dgm:t>
        <a:bodyPr/>
        <a:lstStyle/>
        <a:p>
          <a:endParaRPr lang="en-US"/>
        </a:p>
      </dgm:t>
    </dgm:pt>
    <dgm:pt modelId="{D91BEC05-A33E-F245-BBA1-2E08D98E3404}">
      <dgm:prSet phldrT="[Text]" custT="1"/>
      <dgm:spPr/>
      <dgm:t>
        <a:bodyPr/>
        <a:lstStyle/>
        <a:p>
          <a:r>
            <a:rPr lang="en-US" sz="800"/>
            <a:t>Manuals</a:t>
          </a:r>
        </a:p>
      </dgm:t>
    </dgm:pt>
    <dgm:pt modelId="{54B587F7-0169-AC41-AEAD-C81A6D0B9471}" type="parTrans" cxnId="{D33E1596-9CDB-B242-B83E-C4A07B7EBCB7}">
      <dgm:prSet/>
      <dgm:spPr/>
      <dgm:t>
        <a:bodyPr/>
        <a:lstStyle/>
        <a:p>
          <a:endParaRPr lang="en-US"/>
        </a:p>
      </dgm:t>
    </dgm:pt>
    <dgm:pt modelId="{FC382E7E-7919-B94A-ABD2-29C2341524BE}" type="sibTrans" cxnId="{D33E1596-9CDB-B242-B83E-C4A07B7EBCB7}">
      <dgm:prSet/>
      <dgm:spPr/>
      <dgm:t>
        <a:bodyPr/>
        <a:lstStyle/>
        <a:p>
          <a:endParaRPr lang="en-US"/>
        </a:p>
      </dgm:t>
    </dgm:pt>
    <dgm:pt modelId="{BA1A9D59-086C-1043-A5EC-CA39CB7604F5}">
      <dgm:prSet phldrT="[Text]" custT="1"/>
      <dgm:spPr/>
      <dgm:t>
        <a:bodyPr/>
        <a:lstStyle/>
        <a:p>
          <a:r>
            <a:rPr lang="en-US" sz="800"/>
            <a:t>End of concession and next steps</a:t>
          </a:r>
        </a:p>
      </dgm:t>
    </dgm:pt>
    <dgm:pt modelId="{426A25A8-5B2C-5A42-B42F-326A02A9451B}" type="parTrans" cxnId="{F0FE3D87-DDD1-EE43-BCCB-72479C7C84B1}">
      <dgm:prSet/>
      <dgm:spPr/>
      <dgm:t>
        <a:bodyPr/>
        <a:lstStyle/>
        <a:p>
          <a:endParaRPr lang="en-US"/>
        </a:p>
      </dgm:t>
    </dgm:pt>
    <dgm:pt modelId="{DE6C54F4-D74E-CB4B-83A9-24180251CB74}" type="sibTrans" cxnId="{F0FE3D87-DDD1-EE43-BCCB-72479C7C84B1}">
      <dgm:prSet/>
      <dgm:spPr/>
      <dgm:t>
        <a:bodyPr/>
        <a:lstStyle/>
        <a:p>
          <a:endParaRPr lang="en-US"/>
        </a:p>
      </dgm:t>
    </dgm:pt>
    <dgm:pt modelId="{428F09B0-3390-284C-832D-CAE99C094465}" type="pres">
      <dgm:prSet presAssocID="{5162D6FA-58BB-4B49-B2F9-175972B12724}" presName="linearFlow" presStyleCnt="0">
        <dgm:presLayoutVars>
          <dgm:dir/>
          <dgm:animLvl val="lvl"/>
          <dgm:resizeHandles val="exact"/>
        </dgm:presLayoutVars>
      </dgm:prSet>
      <dgm:spPr/>
      <dgm:t>
        <a:bodyPr/>
        <a:lstStyle/>
        <a:p>
          <a:endParaRPr lang="en-US"/>
        </a:p>
      </dgm:t>
    </dgm:pt>
    <dgm:pt modelId="{CA026B3D-6835-3A42-A6D0-465C10E8242F}" type="pres">
      <dgm:prSet presAssocID="{6B48545D-785A-3846-AAF4-AC6200B0E3D1}" presName="composite" presStyleCnt="0"/>
      <dgm:spPr/>
    </dgm:pt>
    <dgm:pt modelId="{E9570D06-6D70-C34E-A29B-436B69AC095B}" type="pres">
      <dgm:prSet presAssocID="{6B48545D-785A-3846-AAF4-AC6200B0E3D1}" presName="parentText" presStyleLbl="alignNode1" presStyleIdx="0" presStyleCnt="1" custLinFactNeighborX="-9756" custLinFactNeighborY="-5366">
        <dgm:presLayoutVars>
          <dgm:chMax val="1"/>
          <dgm:bulletEnabled val="1"/>
        </dgm:presLayoutVars>
      </dgm:prSet>
      <dgm:spPr/>
      <dgm:t>
        <a:bodyPr/>
        <a:lstStyle/>
        <a:p>
          <a:endParaRPr lang="en-US"/>
        </a:p>
      </dgm:t>
    </dgm:pt>
    <dgm:pt modelId="{FA6E9BCF-C9F4-7240-AB6C-2402D35AD945}" type="pres">
      <dgm:prSet presAssocID="{6B48545D-785A-3846-AAF4-AC6200B0E3D1}" presName="descendantText" presStyleLbl="alignAcc1" presStyleIdx="0" presStyleCnt="1" custLinFactNeighborX="284" custLinFactNeighborY="-8255">
        <dgm:presLayoutVars>
          <dgm:bulletEnabled val="1"/>
        </dgm:presLayoutVars>
      </dgm:prSet>
      <dgm:spPr/>
      <dgm:t>
        <a:bodyPr/>
        <a:lstStyle/>
        <a:p>
          <a:endParaRPr lang="en-US"/>
        </a:p>
      </dgm:t>
    </dgm:pt>
  </dgm:ptLst>
  <dgm:cxnLst>
    <dgm:cxn modelId="{2A0D6753-CD72-4F95-91AB-3F0B61E6920D}" type="presOf" srcId="{D91BEC05-A33E-F245-BBA1-2E08D98E3404}" destId="{FA6E9BCF-C9F4-7240-AB6C-2402D35AD945}" srcOrd="0" destOrd="1" presId="urn:microsoft.com/office/officeart/2005/8/layout/chevron2"/>
    <dgm:cxn modelId="{7B9A0633-1AED-464B-8441-E54FF02A7D7D}" srcId="{5162D6FA-58BB-4B49-B2F9-175972B12724}" destId="{6B48545D-785A-3846-AAF4-AC6200B0E3D1}" srcOrd="0" destOrd="0" parTransId="{883A58C6-01C1-254A-887F-200A58AE3599}" sibTransId="{CE07943A-908D-864E-8D84-19C9DFC6A046}"/>
    <dgm:cxn modelId="{D33E1596-9CDB-B242-B83E-C4A07B7EBCB7}" srcId="{6B48545D-785A-3846-AAF4-AC6200B0E3D1}" destId="{D91BEC05-A33E-F245-BBA1-2E08D98E3404}" srcOrd="1" destOrd="0" parTransId="{54B587F7-0169-AC41-AEAD-C81A6D0B9471}" sibTransId="{FC382E7E-7919-B94A-ABD2-29C2341524BE}"/>
    <dgm:cxn modelId="{BF6B1661-13C4-4800-9F03-8CD0F5E1B716}" type="presOf" srcId="{6B48545D-785A-3846-AAF4-AC6200B0E3D1}" destId="{E9570D06-6D70-C34E-A29B-436B69AC095B}" srcOrd="0" destOrd="0" presId="urn:microsoft.com/office/officeart/2005/8/layout/chevron2"/>
    <dgm:cxn modelId="{F0FE3D87-DDD1-EE43-BCCB-72479C7C84B1}" srcId="{6B48545D-785A-3846-AAF4-AC6200B0E3D1}" destId="{BA1A9D59-086C-1043-A5EC-CA39CB7604F5}" srcOrd="2" destOrd="0" parTransId="{426A25A8-5B2C-5A42-B42F-326A02A9451B}" sibTransId="{DE6C54F4-D74E-CB4B-83A9-24180251CB74}"/>
    <dgm:cxn modelId="{18E539F8-80F0-A243-8671-24024EFCC637}" srcId="{6B48545D-785A-3846-AAF4-AC6200B0E3D1}" destId="{ADF70F01-E271-8D4E-8097-EC196C8B15D9}" srcOrd="0" destOrd="0" parTransId="{CDA03D56-40C0-6F43-A5C2-73C5B9F10B0C}" sibTransId="{673D64B7-3BFF-FE4A-B1AE-CE231B86ED37}"/>
    <dgm:cxn modelId="{C5700A58-D317-46EE-B0B8-F13DFB43B309}" type="presOf" srcId="{BA1A9D59-086C-1043-A5EC-CA39CB7604F5}" destId="{FA6E9BCF-C9F4-7240-AB6C-2402D35AD945}" srcOrd="0" destOrd="2" presId="urn:microsoft.com/office/officeart/2005/8/layout/chevron2"/>
    <dgm:cxn modelId="{2347F033-0953-4915-98B5-4A17F7DFED04}" type="presOf" srcId="{5162D6FA-58BB-4B49-B2F9-175972B12724}" destId="{428F09B0-3390-284C-832D-CAE99C094465}" srcOrd="0" destOrd="0" presId="urn:microsoft.com/office/officeart/2005/8/layout/chevron2"/>
    <dgm:cxn modelId="{590AAB7C-E41C-4863-ACF3-93B8541C344C}" type="presOf" srcId="{ADF70F01-E271-8D4E-8097-EC196C8B15D9}" destId="{FA6E9BCF-C9F4-7240-AB6C-2402D35AD945}" srcOrd="0" destOrd="0" presId="urn:microsoft.com/office/officeart/2005/8/layout/chevron2"/>
    <dgm:cxn modelId="{87452108-9D36-4206-9362-772AE2B313EA}" type="presParOf" srcId="{428F09B0-3390-284C-832D-CAE99C094465}" destId="{CA026B3D-6835-3A42-A6D0-465C10E8242F}" srcOrd="0" destOrd="0" presId="urn:microsoft.com/office/officeart/2005/8/layout/chevron2"/>
    <dgm:cxn modelId="{6BB9D7C9-35EA-46C1-8159-EE153937FE82}" type="presParOf" srcId="{CA026B3D-6835-3A42-A6D0-465C10E8242F}" destId="{E9570D06-6D70-C34E-A29B-436B69AC095B}" srcOrd="0" destOrd="0" presId="urn:microsoft.com/office/officeart/2005/8/layout/chevron2"/>
    <dgm:cxn modelId="{F125136B-3E8E-4962-AF75-322B7A43DA6D}" type="presParOf" srcId="{CA026B3D-6835-3A42-A6D0-465C10E8242F}" destId="{FA6E9BCF-C9F4-7240-AB6C-2402D35AD945}" srcOrd="1" destOrd="0" presId="urn:microsoft.com/office/officeart/2005/8/layout/chevron2"/>
  </dgm:cxnLst>
  <dgm:bg/>
  <dgm:whole/>
  <dgm:extLst>
    <a:ext uri="http://schemas.microsoft.com/office/drawing/2008/diagram">
      <dsp:dataModelExt xmlns:dsp="http://schemas.microsoft.com/office/drawing/2008/diagram" relId="rId127"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3BB90A57-91BA-DD43-B1E5-031BE2120FE0}" type="doc">
      <dgm:prSet loTypeId="urn:microsoft.com/office/officeart/2005/8/layout/vList5" loCatId="" qsTypeId="urn:microsoft.com/office/officeart/2005/8/quickstyle/simple4" qsCatId="simple" csTypeId="urn:microsoft.com/office/officeart/2005/8/colors/accent1_2" csCatId="accent1" phldr="1"/>
      <dgm:spPr/>
      <dgm:t>
        <a:bodyPr/>
        <a:lstStyle/>
        <a:p>
          <a:endParaRPr lang="en-US"/>
        </a:p>
      </dgm:t>
    </dgm:pt>
    <dgm:pt modelId="{0A016187-6EB2-E84C-9164-0DEE07C78BD3}">
      <dgm:prSet phldrT="[Text]"/>
      <dgm:spPr/>
      <dgm:t>
        <a:bodyPr/>
        <a:lstStyle/>
        <a:p>
          <a:r>
            <a:rPr lang="en-US"/>
            <a:t>Further reading</a:t>
          </a:r>
        </a:p>
      </dgm:t>
    </dgm:pt>
    <dgm:pt modelId="{2E40F723-BCFE-BB48-9E48-967A71C118A8}" type="parTrans" cxnId="{C7480F9D-8E5F-EC43-B41D-83F748F42362}">
      <dgm:prSet/>
      <dgm:spPr/>
      <dgm:t>
        <a:bodyPr/>
        <a:lstStyle/>
        <a:p>
          <a:endParaRPr lang="en-US"/>
        </a:p>
      </dgm:t>
    </dgm:pt>
    <dgm:pt modelId="{D94882D0-DCF8-9440-99DA-B0194F52FDA0}" type="sibTrans" cxnId="{C7480F9D-8E5F-EC43-B41D-83F748F42362}">
      <dgm:prSet/>
      <dgm:spPr/>
      <dgm:t>
        <a:bodyPr/>
        <a:lstStyle/>
        <a:p>
          <a:endParaRPr lang="en-US"/>
        </a:p>
      </dgm:t>
    </dgm:pt>
    <dgm:pt modelId="{E7A0CF74-1D69-3142-97CB-539F3F3C870F}">
      <dgm:prSet phldrT="[Text]"/>
      <dgm:spPr/>
      <dgm:t>
        <a:bodyPr/>
        <a:lstStyle/>
        <a:p>
          <a:r>
            <a:rPr lang="en-US"/>
            <a:t>Concessionning training manual, for Lesotho, and presentation on skill requirements (Section 3.1.5)</a:t>
          </a:r>
        </a:p>
      </dgm:t>
    </dgm:pt>
    <dgm:pt modelId="{FD4D89CD-AA26-3C43-975C-D8D6095F6939}" type="parTrans" cxnId="{3636B96C-BCDB-DC4D-A771-012EC6F4B8C3}">
      <dgm:prSet/>
      <dgm:spPr/>
      <dgm:t>
        <a:bodyPr/>
        <a:lstStyle/>
        <a:p>
          <a:endParaRPr lang="en-US"/>
        </a:p>
      </dgm:t>
    </dgm:pt>
    <dgm:pt modelId="{EA3C378E-C759-4541-954A-F6A37C36D5E1}" type="sibTrans" cxnId="{3636B96C-BCDB-DC4D-A771-012EC6F4B8C3}">
      <dgm:prSet/>
      <dgm:spPr/>
      <dgm:t>
        <a:bodyPr/>
        <a:lstStyle/>
        <a:p>
          <a:endParaRPr lang="en-US"/>
        </a:p>
      </dgm:t>
    </dgm:pt>
    <dgm:pt modelId="{F1D9C26B-479D-1D41-B83B-938E65ADCAC9}">
      <dgm:prSet phldrT="[Text]"/>
      <dgm:spPr/>
      <dgm:t>
        <a:bodyPr/>
        <a:lstStyle/>
        <a:p>
          <a:endParaRPr lang="en-US"/>
        </a:p>
      </dgm:t>
    </dgm:pt>
    <dgm:pt modelId="{6B85CEB3-4309-3F4D-9913-F9286D92FDD9}" type="parTrans" cxnId="{46938D24-CE88-F843-82A6-502549294F58}">
      <dgm:prSet/>
      <dgm:spPr/>
      <dgm:t>
        <a:bodyPr/>
        <a:lstStyle/>
        <a:p>
          <a:endParaRPr lang="en-US"/>
        </a:p>
      </dgm:t>
    </dgm:pt>
    <dgm:pt modelId="{4F833F32-5913-4C40-A1F1-DA5EB9AD0A0F}" type="sibTrans" cxnId="{46938D24-CE88-F843-82A6-502549294F58}">
      <dgm:prSet/>
      <dgm:spPr/>
      <dgm:t>
        <a:bodyPr/>
        <a:lstStyle/>
        <a:p>
          <a:endParaRPr lang="en-US"/>
        </a:p>
      </dgm:t>
    </dgm:pt>
    <dgm:pt modelId="{0E70118F-1DE4-F149-AD29-83B1B933C641}">
      <dgm:prSet phldrT="[Text]"/>
      <dgm:spPr/>
      <dgm:t>
        <a:bodyPr/>
        <a:lstStyle/>
        <a:p>
          <a:r>
            <a:rPr lang="en-US"/>
            <a:t>Template  terms of reference (section 3.2)</a:t>
          </a:r>
        </a:p>
      </dgm:t>
    </dgm:pt>
    <dgm:pt modelId="{DA70EADE-BAFF-5B47-8C63-0F9B0AF0C0BC}" type="parTrans" cxnId="{FB2CCBC9-6982-F84A-A67A-55A668BB4B39}">
      <dgm:prSet/>
      <dgm:spPr/>
      <dgm:t>
        <a:bodyPr/>
        <a:lstStyle/>
        <a:p>
          <a:endParaRPr lang="en-US"/>
        </a:p>
      </dgm:t>
    </dgm:pt>
    <dgm:pt modelId="{C32DE345-70D3-EB4F-842B-C28F73B9362C}" type="sibTrans" cxnId="{FB2CCBC9-6982-F84A-A67A-55A668BB4B39}">
      <dgm:prSet/>
      <dgm:spPr/>
      <dgm:t>
        <a:bodyPr/>
        <a:lstStyle/>
        <a:p>
          <a:endParaRPr lang="en-US"/>
        </a:p>
      </dgm:t>
    </dgm:pt>
    <dgm:pt modelId="{EAA83B40-5A66-C14E-869B-7B3A3B5F06E4}" type="pres">
      <dgm:prSet presAssocID="{3BB90A57-91BA-DD43-B1E5-031BE2120FE0}" presName="Name0" presStyleCnt="0">
        <dgm:presLayoutVars>
          <dgm:dir/>
          <dgm:animLvl val="lvl"/>
          <dgm:resizeHandles val="exact"/>
        </dgm:presLayoutVars>
      </dgm:prSet>
      <dgm:spPr/>
      <dgm:t>
        <a:bodyPr/>
        <a:lstStyle/>
        <a:p>
          <a:endParaRPr lang="en-US"/>
        </a:p>
      </dgm:t>
    </dgm:pt>
    <dgm:pt modelId="{B0D13C56-5C01-4A45-8EE1-3CDAB7C1C8E1}" type="pres">
      <dgm:prSet presAssocID="{0A016187-6EB2-E84C-9164-0DEE07C78BD3}" presName="linNode" presStyleCnt="0"/>
      <dgm:spPr/>
    </dgm:pt>
    <dgm:pt modelId="{A9379DD6-745E-9848-BCF2-F21FAC005BC8}" type="pres">
      <dgm:prSet presAssocID="{0A016187-6EB2-E84C-9164-0DEE07C78BD3}" presName="parentText" presStyleLbl="node1" presStyleIdx="0" presStyleCnt="1" custScaleX="54930" custLinFactNeighborX="-12676" custLinFactNeighborY="-3846">
        <dgm:presLayoutVars>
          <dgm:chMax val="1"/>
          <dgm:bulletEnabled val="1"/>
        </dgm:presLayoutVars>
      </dgm:prSet>
      <dgm:spPr/>
      <dgm:t>
        <a:bodyPr/>
        <a:lstStyle/>
        <a:p>
          <a:endParaRPr lang="en-US"/>
        </a:p>
      </dgm:t>
    </dgm:pt>
    <dgm:pt modelId="{BDA074F8-79B5-FD4D-BAE5-7D3BB635FF80}" type="pres">
      <dgm:prSet presAssocID="{0A016187-6EB2-E84C-9164-0DEE07C78BD3}" presName="descendantText" presStyleLbl="alignAccFollowNode1" presStyleIdx="0" presStyleCnt="1" custLinFactNeighborX="-20501">
        <dgm:presLayoutVars>
          <dgm:bulletEnabled val="1"/>
        </dgm:presLayoutVars>
      </dgm:prSet>
      <dgm:spPr/>
      <dgm:t>
        <a:bodyPr/>
        <a:lstStyle/>
        <a:p>
          <a:endParaRPr lang="en-US"/>
        </a:p>
      </dgm:t>
    </dgm:pt>
  </dgm:ptLst>
  <dgm:cxnLst>
    <dgm:cxn modelId="{C7480F9D-8E5F-EC43-B41D-83F748F42362}" srcId="{3BB90A57-91BA-DD43-B1E5-031BE2120FE0}" destId="{0A016187-6EB2-E84C-9164-0DEE07C78BD3}" srcOrd="0" destOrd="0" parTransId="{2E40F723-BCFE-BB48-9E48-967A71C118A8}" sibTransId="{D94882D0-DCF8-9440-99DA-B0194F52FDA0}"/>
    <dgm:cxn modelId="{CC8A36CF-BD8F-DF49-9832-739407303702}" type="presOf" srcId="{E7A0CF74-1D69-3142-97CB-539F3F3C870F}" destId="{BDA074F8-79B5-FD4D-BAE5-7D3BB635FF80}" srcOrd="0" destOrd="0" presId="urn:microsoft.com/office/officeart/2005/8/layout/vList5"/>
    <dgm:cxn modelId="{FB2CCBC9-6982-F84A-A67A-55A668BB4B39}" srcId="{0A016187-6EB2-E84C-9164-0DEE07C78BD3}" destId="{0E70118F-1DE4-F149-AD29-83B1B933C641}" srcOrd="1" destOrd="0" parTransId="{DA70EADE-BAFF-5B47-8C63-0F9B0AF0C0BC}" sibTransId="{C32DE345-70D3-EB4F-842B-C28F73B9362C}"/>
    <dgm:cxn modelId="{3636B96C-BCDB-DC4D-A771-012EC6F4B8C3}" srcId="{0A016187-6EB2-E84C-9164-0DEE07C78BD3}" destId="{E7A0CF74-1D69-3142-97CB-539F3F3C870F}" srcOrd="0" destOrd="0" parTransId="{FD4D89CD-AA26-3C43-975C-D8D6095F6939}" sibTransId="{EA3C378E-C759-4541-954A-F6A37C36D5E1}"/>
    <dgm:cxn modelId="{716D7DFA-388A-F949-B3DE-20B6ECE205CF}" type="presOf" srcId="{0E70118F-1DE4-F149-AD29-83B1B933C641}" destId="{BDA074F8-79B5-FD4D-BAE5-7D3BB635FF80}" srcOrd="0" destOrd="1" presId="urn:microsoft.com/office/officeart/2005/8/layout/vList5"/>
    <dgm:cxn modelId="{CF733AD9-2D9A-D140-8890-3156A03CCBB7}" type="presOf" srcId="{0A016187-6EB2-E84C-9164-0DEE07C78BD3}" destId="{A9379DD6-745E-9848-BCF2-F21FAC005BC8}" srcOrd="0" destOrd="0" presId="urn:microsoft.com/office/officeart/2005/8/layout/vList5"/>
    <dgm:cxn modelId="{A40EF42F-F5B4-374B-8733-CA2C1E10FC3F}" type="presOf" srcId="{3BB90A57-91BA-DD43-B1E5-031BE2120FE0}" destId="{EAA83B40-5A66-C14E-869B-7B3A3B5F06E4}" srcOrd="0" destOrd="0" presId="urn:microsoft.com/office/officeart/2005/8/layout/vList5"/>
    <dgm:cxn modelId="{D410BAE3-E7D7-1543-93D0-B2A4626871C1}" type="presOf" srcId="{F1D9C26B-479D-1D41-B83B-938E65ADCAC9}" destId="{BDA074F8-79B5-FD4D-BAE5-7D3BB635FF80}" srcOrd="0" destOrd="2" presId="urn:microsoft.com/office/officeart/2005/8/layout/vList5"/>
    <dgm:cxn modelId="{46938D24-CE88-F843-82A6-502549294F58}" srcId="{0A016187-6EB2-E84C-9164-0DEE07C78BD3}" destId="{F1D9C26B-479D-1D41-B83B-938E65ADCAC9}" srcOrd="2" destOrd="0" parTransId="{6B85CEB3-4309-3F4D-9913-F9286D92FDD9}" sibTransId="{4F833F32-5913-4C40-A1F1-DA5EB9AD0A0F}"/>
    <dgm:cxn modelId="{CBE2DEB5-2F1A-EF46-95D9-5B357EFCCBE1}" type="presParOf" srcId="{EAA83B40-5A66-C14E-869B-7B3A3B5F06E4}" destId="{B0D13C56-5C01-4A45-8EE1-3CDAB7C1C8E1}" srcOrd="0" destOrd="0" presId="urn:microsoft.com/office/officeart/2005/8/layout/vList5"/>
    <dgm:cxn modelId="{DDD2F969-FD05-5047-9C5B-8661C64C1DD4}" type="presParOf" srcId="{B0D13C56-5C01-4A45-8EE1-3CDAB7C1C8E1}" destId="{A9379DD6-745E-9848-BCF2-F21FAC005BC8}" srcOrd="0" destOrd="0" presId="urn:microsoft.com/office/officeart/2005/8/layout/vList5"/>
    <dgm:cxn modelId="{434A5E85-9B0A-C143-AF2F-DDE766041995}" type="presParOf" srcId="{B0D13C56-5C01-4A45-8EE1-3CDAB7C1C8E1}" destId="{BDA074F8-79B5-FD4D-BAE5-7D3BB635FF80}" srcOrd="1" destOrd="0" presId="urn:microsoft.com/office/officeart/2005/8/layout/vList5"/>
  </dgm:cxnLst>
  <dgm:bg/>
  <dgm:whole/>
  <dgm:extLst>
    <a:ext uri="http://schemas.microsoft.com/office/drawing/2008/diagram">
      <dsp:dataModelExt xmlns:dsp="http://schemas.microsoft.com/office/drawing/2008/diagram" relId="rId132" minVer="http://schemas.openxmlformats.org/drawingml/2006/diagram"/>
    </a:ext>
  </dgm:extLst>
</dgm:dataModel>
</file>

<file path=word/diagrams/data24.xml><?xml version="1.0" encoding="utf-8"?>
<dgm:dataModel xmlns:dgm="http://schemas.openxmlformats.org/drawingml/2006/diagram" xmlns:a="http://schemas.openxmlformats.org/drawingml/2006/main">
  <dgm:ptLst>
    <dgm:pt modelId="{3BB90A57-91BA-DD43-B1E5-031BE2120FE0}" type="doc">
      <dgm:prSet loTypeId="urn:microsoft.com/office/officeart/2005/8/layout/vList5" loCatId="" qsTypeId="urn:microsoft.com/office/officeart/2005/8/quickstyle/simple4" qsCatId="simple" csTypeId="urn:microsoft.com/office/officeart/2005/8/colors/accent1_2" csCatId="accent1" phldr="1"/>
      <dgm:spPr/>
      <dgm:t>
        <a:bodyPr/>
        <a:lstStyle/>
        <a:p>
          <a:endParaRPr lang="en-US"/>
        </a:p>
      </dgm:t>
    </dgm:pt>
    <dgm:pt modelId="{0A016187-6EB2-E84C-9164-0DEE07C78BD3}">
      <dgm:prSet phldrT="[Text]"/>
      <dgm:spPr/>
      <dgm:t>
        <a:bodyPr/>
        <a:lstStyle/>
        <a:p>
          <a:r>
            <a:rPr lang="en-US"/>
            <a:t>Further reading</a:t>
          </a:r>
        </a:p>
      </dgm:t>
    </dgm:pt>
    <dgm:pt modelId="{2E40F723-BCFE-BB48-9E48-967A71C118A8}" type="parTrans" cxnId="{C7480F9D-8E5F-EC43-B41D-83F748F42362}">
      <dgm:prSet/>
      <dgm:spPr/>
      <dgm:t>
        <a:bodyPr/>
        <a:lstStyle/>
        <a:p>
          <a:endParaRPr lang="en-US"/>
        </a:p>
      </dgm:t>
    </dgm:pt>
    <dgm:pt modelId="{D94882D0-DCF8-9440-99DA-B0194F52FDA0}" type="sibTrans" cxnId="{C7480F9D-8E5F-EC43-B41D-83F748F42362}">
      <dgm:prSet/>
      <dgm:spPr/>
      <dgm:t>
        <a:bodyPr/>
        <a:lstStyle/>
        <a:p>
          <a:endParaRPr lang="en-US"/>
        </a:p>
      </dgm:t>
    </dgm:pt>
    <dgm:pt modelId="{E7A0CF74-1D69-3142-97CB-539F3F3C870F}">
      <dgm:prSet phldrT="[Text]"/>
      <dgm:spPr/>
      <dgm:t>
        <a:bodyPr/>
        <a:lstStyle/>
        <a:p>
          <a:r>
            <a:rPr lang="en-US"/>
            <a:t>Concession management manuals from SADC, monitoring and evaluation, and stakeholder engagement tools (section 3.1.5)</a:t>
          </a:r>
        </a:p>
      </dgm:t>
    </dgm:pt>
    <dgm:pt modelId="{FD4D89CD-AA26-3C43-975C-D8D6095F6939}" type="parTrans" cxnId="{3636B96C-BCDB-DC4D-A771-012EC6F4B8C3}">
      <dgm:prSet/>
      <dgm:spPr/>
      <dgm:t>
        <a:bodyPr/>
        <a:lstStyle/>
        <a:p>
          <a:endParaRPr lang="en-US"/>
        </a:p>
      </dgm:t>
    </dgm:pt>
    <dgm:pt modelId="{EA3C378E-C759-4541-954A-F6A37C36D5E1}" type="sibTrans" cxnId="{3636B96C-BCDB-DC4D-A771-012EC6F4B8C3}">
      <dgm:prSet/>
      <dgm:spPr/>
      <dgm:t>
        <a:bodyPr/>
        <a:lstStyle/>
        <a:p>
          <a:endParaRPr lang="en-US"/>
        </a:p>
      </dgm:t>
    </dgm:pt>
    <dgm:pt modelId="{F1D9C26B-479D-1D41-B83B-938E65ADCAC9}">
      <dgm:prSet phldrT="[Text]"/>
      <dgm:spPr/>
      <dgm:t>
        <a:bodyPr/>
        <a:lstStyle/>
        <a:p>
          <a:endParaRPr lang="en-US"/>
        </a:p>
      </dgm:t>
    </dgm:pt>
    <dgm:pt modelId="{6B85CEB3-4309-3F4D-9913-F9286D92FDD9}" type="parTrans" cxnId="{46938D24-CE88-F843-82A6-502549294F58}">
      <dgm:prSet/>
      <dgm:spPr/>
      <dgm:t>
        <a:bodyPr/>
        <a:lstStyle/>
        <a:p>
          <a:endParaRPr lang="en-US"/>
        </a:p>
      </dgm:t>
    </dgm:pt>
    <dgm:pt modelId="{4F833F32-5913-4C40-A1F1-DA5EB9AD0A0F}" type="sibTrans" cxnId="{46938D24-CE88-F843-82A6-502549294F58}">
      <dgm:prSet/>
      <dgm:spPr/>
      <dgm:t>
        <a:bodyPr/>
        <a:lstStyle/>
        <a:p>
          <a:endParaRPr lang="en-US"/>
        </a:p>
      </dgm:t>
    </dgm:pt>
    <dgm:pt modelId="{EAA83B40-5A66-C14E-869B-7B3A3B5F06E4}" type="pres">
      <dgm:prSet presAssocID="{3BB90A57-91BA-DD43-B1E5-031BE2120FE0}" presName="Name0" presStyleCnt="0">
        <dgm:presLayoutVars>
          <dgm:dir/>
          <dgm:animLvl val="lvl"/>
          <dgm:resizeHandles val="exact"/>
        </dgm:presLayoutVars>
      </dgm:prSet>
      <dgm:spPr/>
      <dgm:t>
        <a:bodyPr/>
        <a:lstStyle/>
        <a:p>
          <a:endParaRPr lang="en-US"/>
        </a:p>
      </dgm:t>
    </dgm:pt>
    <dgm:pt modelId="{B0D13C56-5C01-4A45-8EE1-3CDAB7C1C8E1}" type="pres">
      <dgm:prSet presAssocID="{0A016187-6EB2-E84C-9164-0DEE07C78BD3}" presName="linNode" presStyleCnt="0"/>
      <dgm:spPr/>
    </dgm:pt>
    <dgm:pt modelId="{A9379DD6-745E-9848-BCF2-F21FAC005BC8}" type="pres">
      <dgm:prSet presAssocID="{0A016187-6EB2-E84C-9164-0DEE07C78BD3}" presName="parentText" presStyleLbl="node1" presStyleIdx="0" presStyleCnt="1" custScaleX="54930" custLinFactNeighborX="-12676" custLinFactNeighborY="-3846">
        <dgm:presLayoutVars>
          <dgm:chMax val="1"/>
          <dgm:bulletEnabled val="1"/>
        </dgm:presLayoutVars>
      </dgm:prSet>
      <dgm:spPr/>
      <dgm:t>
        <a:bodyPr/>
        <a:lstStyle/>
        <a:p>
          <a:endParaRPr lang="en-US"/>
        </a:p>
      </dgm:t>
    </dgm:pt>
    <dgm:pt modelId="{BDA074F8-79B5-FD4D-BAE5-7D3BB635FF80}" type="pres">
      <dgm:prSet presAssocID="{0A016187-6EB2-E84C-9164-0DEE07C78BD3}" presName="descendantText" presStyleLbl="alignAccFollowNode1" presStyleIdx="0" presStyleCnt="1" custScaleY="125000" custLinFactNeighborX="-20501">
        <dgm:presLayoutVars>
          <dgm:bulletEnabled val="1"/>
        </dgm:presLayoutVars>
      </dgm:prSet>
      <dgm:spPr/>
      <dgm:t>
        <a:bodyPr/>
        <a:lstStyle/>
        <a:p>
          <a:endParaRPr lang="en-US"/>
        </a:p>
      </dgm:t>
    </dgm:pt>
  </dgm:ptLst>
  <dgm:cxnLst>
    <dgm:cxn modelId="{C7480F9D-8E5F-EC43-B41D-83F748F42362}" srcId="{3BB90A57-91BA-DD43-B1E5-031BE2120FE0}" destId="{0A016187-6EB2-E84C-9164-0DEE07C78BD3}" srcOrd="0" destOrd="0" parTransId="{2E40F723-BCFE-BB48-9E48-967A71C118A8}" sibTransId="{D94882D0-DCF8-9440-99DA-B0194F52FDA0}"/>
    <dgm:cxn modelId="{3636B96C-BCDB-DC4D-A771-012EC6F4B8C3}" srcId="{0A016187-6EB2-E84C-9164-0DEE07C78BD3}" destId="{E7A0CF74-1D69-3142-97CB-539F3F3C870F}" srcOrd="0" destOrd="0" parTransId="{FD4D89CD-AA26-3C43-975C-D8D6095F6939}" sibTransId="{EA3C378E-C759-4541-954A-F6A37C36D5E1}"/>
    <dgm:cxn modelId="{3182BEEB-E95E-FC40-9903-C38D458BE536}" type="presOf" srcId="{0A016187-6EB2-E84C-9164-0DEE07C78BD3}" destId="{A9379DD6-745E-9848-BCF2-F21FAC005BC8}" srcOrd="0" destOrd="0" presId="urn:microsoft.com/office/officeart/2005/8/layout/vList5"/>
    <dgm:cxn modelId="{10FCE01D-F29E-CE4E-90A3-246713B34AB4}" type="presOf" srcId="{E7A0CF74-1D69-3142-97CB-539F3F3C870F}" destId="{BDA074F8-79B5-FD4D-BAE5-7D3BB635FF80}" srcOrd="0" destOrd="0" presId="urn:microsoft.com/office/officeart/2005/8/layout/vList5"/>
    <dgm:cxn modelId="{2ED2F386-2E1C-F34F-82C7-59CEA5045799}" type="presOf" srcId="{3BB90A57-91BA-DD43-B1E5-031BE2120FE0}" destId="{EAA83B40-5A66-C14E-869B-7B3A3B5F06E4}" srcOrd="0" destOrd="0" presId="urn:microsoft.com/office/officeart/2005/8/layout/vList5"/>
    <dgm:cxn modelId="{46938D24-CE88-F843-82A6-502549294F58}" srcId="{0A016187-6EB2-E84C-9164-0DEE07C78BD3}" destId="{F1D9C26B-479D-1D41-B83B-938E65ADCAC9}" srcOrd="1" destOrd="0" parTransId="{6B85CEB3-4309-3F4D-9913-F9286D92FDD9}" sibTransId="{4F833F32-5913-4C40-A1F1-DA5EB9AD0A0F}"/>
    <dgm:cxn modelId="{A8422A5A-631B-714C-BB9B-5D051D38106B}" type="presOf" srcId="{F1D9C26B-479D-1D41-B83B-938E65ADCAC9}" destId="{BDA074F8-79B5-FD4D-BAE5-7D3BB635FF80}" srcOrd="0" destOrd="1" presId="urn:microsoft.com/office/officeart/2005/8/layout/vList5"/>
    <dgm:cxn modelId="{4C81B294-92F0-124D-9084-CD4210F2D375}" type="presParOf" srcId="{EAA83B40-5A66-C14E-869B-7B3A3B5F06E4}" destId="{B0D13C56-5C01-4A45-8EE1-3CDAB7C1C8E1}" srcOrd="0" destOrd="0" presId="urn:microsoft.com/office/officeart/2005/8/layout/vList5"/>
    <dgm:cxn modelId="{5322295A-0CA8-1147-BAAA-6EDED4388E47}" type="presParOf" srcId="{B0D13C56-5C01-4A45-8EE1-3CDAB7C1C8E1}" destId="{A9379DD6-745E-9848-BCF2-F21FAC005BC8}" srcOrd="0" destOrd="0" presId="urn:microsoft.com/office/officeart/2005/8/layout/vList5"/>
    <dgm:cxn modelId="{CE01B75C-DA24-D043-B2F0-EDA0B21D9FFB}" type="presParOf" srcId="{B0D13C56-5C01-4A45-8EE1-3CDAB7C1C8E1}" destId="{BDA074F8-79B5-FD4D-BAE5-7D3BB635FF80}" srcOrd="1" destOrd="0" presId="urn:microsoft.com/office/officeart/2005/8/layout/vList5"/>
  </dgm:cxnLst>
  <dgm:bg/>
  <dgm:whole/>
  <dgm:extLst>
    <a:ext uri="http://schemas.microsoft.com/office/drawing/2008/diagram">
      <dsp:dataModelExt xmlns:dsp="http://schemas.microsoft.com/office/drawing/2008/diagram" relId="rId137" minVer="http://schemas.openxmlformats.org/drawingml/2006/diagram"/>
    </a:ext>
  </dgm:extLst>
</dgm:dataModel>
</file>

<file path=word/diagrams/data25.xml><?xml version="1.0" encoding="utf-8"?>
<dgm:dataModel xmlns:dgm="http://schemas.openxmlformats.org/drawingml/2006/diagram" xmlns:a="http://schemas.openxmlformats.org/drawingml/2006/main">
  <dgm:ptLst>
    <dgm:pt modelId="{3BB90A57-91BA-DD43-B1E5-031BE2120FE0}" type="doc">
      <dgm:prSet loTypeId="urn:microsoft.com/office/officeart/2005/8/layout/vList5" loCatId="" qsTypeId="urn:microsoft.com/office/officeart/2005/8/quickstyle/simple4" qsCatId="simple" csTypeId="urn:microsoft.com/office/officeart/2005/8/colors/accent1_2" csCatId="accent1" phldr="1"/>
      <dgm:spPr/>
      <dgm:t>
        <a:bodyPr/>
        <a:lstStyle/>
        <a:p>
          <a:endParaRPr lang="en-US"/>
        </a:p>
      </dgm:t>
    </dgm:pt>
    <dgm:pt modelId="{0A016187-6EB2-E84C-9164-0DEE07C78BD3}">
      <dgm:prSet phldrT="[Text]"/>
      <dgm:spPr/>
      <dgm:t>
        <a:bodyPr/>
        <a:lstStyle/>
        <a:p>
          <a:r>
            <a:rPr lang="en-US"/>
            <a:t>Further reading</a:t>
          </a:r>
        </a:p>
      </dgm:t>
    </dgm:pt>
    <dgm:pt modelId="{2E40F723-BCFE-BB48-9E48-967A71C118A8}" type="parTrans" cxnId="{C7480F9D-8E5F-EC43-B41D-83F748F42362}">
      <dgm:prSet/>
      <dgm:spPr/>
      <dgm:t>
        <a:bodyPr/>
        <a:lstStyle/>
        <a:p>
          <a:endParaRPr lang="en-US"/>
        </a:p>
      </dgm:t>
    </dgm:pt>
    <dgm:pt modelId="{D94882D0-DCF8-9440-99DA-B0194F52FDA0}" type="sibTrans" cxnId="{C7480F9D-8E5F-EC43-B41D-83F748F42362}">
      <dgm:prSet/>
      <dgm:spPr/>
      <dgm:t>
        <a:bodyPr/>
        <a:lstStyle/>
        <a:p>
          <a:endParaRPr lang="en-US"/>
        </a:p>
      </dgm:t>
    </dgm:pt>
    <dgm:pt modelId="{E7A0CF74-1D69-3142-97CB-539F3F3C870F}">
      <dgm:prSet phldrT="[Text]"/>
      <dgm:spPr/>
      <dgm:t>
        <a:bodyPr/>
        <a:lstStyle/>
        <a:p>
          <a:r>
            <a:rPr lang="en-US"/>
            <a:t> Concession management manuals (section 3.1.5)</a:t>
          </a:r>
        </a:p>
      </dgm:t>
    </dgm:pt>
    <dgm:pt modelId="{FD4D89CD-AA26-3C43-975C-D8D6095F6939}" type="parTrans" cxnId="{3636B96C-BCDB-DC4D-A771-012EC6F4B8C3}">
      <dgm:prSet/>
      <dgm:spPr/>
      <dgm:t>
        <a:bodyPr/>
        <a:lstStyle/>
        <a:p>
          <a:endParaRPr lang="en-US"/>
        </a:p>
      </dgm:t>
    </dgm:pt>
    <dgm:pt modelId="{EA3C378E-C759-4541-954A-F6A37C36D5E1}" type="sibTrans" cxnId="{3636B96C-BCDB-DC4D-A771-012EC6F4B8C3}">
      <dgm:prSet/>
      <dgm:spPr/>
      <dgm:t>
        <a:bodyPr/>
        <a:lstStyle/>
        <a:p>
          <a:endParaRPr lang="en-US"/>
        </a:p>
      </dgm:t>
    </dgm:pt>
    <dgm:pt modelId="{F1D9C26B-479D-1D41-B83B-938E65ADCAC9}">
      <dgm:prSet phldrT="[Text]"/>
      <dgm:spPr/>
      <dgm:t>
        <a:bodyPr/>
        <a:lstStyle/>
        <a:p>
          <a:endParaRPr lang="en-US"/>
        </a:p>
      </dgm:t>
    </dgm:pt>
    <dgm:pt modelId="{6B85CEB3-4309-3F4D-9913-F9286D92FDD9}" type="parTrans" cxnId="{46938D24-CE88-F843-82A6-502549294F58}">
      <dgm:prSet/>
      <dgm:spPr/>
      <dgm:t>
        <a:bodyPr/>
        <a:lstStyle/>
        <a:p>
          <a:endParaRPr lang="en-US"/>
        </a:p>
      </dgm:t>
    </dgm:pt>
    <dgm:pt modelId="{4F833F32-5913-4C40-A1F1-DA5EB9AD0A0F}" type="sibTrans" cxnId="{46938D24-CE88-F843-82A6-502549294F58}">
      <dgm:prSet/>
      <dgm:spPr/>
      <dgm:t>
        <a:bodyPr/>
        <a:lstStyle/>
        <a:p>
          <a:endParaRPr lang="en-US"/>
        </a:p>
      </dgm:t>
    </dgm:pt>
    <dgm:pt modelId="{EAA83B40-5A66-C14E-869B-7B3A3B5F06E4}" type="pres">
      <dgm:prSet presAssocID="{3BB90A57-91BA-DD43-B1E5-031BE2120FE0}" presName="Name0" presStyleCnt="0">
        <dgm:presLayoutVars>
          <dgm:dir/>
          <dgm:animLvl val="lvl"/>
          <dgm:resizeHandles val="exact"/>
        </dgm:presLayoutVars>
      </dgm:prSet>
      <dgm:spPr/>
      <dgm:t>
        <a:bodyPr/>
        <a:lstStyle/>
        <a:p>
          <a:endParaRPr lang="en-US"/>
        </a:p>
      </dgm:t>
    </dgm:pt>
    <dgm:pt modelId="{B0D13C56-5C01-4A45-8EE1-3CDAB7C1C8E1}" type="pres">
      <dgm:prSet presAssocID="{0A016187-6EB2-E84C-9164-0DEE07C78BD3}" presName="linNode" presStyleCnt="0"/>
      <dgm:spPr/>
    </dgm:pt>
    <dgm:pt modelId="{A9379DD6-745E-9848-BCF2-F21FAC005BC8}" type="pres">
      <dgm:prSet presAssocID="{0A016187-6EB2-E84C-9164-0DEE07C78BD3}" presName="parentText" presStyleLbl="node1" presStyleIdx="0" presStyleCnt="1" custScaleX="54930" custLinFactNeighborX="-12676" custLinFactNeighborY="-3846">
        <dgm:presLayoutVars>
          <dgm:chMax val="1"/>
          <dgm:bulletEnabled val="1"/>
        </dgm:presLayoutVars>
      </dgm:prSet>
      <dgm:spPr/>
      <dgm:t>
        <a:bodyPr/>
        <a:lstStyle/>
        <a:p>
          <a:endParaRPr lang="en-US"/>
        </a:p>
      </dgm:t>
    </dgm:pt>
    <dgm:pt modelId="{BDA074F8-79B5-FD4D-BAE5-7D3BB635FF80}" type="pres">
      <dgm:prSet presAssocID="{0A016187-6EB2-E84C-9164-0DEE07C78BD3}" presName="descendantText" presStyleLbl="alignAccFollowNode1" presStyleIdx="0" presStyleCnt="1" custLinFactNeighborX="-20501">
        <dgm:presLayoutVars>
          <dgm:bulletEnabled val="1"/>
        </dgm:presLayoutVars>
      </dgm:prSet>
      <dgm:spPr/>
      <dgm:t>
        <a:bodyPr/>
        <a:lstStyle/>
        <a:p>
          <a:endParaRPr lang="en-US"/>
        </a:p>
      </dgm:t>
    </dgm:pt>
  </dgm:ptLst>
  <dgm:cxnLst>
    <dgm:cxn modelId="{C7480F9D-8E5F-EC43-B41D-83F748F42362}" srcId="{3BB90A57-91BA-DD43-B1E5-031BE2120FE0}" destId="{0A016187-6EB2-E84C-9164-0DEE07C78BD3}" srcOrd="0" destOrd="0" parTransId="{2E40F723-BCFE-BB48-9E48-967A71C118A8}" sibTransId="{D94882D0-DCF8-9440-99DA-B0194F52FDA0}"/>
    <dgm:cxn modelId="{526651C4-10EB-9F45-9AF9-BDE5A43D041E}" type="presOf" srcId="{3BB90A57-91BA-DD43-B1E5-031BE2120FE0}" destId="{EAA83B40-5A66-C14E-869B-7B3A3B5F06E4}" srcOrd="0" destOrd="0" presId="urn:microsoft.com/office/officeart/2005/8/layout/vList5"/>
    <dgm:cxn modelId="{3636B96C-BCDB-DC4D-A771-012EC6F4B8C3}" srcId="{0A016187-6EB2-E84C-9164-0DEE07C78BD3}" destId="{E7A0CF74-1D69-3142-97CB-539F3F3C870F}" srcOrd="0" destOrd="0" parTransId="{FD4D89CD-AA26-3C43-975C-D8D6095F6939}" sibTransId="{EA3C378E-C759-4541-954A-F6A37C36D5E1}"/>
    <dgm:cxn modelId="{31F0C48A-5879-1A48-BE59-3DEDDCD2C679}" type="presOf" srcId="{0A016187-6EB2-E84C-9164-0DEE07C78BD3}" destId="{A9379DD6-745E-9848-BCF2-F21FAC005BC8}" srcOrd="0" destOrd="0" presId="urn:microsoft.com/office/officeart/2005/8/layout/vList5"/>
    <dgm:cxn modelId="{3401A629-6496-0A42-A968-5EB5BDBD22B5}" type="presOf" srcId="{E7A0CF74-1D69-3142-97CB-539F3F3C870F}" destId="{BDA074F8-79B5-FD4D-BAE5-7D3BB635FF80}" srcOrd="0" destOrd="0" presId="urn:microsoft.com/office/officeart/2005/8/layout/vList5"/>
    <dgm:cxn modelId="{E32A9A69-58AE-5A4B-804D-5DF55B48A71C}" type="presOf" srcId="{F1D9C26B-479D-1D41-B83B-938E65ADCAC9}" destId="{BDA074F8-79B5-FD4D-BAE5-7D3BB635FF80}" srcOrd="0" destOrd="1" presId="urn:microsoft.com/office/officeart/2005/8/layout/vList5"/>
    <dgm:cxn modelId="{46938D24-CE88-F843-82A6-502549294F58}" srcId="{0A016187-6EB2-E84C-9164-0DEE07C78BD3}" destId="{F1D9C26B-479D-1D41-B83B-938E65ADCAC9}" srcOrd="1" destOrd="0" parTransId="{6B85CEB3-4309-3F4D-9913-F9286D92FDD9}" sibTransId="{4F833F32-5913-4C40-A1F1-DA5EB9AD0A0F}"/>
    <dgm:cxn modelId="{121420E9-9C4D-2645-BD3D-2E607C142742}" type="presParOf" srcId="{EAA83B40-5A66-C14E-869B-7B3A3B5F06E4}" destId="{B0D13C56-5C01-4A45-8EE1-3CDAB7C1C8E1}" srcOrd="0" destOrd="0" presId="urn:microsoft.com/office/officeart/2005/8/layout/vList5"/>
    <dgm:cxn modelId="{2641C8A4-9EDC-2A49-AD0C-75A8DFA7E12E}" type="presParOf" srcId="{B0D13C56-5C01-4A45-8EE1-3CDAB7C1C8E1}" destId="{A9379DD6-745E-9848-BCF2-F21FAC005BC8}" srcOrd="0" destOrd="0" presId="urn:microsoft.com/office/officeart/2005/8/layout/vList5"/>
    <dgm:cxn modelId="{BAF38DDE-3FED-7B4B-BAF9-1C472D3893AC}" type="presParOf" srcId="{B0D13C56-5C01-4A45-8EE1-3CDAB7C1C8E1}" destId="{BDA074F8-79B5-FD4D-BAE5-7D3BB635FF80}" srcOrd="1" destOrd="0" presId="urn:microsoft.com/office/officeart/2005/8/layout/vList5"/>
  </dgm:cxnLst>
  <dgm:bg/>
  <dgm:whole/>
  <dgm:extLst>
    <a:ext uri="http://schemas.microsoft.com/office/drawing/2008/diagram">
      <dsp:dataModelExt xmlns:dsp="http://schemas.microsoft.com/office/drawing/2008/diagram" relId="rId14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BB90A57-91BA-DD43-B1E5-031BE2120FE0}" type="doc">
      <dgm:prSet loTypeId="urn:microsoft.com/office/officeart/2005/8/layout/vList5" loCatId="" qsTypeId="urn:microsoft.com/office/officeart/2005/8/quickstyle/simple4" qsCatId="simple" csTypeId="urn:microsoft.com/office/officeart/2005/8/colors/accent1_2" csCatId="accent1" phldr="1"/>
      <dgm:spPr/>
      <dgm:t>
        <a:bodyPr/>
        <a:lstStyle/>
        <a:p>
          <a:endParaRPr lang="en-US"/>
        </a:p>
      </dgm:t>
    </dgm:pt>
    <dgm:pt modelId="{0A016187-6EB2-E84C-9164-0DEE07C78BD3}">
      <dgm:prSet phldrT="[Text]"/>
      <dgm:spPr/>
      <dgm:t>
        <a:bodyPr/>
        <a:lstStyle/>
        <a:p>
          <a:r>
            <a:rPr lang="en-US"/>
            <a:t>Further reading</a:t>
          </a:r>
        </a:p>
      </dgm:t>
    </dgm:pt>
    <dgm:pt modelId="{2E40F723-BCFE-BB48-9E48-967A71C118A8}" type="parTrans" cxnId="{C7480F9D-8E5F-EC43-B41D-83F748F42362}">
      <dgm:prSet/>
      <dgm:spPr/>
      <dgm:t>
        <a:bodyPr/>
        <a:lstStyle/>
        <a:p>
          <a:endParaRPr lang="en-US"/>
        </a:p>
      </dgm:t>
    </dgm:pt>
    <dgm:pt modelId="{D94882D0-DCF8-9440-99DA-B0194F52FDA0}" type="sibTrans" cxnId="{C7480F9D-8E5F-EC43-B41D-83F748F42362}">
      <dgm:prSet/>
      <dgm:spPr/>
      <dgm:t>
        <a:bodyPr/>
        <a:lstStyle/>
        <a:p>
          <a:endParaRPr lang="en-US"/>
        </a:p>
      </dgm:t>
    </dgm:pt>
    <dgm:pt modelId="{E7A0CF74-1D69-3142-97CB-539F3F3C870F}">
      <dgm:prSet phldrT="[Text]"/>
      <dgm:spPr/>
      <dgm:t>
        <a:bodyPr/>
        <a:lstStyle/>
        <a:p>
          <a:r>
            <a:rPr lang="en-US"/>
            <a:t>Terms of reference for concessionning consultants (see Section 3.2)</a:t>
          </a:r>
        </a:p>
      </dgm:t>
    </dgm:pt>
    <dgm:pt modelId="{FD4D89CD-AA26-3C43-975C-D8D6095F6939}" type="parTrans" cxnId="{3636B96C-BCDB-DC4D-A771-012EC6F4B8C3}">
      <dgm:prSet/>
      <dgm:spPr/>
      <dgm:t>
        <a:bodyPr/>
        <a:lstStyle/>
        <a:p>
          <a:endParaRPr lang="en-US"/>
        </a:p>
      </dgm:t>
    </dgm:pt>
    <dgm:pt modelId="{EA3C378E-C759-4541-954A-F6A37C36D5E1}" type="sibTrans" cxnId="{3636B96C-BCDB-DC4D-A771-012EC6F4B8C3}">
      <dgm:prSet/>
      <dgm:spPr/>
      <dgm:t>
        <a:bodyPr/>
        <a:lstStyle/>
        <a:p>
          <a:endParaRPr lang="en-US"/>
        </a:p>
      </dgm:t>
    </dgm:pt>
    <dgm:pt modelId="{EAA83B40-5A66-C14E-869B-7B3A3B5F06E4}" type="pres">
      <dgm:prSet presAssocID="{3BB90A57-91BA-DD43-B1E5-031BE2120FE0}" presName="Name0" presStyleCnt="0">
        <dgm:presLayoutVars>
          <dgm:dir/>
          <dgm:animLvl val="lvl"/>
          <dgm:resizeHandles val="exact"/>
        </dgm:presLayoutVars>
      </dgm:prSet>
      <dgm:spPr/>
      <dgm:t>
        <a:bodyPr/>
        <a:lstStyle/>
        <a:p>
          <a:endParaRPr lang="en-US"/>
        </a:p>
      </dgm:t>
    </dgm:pt>
    <dgm:pt modelId="{B0D13C56-5C01-4A45-8EE1-3CDAB7C1C8E1}" type="pres">
      <dgm:prSet presAssocID="{0A016187-6EB2-E84C-9164-0DEE07C78BD3}" presName="linNode" presStyleCnt="0"/>
      <dgm:spPr/>
    </dgm:pt>
    <dgm:pt modelId="{A9379DD6-745E-9848-BCF2-F21FAC005BC8}" type="pres">
      <dgm:prSet presAssocID="{0A016187-6EB2-E84C-9164-0DEE07C78BD3}" presName="parentText" presStyleLbl="node1" presStyleIdx="0" presStyleCnt="1" custScaleX="54930" custLinFactNeighborX="-12676" custLinFactNeighborY="-3846">
        <dgm:presLayoutVars>
          <dgm:chMax val="1"/>
          <dgm:bulletEnabled val="1"/>
        </dgm:presLayoutVars>
      </dgm:prSet>
      <dgm:spPr/>
      <dgm:t>
        <a:bodyPr/>
        <a:lstStyle/>
        <a:p>
          <a:endParaRPr lang="en-US"/>
        </a:p>
      </dgm:t>
    </dgm:pt>
    <dgm:pt modelId="{BDA074F8-79B5-FD4D-BAE5-7D3BB635FF80}" type="pres">
      <dgm:prSet presAssocID="{0A016187-6EB2-E84C-9164-0DEE07C78BD3}" presName="descendantText" presStyleLbl="alignAccFollowNode1" presStyleIdx="0" presStyleCnt="1" custLinFactNeighborX="-20501">
        <dgm:presLayoutVars>
          <dgm:bulletEnabled val="1"/>
        </dgm:presLayoutVars>
      </dgm:prSet>
      <dgm:spPr/>
      <dgm:t>
        <a:bodyPr/>
        <a:lstStyle/>
        <a:p>
          <a:endParaRPr lang="en-US"/>
        </a:p>
      </dgm:t>
    </dgm:pt>
  </dgm:ptLst>
  <dgm:cxnLst>
    <dgm:cxn modelId="{C7480F9D-8E5F-EC43-B41D-83F748F42362}" srcId="{3BB90A57-91BA-DD43-B1E5-031BE2120FE0}" destId="{0A016187-6EB2-E84C-9164-0DEE07C78BD3}" srcOrd="0" destOrd="0" parTransId="{2E40F723-BCFE-BB48-9E48-967A71C118A8}" sibTransId="{D94882D0-DCF8-9440-99DA-B0194F52FDA0}"/>
    <dgm:cxn modelId="{3636B96C-BCDB-DC4D-A771-012EC6F4B8C3}" srcId="{0A016187-6EB2-E84C-9164-0DEE07C78BD3}" destId="{E7A0CF74-1D69-3142-97CB-539F3F3C870F}" srcOrd="0" destOrd="0" parTransId="{FD4D89CD-AA26-3C43-975C-D8D6095F6939}" sibTransId="{EA3C378E-C759-4541-954A-F6A37C36D5E1}"/>
    <dgm:cxn modelId="{AFC70BDA-CE0A-3640-B819-69C9CD3ACAED}" type="presOf" srcId="{E7A0CF74-1D69-3142-97CB-539F3F3C870F}" destId="{BDA074F8-79B5-FD4D-BAE5-7D3BB635FF80}" srcOrd="0" destOrd="0" presId="urn:microsoft.com/office/officeart/2005/8/layout/vList5"/>
    <dgm:cxn modelId="{DB174063-1FB2-B044-AF6B-C8E8A9B1337C}" type="presOf" srcId="{0A016187-6EB2-E84C-9164-0DEE07C78BD3}" destId="{A9379DD6-745E-9848-BCF2-F21FAC005BC8}" srcOrd="0" destOrd="0" presId="urn:microsoft.com/office/officeart/2005/8/layout/vList5"/>
    <dgm:cxn modelId="{D52CBCFE-08EF-554D-B733-AE621DBC3AF3}" type="presOf" srcId="{3BB90A57-91BA-DD43-B1E5-031BE2120FE0}" destId="{EAA83B40-5A66-C14E-869B-7B3A3B5F06E4}" srcOrd="0" destOrd="0" presId="urn:microsoft.com/office/officeart/2005/8/layout/vList5"/>
    <dgm:cxn modelId="{4CBE57C1-4C8C-2043-ABD6-B505B5E3C81B}" type="presParOf" srcId="{EAA83B40-5A66-C14E-869B-7B3A3B5F06E4}" destId="{B0D13C56-5C01-4A45-8EE1-3CDAB7C1C8E1}" srcOrd="0" destOrd="0" presId="urn:microsoft.com/office/officeart/2005/8/layout/vList5"/>
    <dgm:cxn modelId="{C1E78714-9DF3-6146-8D01-77233D9C302E}" type="presParOf" srcId="{B0D13C56-5C01-4A45-8EE1-3CDAB7C1C8E1}" destId="{A9379DD6-745E-9848-BCF2-F21FAC005BC8}" srcOrd="0" destOrd="0" presId="urn:microsoft.com/office/officeart/2005/8/layout/vList5"/>
    <dgm:cxn modelId="{C7DB21D5-9ACF-7048-9391-F76508EF17B0}" type="presParOf" srcId="{B0D13C56-5C01-4A45-8EE1-3CDAB7C1C8E1}" destId="{BDA074F8-79B5-FD4D-BAE5-7D3BB635FF80}" srcOrd="1" destOrd="0" presId="urn:microsoft.com/office/officeart/2005/8/layout/vList5"/>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BB90A57-91BA-DD43-B1E5-031BE2120FE0}" type="doc">
      <dgm:prSet loTypeId="urn:microsoft.com/office/officeart/2005/8/layout/vList5" loCatId="" qsTypeId="urn:microsoft.com/office/officeart/2005/8/quickstyle/simple4" qsCatId="simple" csTypeId="urn:microsoft.com/office/officeart/2005/8/colors/accent1_2" csCatId="accent1" phldr="1"/>
      <dgm:spPr/>
      <dgm:t>
        <a:bodyPr/>
        <a:lstStyle/>
        <a:p>
          <a:endParaRPr lang="en-US"/>
        </a:p>
      </dgm:t>
    </dgm:pt>
    <dgm:pt modelId="{0A016187-6EB2-E84C-9164-0DEE07C78BD3}">
      <dgm:prSet phldrT="[Text]"/>
      <dgm:spPr/>
      <dgm:t>
        <a:bodyPr/>
        <a:lstStyle/>
        <a:p>
          <a:r>
            <a:rPr lang="en-US"/>
            <a:t>Further reading</a:t>
          </a:r>
        </a:p>
      </dgm:t>
    </dgm:pt>
    <dgm:pt modelId="{2E40F723-BCFE-BB48-9E48-967A71C118A8}" type="parTrans" cxnId="{C7480F9D-8E5F-EC43-B41D-83F748F42362}">
      <dgm:prSet/>
      <dgm:spPr/>
      <dgm:t>
        <a:bodyPr/>
        <a:lstStyle/>
        <a:p>
          <a:endParaRPr lang="en-US"/>
        </a:p>
      </dgm:t>
    </dgm:pt>
    <dgm:pt modelId="{D94882D0-DCF8-9440-99DA-B0194F52FDA0}" type="sibTrans" cxnId="{C7480F9D-8E5F-EC43-B41D-83F748F42362}">
      <dgm:prSet/>
      <dgm:spPr/>
      <dgm:t>
        <a:bodyPr/>
        <a:lstStyle/>
        <a:p>
          <a:endParaRPr lang="en-US"/>
        </a:p>
      </dgm:t>
    </dgm:pt>
    <dgm:pt modelId="{E7A0CF74-1D69-3142-97CB-539F3F3C870F}">
      <dgm:prSet phldrT="[Text]"/>
      <dgm:spPr/>
      <dgm:t>
        <a:bodyPr/>
        <a:lstStyle/>
        <a:p>
          <a:r>
            <a:rPr lang="en-US"/>
            <a:t>Background reading on concessions, protected areas and sustainable tourism (see Section 3.1.1)</a:t>
          </a:r>
        </a:p>
      </dgm:t>
    </dgm:pt>
    <dgm:pt modelId="{FD4D89CD-AA26-3C43-975C-D8D6095F6939}" type="parTrans" cxnId="{3636B96C-BCDB-DC4D-A771-012EC6F4B8C3}">
      <dgm:prSet/>
      <dgm:spPr/>
      <dgm:t>
        <a:bodyPr/>
        <a:lstStyle/>
        <a:p>
          <a:endParaRPr lang="en-US"/>
        </a:p>
      </dgm:t>
    </dgm:pt>
    <dgm:pt modelId="{EA3C378E-C759-4541-954A-F6A37C36D5E1}" type="sibTrans" cxnId="{3636B96C-BCDB-DC4D-A771-012EC6F4B8C3}">
      <dgm:prSet/>
      <dgm:spPr/>
      <dgm:t>
        <a:bodyPr/>
        <a:lstStyle/>
        <a:p>
          <a:endParaRPr lang="en-US"/>
        </a:p>
      </dgm:t>
    </dgm:pt>
    <dgm:pt modelId="{F1D9C26B-479D-1D41-B83B-938E65ADCAC9}">
      <dgm:prSet phldrT="[Text]"/>
      <dgm:spPr/>
      <dgm:t>
        <a:bodyPr/>
        <a:lstStyle/>
        <a:p>
          <a:endParaRPr lang="en-US"/>
        </a:p>
      </dgm:t>
    </dgm:pt>
    <dgm:pt modelId="{6B85CEB3-4309-3F4D-9913-F9286D92FDD9}" type="parTrans" cxnId="{46938D24-CE88-F843-82A6-502549294F58}">
      <dgm:prSet/>
      <dgm:spPr/>
      <dgm:t>
        <a:bodyPr/>
        <a:lstStyle/>
        <a:p>
          <a:endParaRPr lang="en-US"/>
        </a:p>
      </dgm:t>
    </dgm:pt>
    <dgm:pt modelId="{4F833F32-5913-4C40-A1F1-DA5EB9AD0A0F}" type="sibTrans" cxnId="{46938D24-CE88-F843-82A6-502549294F58}">
      <dgm:prSet/>
      <dgm:spPr/>
      <dgm:t>
        <a:bodyPr/>
        <a:lstStyle/>
        <a:p>
          <a:endParaRPr lang="en-US"/>
        </a:p>
      </dgm:t>
    </dgm:pt>
    <dgm:pt modelId="{EAA83B40-5A66-C14E-869B-7B3A3B5F06E4}" type="pres">
      <dgm:prSet presAssocID="{3BB90A57-91BA-DD43-B1E5-031BE2120FE0}" presName="Name0" presStyleCnt="0">
        <dgm:presLayoutVars>
          <dgm:dir/>
          <dgm:animLvl val="lvl"/>
          <dgm:resizeHandles val="exact"/>
        </dgm:presLayoutVars>
      </dgm:prSet>
      <dgm:spPr/>
      <dgm:t>
        <a:bodyPr/>
        <a:lstStyle/>
        <a:p>
          <a:endParaRPr lang="en-US"/>
        </a:p>
      </dgm:t>
    </dgm:pt>
    <dgm:pt modelId="{B0D13C56-5C01-4A45-8EE1-3CDAB7C1C8E1}" type="pres">
      <dgm:prSet presAssocID="{0A016187-6EB2-E84C-9164-0DEE07C78BD3}" presName="linNode" presStyleCnt="0"/>
      <dgm:spPr/>
    </dgm:pt>
    <dgm:pt modelId="{A9379DD6-745E-9848-BCF2-F21FAC005BC8}" type="pres">
      <dgm:prSet presAssocID="{0A016187-6EB2-E84C-9164-0DEE07C78BD3}" presName="parentText" presStyleLbl="node1" presStyleIdx="0" presStyleCnt="1" custScaleX="54930" custLinFactNeighborX="-12676" custLinFactNeighborY="-3846">
        <dgm:presLayoutVars>
          <dgm:chMax val="1"/>
          <dgm:bulletEnabled val="1"/>
        </dgm:presLayoutVars>
      </dgm:prSet>
      <dgm:spPr/>
      <dgm:t>
        <a:bodyPr/>
        <a:lstStyle/>
        <a:p>
          <a:endParaRPr lang="en-US"/>
        </a:p>
      </dgm:t>
    </dgm:pt>
    <dgm:pt modelId="{BDA074F8-79B5-FD4D-BAE5-7D3BB635FF80}" type="pres">
      <dgm:prSet presAssocID="{0A016187-6EB2-E84C-9164-0DEE07C78BD3}" presName="descendantText" presStyleLbl="alignAccFollowNode1" presStyleIdx="0" presStyleCnt="1" custLinFactNeighborX="-20501">
        <dgm:presLayoutVars>
          <dgm:bulletEnabled val="1"/>
        </dgm:presLayoutVars>
      </dgm:prSet>
      <dgm:spPr/>
      <dgm:t>
        <a:bodyPr/>
        <a:lstStyle/>
        <a:p>
          <a:endParaRPr lang="en-US"/>
        </a:p>
      </dgm:t>
    </dgm:pt>
  </dgm:ptLst>
  <dgm:cxnLst>
    <dgm:cxn modelId="{C7480F9D-8E5F-EC43-B41D-83F748F42362}" srcId="{3BB90A57-91BA-DD43-B1E5-031BE2120FE0}" destId="{0A016187-6EB2-E84C-9164-0DEE07C78BD3}" srcOrd="0" destOrd="0" parTransId="{2E40F723-BCFE-BB48-9E48-967A71C118A8}" sibTransId="{D94882D0-DCF8-9440-99DA-B0194F52FDA0}"/>
    <dgm:cxn modelId="{0FED1F97-3797-8442-9858-59548B214756}" type="presOf" srcId="{0A016187-6EB2-E84C-9164-0DEE07C78BD3}" destId="{A9379DD6-745E-9848-BCF2-F21FAC005BC8}" srcOrd="0" destOrd="0" presId="urn:microsoft.com/office/officeart/2005/8/layout/vList5"/>
    <dgm:cxn modelId="{69AB95E1-7DA0-C247-907D-8A37AEEA3D47}" type="presOf" srcId="{3BB90A57-91BA-DD43-B1E5-031BE2120FE0}" destId="{EAA83B40-5A66-C14E-869B-7B3A3B5F06E4}" srcOrd="0" destOrd="0" presId="urn:microsoft.com/office/officeart/2005/8/layout/vList5"/>
    <dgm:cxn modelId="{3636B96C-BCDB-DC4D-A771-012EC6F4B8C3}" srcId="{0A016187-6EB2-E84C-9164-0DEE07C78BD3}" destId="{E7A0CF74-1D69-3142-97CB-539F3F3C870F}" srcOrd="0" destOrd="0" parTransId="{FD4D89CD-AA26-3C43-975C-D8D6095F6939}" sibTransId="{EA3C378E-C759-4541-954A-F6A37C36D5E1}"/>
    <dgm:cxn modelId="{CDB27716-BACC-C747-B12D-6D2D5455F489}" type="presOf" srcId="{E7A0CF74-1D69-3142-97CB-539F3F3C870F}" destId="{BDA074F8-79B5-FD4D-BAE5-7D3BB635FF80}" srcOrd="0" destOrd="0" presId="urn:microsoft.com/office/officeart/2005/8/layout/vList5"/>
    <dgm:cxn modelId="{4C847DDC-5875-9F45-A8C3-780878964048}" type="presOf" srcId="{F1D9C26B-479D-1D41-B83B-938E65ADCAC9}" destId="{BDA074F8-79B5-FD4D-BAE5-7D3BB635FF80}" srcOrd="0" destOrd="1" presId="urn:microsoft.com/office/officeart/2005/8/layout/vList5"/>
    <dgm:cxn modelId="{46938D24-CE88-F843-82A6-502549294F58}" srcId="{0A016187-6EB2-E84C-9164-0DEE07C78BD3}" destId="{F1D9C26B-479D-1D41-B83B-938E65ADCAC9}" srcOrd="1" destOrd="0" parTransId="{6B85CEB3-4309-3F4D-9913-F9286D92FDD9}" sibTransId="{4F833F32-5913-4C40-A1F1-DA5EB9AD0A0F}"/>
    <dgm:cxn modelId="{D1AEA171-1A52-2144-8CD8-68ACFE9D8BBD}" type="presParOf" srcId="{EAA83B40-5A66-C14E-869B-7B3A3B5F06E4}" destId="{B0D13C56-5C01-4A45-8EE1-3CDAB7C1C8E1}" srcOrd="0" destOrd="0" presId="urn:microsoft.com/office/officeart/2005/8/layout/vList5"/>
    <dgm:cxn modelId="{FCB38789-DD5C-5442-9CD8-8E14D868EACD}" type="presParOf" srcId="{B0D13C56-5C01-4A45-8EE1-3CDAB7C1C8E1}" destId="{A9379DD6-745E-9848-BCF2-F21FAC005BC8}" srcOrd="0" destOrd="0" presId="urn:microsoft.com/office/officeart/2005/8/layout/vList5"/>
    <dgm:cxn modelId="{3560FB2F-FAF4-E146-B7D2-EB27977374A7}" type="presParOf" srcId="{B0D13C56-5C01-4A45-8EE1-3CDAB7C1C8E1}" destId="{BDA074F8-79B5-FD4D-BAE5-7D3BB635FF80}" srcOrd="1" destOrd="0" presId="urn:microsoft.com/office/officeart/2005/8/layout/vList5"/>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162D6FA-58BB-4B49-B2F9-175972B12724}" type="doc">
      <dgm:prSet loTypeId="urn:microsoft.com/office/officeart/2005/8/layout/chevron2" loCatId="" qsTypeId="urn:microsoft.com/office/officeart/2005/8/quickstyle/simple4" qsCatId="simple" csTypeId="urn:microsoft.com/office/officeart/2005/8/colors/accent1_2" csCatId="accent1" phldr="1"/>
      <dgm:spPr/>
      <dgm:t>
        <a:bodyPr/>
        <a:lstStyle/>
        <a:p>
          <a:endParaRPr lang="en-US"/>
        </a:p>
      </dgm:t>
    </dgm:pt>
    <dgm:pt modelId="{6B48545D-785A-3846-AAF4-AC6200B0E3D1}">
      <dgm:prSet phldrT="[Text]"/>
      <dgm:spPr/>
      <dgm:t>
        <a:bodyPr/>
        <a:lstStyle/>
        <a:p>
          <a:r>
            <a:rPr lang="en-US"/>
            <a:t>Step 2: Design and Feasibility</a:t>
          </a:r>
        </a:p>
      </dgm:t>
    </dgm:pt>
    <dgm:pt modelId="{883A58C6-01C1-254A-887F-200A58AE3599}" type="parTrans" cxnId="{7B9A0633-1AED-464B-8441-E54FF02A7D7D}">
      <dgm:prSet/>
      <dgm:spPr/>
      <dgm:t>
        <a:bodyPr/>
        <a:lstStyle/>
        <a:p>
          <a:endParaRPr lang="en-US"/>
        </a:p>
      </dgm:t>
    </dgm:pt>
    <dgm:pt modelId="{CE07943A-908D-864E-8D84-19C9DFC6A046}" type="sibTrans" cxnId="{7B9A0633-1AED-464B-8441-E54FF02A7D7D}">
      <dgm:prSet/>
      <dgm:spPr/>
      <dgm:t>
        <a:bodyPr/>
        <a:lstStyle/>
        <a:p>
          <a:endParaRPr lang="en-US"/>
        </a:p>
      </dgm:t>
    </dgm:pt>
    <dgm:pt modelId="{ADF70F01-E271-8D4E-8097-EC196C8B15D9}">
      <dgm:prSet phldrT="[Text]" custT="1"/>
      <dgm:spPr/>
      <dgm:t>
        <a:bodyPr/>
        <a:lstStyle/>
        <a:p>
          <a:r>
            <a:rPr lang="en-US" sz="800"/>
            <a:t>Policy and legislative framework</a:t>
          </a:r>
        </a:p>
      </dgm:t>
    </dgm:pt>
    <dgm:pt modelId="{CDA03D56-40C0-6F43-A5C2-73C5B9F10B0C}" type="parTrans" cxnId="{18E539F8-80F0-A243-8671-24024EFCC637}">
      <dgm:prSet/>
      <dgm:spPr/>
      <dgm:t>
        <a:bodyPr/>
        <a:lstStyle/>
        <a:p>
          <a:endParaRPr lang="en-US"/>
        </a:p>
      </dgm:t>
    </dgm:pt>
    <dgm:pt modelId="{673D64B7-3BFF-FE4A-B1AE-CE231B86ED37}" type="sibTrans" cxnId="{18E539F8-80F0-A243-8671-24024EFCC637}">
      <dgm:prSet/>
      <dgm:spPr/>
      <dgm:t>
        <a:bodyPr/>
        <a:lstStyle/>
        <a:p>
          <a:endParaRPr lang="en-US"/>
        </a:p>
      </dgm:t>
    </dgm:pt>
    <dgm:pt modelId="{D91BEC05-A33E-F245-BBA1-2E08D98E3404}">
      <dgm:prSet phldrT="[Text]" custT="1"/>
      <dgm:spPr/>
      <dgm:t>
        <a:bodyPr/>
        <a:lstStyle/>
        <a:p>
          <a:r>
            <a:rPr lang="en-US" sz="800"/>
            <a:t>Spatial planning</a:t>
          </a:r>
        </a:p>
      </dgm:t>
    </dgm:pt>
    <dgm:pt modelId="{54B587F7-0169-AC41-AEAD-C81A6D0B9471}" type="parTrans" cxnId="{D33E1596-9CDB-B242-B83E-C4A07B7EBCB7}">
      <dgm:prSet/>
      <dgm:spPr/>
      <dgm:t>
        <a:bodyPr/>
        <a:lstStyle/>
        <a:p>
          <a:endParaRPr lang="en-US"/>
        </a:p>
      </dgm:t>
    </dgm:pt>
    <dgm:pt modelId="{FC382E7E-7919-B94A-ABD2-29C2341524BE}" type="sibTrans" cxnId="{D33E1596-9CDB-B242-B83E-C4A07B7EBCB7}">
      <dgm:prSet/>
      <dgm:spPr/>
      <dgm:t>
        <a:bodyPr/>
        <a:lstStyle/>
        <a:p>
          <a:endParaRPr lang="en-US"/>
        </a:p>
      </dgm:t>
    </dgm:pt>
    <dgm:pt modelId="{BA1A9D59-086C-1043-A5EC-CA39CB7604F5}">
      <dgm:prSet phldrT="[Text]" custT="1"/>
      <dgm:spPr/>
      <dgm:t>
        <a:bodyPr/>
        <a:lstStyle/>
        <a:p>
          <a:r>
            <a:rPr lang="en-US" sz="800"/>
            <a:t>Tourism product types</a:t>
          </a:r>
        </a:p>
      </dgm:t>
    </dgm:pt>
    <dgm:pt modelId="{426A25A8-5B2C-5A42-B42F-326A02A9451B}" type="parTrans" cxnId="{F0FE3D87-DDD1-EE43-BCCB-72479C7C84B1}">
      <dgm:prSet/>
      <dgm:spPr/>
      <dgm:t>
        <a:bodyPr/>
        <a:lstStyle/>
        <a:p>
          <a:endParaRPr lang="en-US"/>
        </a:p>
      </dgm:t>
    </dgm:pt>
    <dgm:pt modelId="{DE6C54F4-D74E-CB4B-83A9-24180251CB74}" type="sibTrans" cxnId="{F0FE3D87-DDD1-EE43-BCCB-72479C7C84B1}">
      <dgm:prSet/>
      <dgm:spPr/>
      <dgm:t>
        <a:bodyPr/>
        <a:lstStyle/>
        <a:p>
          <a:endParaRPr lang="en-US"/>
        </a:p>
      </dgm:t>
    </dgm:pt>
    <dgm:pt modelId="{B7BE52CD-A134-B844-B6A5-7ADCD8D3262B}">
      <dgm:prSet phldrT="[Text]" custT="1"/>
      <dgm:spPr/>
      <dgm:t>
        <a:bodyPr/>
        <a:lstStyle/>
        <a:p>
          <a:r>
            <a:rPr lang="en-US" sz="800"/>
            <a:t>Concession model selection</a:t>
          </a:r>
        </a:p>
      </dgm:t>
    </dgm:pt>
    <dgm:pt modelId="{44B15B51-C2CC-264D-AC36-DAD1C9B382D6}" type="parTrans" cxnId="{A521EAC7-8D23-8948-9284-56B68D5B2023}">
      <dgm:prSet/>
      <dgm:spPr/>
      <dgm:t>
        <a:bodyPr/>
        <a:lstStyle/>
        <a:p>
          <a:endParaRPr lang="en-US"/>
        </a:p>
      </dgm:t>
    </dgm:pt>
    <dgm:pt modelId="{143AD93F-44F6-2F47-8DFA-65CDAD18E655}" type="sibTrans" cxnId="{A521EAC7-8D23-8948-9284-56B68D5B2023}">
      <dgm:prSet/>
      <dgm:spPr/>
      <dgm:t>
        <a:bodyPr/>
        <a:lstStyle/>
        <a:p>
          <a:endParaRPr lang="en-US"/>
        </a:p>
      </dgm:t>
    </dgm:pt>
    <dgm:pt modelId="{4DDBB6CF-6891-FF47-89B0-4AEEF4DAF105}">
      <dgm:prSet phldrT="[Text]" custT="1"/>
      <dgm:spPr/>
      <dgm:t>
        <a:bodyPr/>
        <a:lstStyle/>
        <a:p>
          <a:r>
            <a:rPr lang="en-US" sz="800"/>
            <a:t>Development impact</a:t>
          </a:r>
        </a:p>
      </dgm:t>
    </dgm:pt>
    <dgm:pt modelId="{FF65416E-E077-FA48-B5B3-C5B969F62D0C}" type="parTrans" cxnId="{42B91FB4-59D4-B649-9A84-0C3BEC1AAE77}">
      <dgm:prSet/>
      <dgm:spPr/>
      <dgm:t>
        <a:bodyPr/>
        <a:lstStyle/>
        <a:p>
          <a:endParaRPr lang="en-US"/>
        </a:p>
      </dgm:t>
    </dgm:pt>
    <dgm:pt modelId="{741E328C-659B-5D4B-84E8-BF87BAEB208A}" type="sibTrans" cxnId="{42B91FB4-59D4-B649-9A84-0C3BEC1AAE77}">
      <dgm:prSet/>
      <dgm:spPr/>
      <dgm:t>
        <a:bodyPr/>
        <a:lstStyle/>
        <a:p>
          <a:endParaRPr lang="en-US"/>
        </a:p>
      </dgm:t>
    </dgm:pt>
    <dgm:pt modelId="{E8A9BF72-5493-F449-AD88-AFE02F134145}">
      <dgm:prSet phldrT="[Text]" custT="1"/>
      <dgm:spPr/>
      <dgm:t>
        <a:bodyPr/>
        <a:lstStyle/>
        <a:p>
          <a:r>
            <a:rPr lang="en-US" sz="800"/>
            <a:t>Risk</a:t>
          </a:r>
        </a:p>
      </dgm:t>
    </dgm:pt>
    <dgm:pt modelId="{79E6C4A2-85C1-1A45-9BDD-800D0F97588C}" type="parTrans" cxnId="{E25B2A51-D4DC-9844-A695-EA3C59041647}">
      <dgm:prSet/>
      <dgm:spPr/>
      <dgm:t>
        <a:bodyPr/>
        <a:lstStyle/>
        <a:p>
          <a:endParaRPr lang="en-US"/>
        </a:p>
      </dgm:t>
    </dgm:pt>
    <dgm:pt modelId="{9259D753-28CE-E047-B2A8-18784C6CF218}" type="sibTrans" cxnId="{E25B2A51-D4DC-9844-A695-EA3C59041647}">
      <dgm:prSet/>
      <dgm:spPr/>
      <dgm:t>
        <a:bodyPr/>
        <a:lstStyle/>
        <a:p>
          <a:endParaRPr lang="en-US"/>
        </a:p>
      </dgm:t>
    </dgm:pt>
    <dgm:pt modelId="{BDE6A0E0-F157-FE4A-B26A-AA07BC98B0E8}">
      <dgm:prSet phldrT="[Text]" custT="1"/>
      <dgm:spPr/>
      <dgm:t>
        <a:bodyPr/>
        <a:lstStyle/>
        <a:p>
          <a:r>
            <a:rPr lang="en-US" sz="800"/>
            <a:t>Viability and market assessment</a:t>
          </a:r>
        </a:p>
      </dgm:t>
    </dgm:pt>
    <dgm:pt modelId="{3B7BF1B0-3B71-9C45-99A2-0D5C08ABC7E2}" type="parTrans" cxnId="{E75A4FC1-5BBD-C444-B439-11BC4178439F}">
      <dgm:prSet/>
      <dgm:spPr/>
      <dgm:t>
        <a:bodyPr/>
        <a:lstStyle/>
        <a:p>
          <a:endParaRPr lang="en-US"/>
        </a:p>
      </dgm:t>
    </dgm:pt>
    <dgm:pt modelId="{B1C6D0F2-7245-3C4C-8D7D-54877B987FDB}" type="sibTrans" cxnId="{E75A4FC1-5BBD-C444-B439-11BC4178439F}">
      <dgm:prSet/>
      <dgm:spPr/>
      <dgm:t>
        <a:bodyPr/>
        <a:lstStyle/>
        <a:p>
          <a:endParaRPr lang="en-US"/>
        </a:p>
      </dgm:t>
    </dgm:pt>
    <dgm:pt modelId="{E18BB657-AB53-5B4B-A50D-31339B9814E4}">
      <dgm:prSet phldrT="[Text]" custT="1"/>
      <dgm:spPr/>
      <dgm:t>
        <a:bodyPr/>
        <a:lstStyle/>
        <a:p>
          <a:r>
            <a:rPr lang="en-US" sz="800"/>
            <a:t>Stakeholder engagement</a:t>
          </a:r>
        </a:p>
      </dgm:t>
    </dgm:pt>
    <dgm:pt modelId="{0901CC9F-1868-0748-9E0B-A1D4B229718D}" type="parTrans" cxnId="{915DA044-CC9D-1C48-A4EA-EDD5062367A5}">
      <dgm:prSet/>
      <dgm:spPr/>
    </dgm:pt>
    <dgm:pt modelId="{E7836D52-C0D9-AD43-BC93-A72BC218A2AB}" type="sibTrans" cxnId="{915DA044-CC9D-1C48-A4EA-EDD5062367A5}">
      <dgm:prSet/>
      <dgm:spPr/>
    </dgm:pt>
    <dgm:pt modelId="{428F09B0-3390-284C-832D-CAE99C094465}" type="pres">
      <dgm:prSet presAssocID="{5162D6FA-58BB-4B49-B2F9-175972B12724}" presName="linearFlow" presStyleCnt="0">
        <dgm:presLayoutVars>
          <dgm:dir/>
          <dgm:animLvl val="lvl"/>
          <dgm:resizeHandles val="exact"/>
        </dgm:presLayoutVars>
      </dgm:prSet>
      <dgm:spPr/>
      <dgm:t>
        <a:bodyPr/>
        <a:lstStyle/>
        <a:p>
          <a:endParaRPr lang="en-US"/>
        </a:p>
      </dgm:t>
    </dgm:pt>
    <dgm:pt modelId="{CA026B3D-6835-3A42-A6D0-465C10E8242F}" type="pres">
      <dgm:prSet presAssocID="{6B48545D-785A-3846-AAF4-AC6200B0E3D1}" presName="composite" presStyleCnt="0"/>
      <dgm:spPr/>
    </dgm:pt>
    <dgm:pt modelId="{E9570D06-6D70-C34E-A29B-436B69AC095B}" type="pres">
      <dgm:prSet presAssocID="{6B48545D-785A-3846-AAF4-AC6200B0E3D1}" presName="parentText" presStyleLbl="alignNode1" presStyleIdx="0" presStyleCnt="1" custScaleY="102395" custLinFactNeighborY="-15691">
        <dgm:presLayoutVars>
          <dgm:chMax val="1"/>
          <dgm:bulletEnabled val="1"/>
        </dgm:presLayoutVars>
      </dgm:prSet>
      <dgm:spPr/>
      <dgm:t>
        <a:bodyPr/>
        <a:lstStyle/>
        <a:p>
          <a:endParaRPr lang="en-US"/>
        </a:p>
      </dgm:t>
    </dgm:pt>
    <dgm:pt modelId="{FA6E9BCF-C9F4-7240-AB6C-2402D35AD945}" type="pres">
      <dgm:prSet presAssocID="{6B48545D-785A-3846-AAF4-AC6200B0E3D1}" presName="descendantText" presStyleLbl="alignAcc1" presStyleIdx="0" presStyleCnt="1" custScaleX="93827" custScaleY="179633">
        <dgm:presLayoutVars>
          <dgm:bulletEnabled val="1"/>
        </dgm:presLayoutVars>
      </dgm:prSet>
      <dgm:spPr/>
      <dgm:t>
        <a:bodyPr/>
        <a:lstStyle/>
        <a:p>
          <a:endParaRPr lang="en-US"/>
        </a:p>
      </dgm:t>
    </dgm:pt>
  </dgm:ptLst>
  <dgm:cxnLst>
    <dgm:cxn modelId="{25B6CCEA-ED4C-42D0-9DC0-2612FD84B24D}" type="presOf" srcId="{6B48545D-785A-3846-AAF4-AC6200B0E3D1}" destId="{E9570D06-6D70-C34E-A29B-436B69AC095B}" srcOrd="0" destOrd="0" presId="urn:microsoft.com/office/officeart/2005/8/layout/chevron2"/>
    <dgm:cxn modelId="{D33E1596-9CDB-B242-B83E-C4A07B7EBCB7}" srcId="{6B48545D-785A-3846-AAF4-AC6200B0E3D1}" destId="{D91BEC05-A33E-F245-BBA1-2E08D98E3404}" srcOrd="1" destOrd="0" parTransId="{54B587F7-0169-AC41-AEAD-C81A6D0B9471}" sibTransId="{FC382E7E-7919-B94A-ABD2-29C2341524BE}"/>
    <dgm:cxn modelId="{A521EAC7-8D23-8948-9284-56B68D5B2023}" srcId="{6B48545D-785A-3846-AAF4-AC6200B0E3D1}" destId="{B7BE52CD-A134-B844-B6A5-7ADCD8D3262B}" srcOrd="3" destOrd="0" parTransId="{44B15B51-C2CC-264D-AC36-DAD1C9B382D6}" sibTransId="{143AD93F-44F6-2F47-8DFA-65CDAD18E655}"/>
    <dgm:cxn modelId="{A9DA4191-1A1D-48A7-BDC3-7F9F54BD1A13}" type="presOf" srcId="{ADF70F01-E271-8D4E-8097-EC196C8B15D9}" destId="{FA6E9BCF-C9F4-7240-AB6C-2402D35AD945}" srcOrd="0" destOrd="0" presId="urn:microsoft.com/office/officeart/2005/8/layout/chevron2"/>
    <dgm:cxn modelId="{D67CB09D-5BD4-4C43-9214-2E5A83474736}" type="presOf" srcId="{BA1A9D59-086C-1043-A5EC-CA39CB7604F5}" destId="{FA6E9BCF-C9F4-7240-AB6C-2402D35AD945}" srcOrd="0" destOrd="2" presId="urn:microsoft.com/office/officeart/2005/8/layout/chevron2"/>
    <dgm:cxn modelId="{E75A4FC1-5BBD-C444-B439-11BC4178439F}" srcId="{6B48545D-785A-3846-AAF4-AC6200B0E3D1}" destId="{BDE6A0E0-F157-FE4A-B26A-AA07BC98B0E8}" srcOrd="7" destOrd="0" parTransId="{3B7BF1B0-3B71-9C45-99A2-0D5C08ABC7E2}" sibTransId="{B1C6D0F2-7245-3C4C-8D7D-54877B987FDB}"/>
    <dgm:cxn modelId="{F0FE3D87-DDD1-EE43-BCCB-72479C7C84B1}" srcId="{6B48545D-785A-3846-AAF4-AC6200B0E3D1}" destId="{BA1A9D59-086C-1043-A5EC-CA39CB7604F5}" srcOrd="2" destOrd="0" parTransId="{426A25A8-5B2C-5A42-B42F-326A02A9451B}" sibTransId="{DE6C54F4-D74E-CB4B-83A9-24180251CB74}"/>
    <dgm:cxn modelId="{C7A7C62B-2960-4FCC-B705-2063423449F2}" type="presOf" srcId="{B7BE52CD-A134-B844-B6A5-7ADCD8D3262B}" destId="{FA6E9BCF-C9F4-7240-AB6C-2402D35AD945}" srcOrd="0" destOrd="3" presId="urn:microsoft.com/office/officeart/2005/8/layout/chevron2"/>
    <dgm:cxn modelId="{7B9A0633-1AED-464B-8441-E54FF02A7D7D}" srcId="{5162D6FA-58BB-4B49-B2F9-175972B12724}" destId="{6B48545D-785A-3846-AAF4-AC6200B0E3D1}" srcOrd="0" destOrd="0" parTransId="{883A58C6-01C1-254A-887F-200A58AE3599}" sibTransId="{CE07943A-908D-864E-8D84-19C9DFC6A046}"/>
    <dgm:cxn modelId="{E25B2A51-D4DC-9844-A695-EA3C59041647}" srcId="{6B48545D-785A-3846-AAF4-AC6200B0E3D1}" destId="{E8A9BF72-5493-F449-AD88-AFE02F134145}" srcOrd="5" destOrd="0" parTransId="{79E6C4A2-85C1-1A45-9BDD-800D0F97588C}" sibTransId="{9259D753-28CE-E047-B2A8-18784C6CF218}"/>
    <dgm:cxn modelId="{18B73460-EECF-444D-80D0-12C4E4A9C750}" type="presOf" srcId="{BDE6A0E0-F157-FE4A-B26A-AA07BC98B0E8}" destId="{FA6E9BCF-C9F4-7240-AB6C-2402D35AD945}" srcOrd="0" destOrd="7" presId="urn:microsoft.com/office/officeart/2005/8/layout/chevron2"/>
    <dgm:cxn modelId="{D32119D5-606B-42DC-8DC8-2F97D11EA43A}" type="presOf" srcId="{D91BEC05-A33E-F245-BBA1-2E08D98E3404}" destId="{FA6E9BCF-C9F4-7240-AB6C-2402D35AD945}" srcOrd="0" destOrd="1" presId="urn:microsoft.com/office/officeart/2005/8/layout/chevron2"/>
    <dgm:cxn modelId="{42B91FB4-59D4-B649-9A84-0C3BEC1AAE77}" srcId="{6B48545D-785A-3846-AAF4-AC6200B0E3D1}" destId="{4DDBB6CF-6891-FF47-89B0-4AEEF4DAF105}" srcOrd="4" destOrd="0" parTransId="{FF65416E-E077-FA48-B5B3-C5B969F62D0C}" sibTransId="{741E328C-659B-5D4B-84E8-BF87BAEB208A}"/>
    <dgm:cxn modelId="{D1BFFCEE-A949-A542-B58B-BB2CFA734595}" type="presOf" srcId="{E18BB657-AB53-5B4B-A50D-31339B9814E4}" destId="{FA6E9BCF-C9F4-7240-AB6C-2402D35AD945}" srcOrd="0" destOrd="6" presId="urn:microsoft.com/office/officeart/2005/8/layout/chevron2"/>
    <dgm:cxn modelId="{ACFD056C-25A6-4E53-B4C3-01CB1F349BB9}" type="presOf" srcId="{E8A9BF72-5493-F449-AD88-AFE02F134145}" destId="{FA6E9BCF-C9F4-7240-AB6C-2402D35AD945}" srcOrd="0" destOrd="5" presId="urn:microsoft.com/office/officeart/2005/8/layout/chevron2"/>
    <dgm:cxn modelId="{915DA044-CC9D-1C48-A4EA-EDD5062367A5}" srcId="{6B48545D-785A-3846-AAF4-AC6200B0E3D1}" destId="{E18BB657-AB53-5B4B-A50D-31339B9814E4}" srcOrd="6" destOrd="0" parTransId="{0901CC9F-1868-0748-9E0B-A1D4B229718D}" sibTransId="{E7836D52-C0D9-AD43-BC93-A72BC218A2AB}"/>
    <dgm:cxn modelId="{860AD7D1-C7CD-448F-BBEB-6E0CA66D10BA}" type="presOf" srcId="{5162D6FA-58BB-4B49-B2F9-175972B12724}" destId="{428F09B0-3390-284C-832D-CAE99C094465}" srcOrd="0" destOrd="0" presId="urn:microsoft.com/office/officeart/2005/8/layout/chevron2"/>
    <dgm:cxn modelId="{0DC22C37-1510-4036-9C97-652930695112}" type="presOf" srcId="{4DDBB6CF-6891-FF47-89B0-4AEEF4DAF105}" destId="{FA6E9BCF-C9F4-7240-AB6C-2402D35AD945}" srcOrd="0" destOrd="4" presId="urn:microsoft.com/office/officeart/2005/8/layout/chevron2"/>
    <dgm:cxn modelId="{18E539F8-80F0-A243-8671-24024EFCC637}" srcId="{6B48545D-785A-3846-AAF4-AC6200B0E3D1}" destId="{ADF70F01-E271-8D4E-8097-EC196C8B15D9}" srcOrd="0" destOrd="0" parTransId="{CDA03D56-40C0-6F43-A5C2-73C5B9F10B0C}" sibTransId="{673D64B7-3BFF-FE4A-B1AE-CE231B86ED37}"/>
    <dgm:cxn modelId="{3A94FDF8-7640-4A12-81CA-F59A0B144608}" type="presParOf" srcId="{428F09B0-3390-284C-832D-CAE99C094465}" destId="{CA026B3D-6835-3A42-A6D0-465C10E8242F}" srcOrd="0" destOrd="0" presId="urn:microsoft.com/office/officeart/2005/8/layout/chevron2"/>
    <dgm:cxn modelId="{EE922A73-B068-42A7-AD5C-C1B378FC5172}" type="presParOf" srcId="{CA026B3D-6835-3A42-A6D0-465C10E8242F}" destId="{E9570D06-6D70-C34E-A29B-436B69AC095B}" srcOrd="0" destOrd="0" presId="urn:microsoft.com/office/officeart/2005/8/layout/chevron2"/>
    <dgm:cxn modelId="{D97D5862-A1D6-4B41-95B9-9EF832AF2C24}" type="presParOf" srcId="{CA026B3D-6835-3A42-A6D0-465C10E8242F}" destId="{FA6E9BCF-C9F4-7240-AB6C-2402D35AD945}" srcOrd="1" destOrd="0" presId="urn:microsoft.com/office/officeart/2005/8/layout/chevron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BB90A57-91BA-DD43-B1E5-031BE2120FE0}" type="doc">
      <dgm:prSet loTypeId="urn:microsoft.com/office/officeart/2005/8/layout/vList5" loCatId="" qsTypeId="urn:microsoft.com/office/officeart/2005/8/quickstyle/simple4" qsCatId="simple" csTypeId="urn:microsoft.com/office/officeart/2005/8/colors/accent1_2" csCatId="accent1" phldr="1"/>
      <dgm:spPr/>
      <dgm:t>
        <a:bodyPr/>
        <a:lstStyle/>
        <a:p>
          <a:endParaRPr lang="en-US"/>
        </a:p>
      </dgm:t>
    </dgm:pt>
    <dgm:pt modelId="{0A016187-6EB2-E84C-9164-0DEE07C78BD3}">
      <dgm:prSet phldrT="[Text]"/>
      <dgm:spPr/>
      <dgm:t>
        <a:bodyPr/>
        <a:lstStyle/>
        <a:p>
          <a:r>
            <a:rPr lang="en-US"/>
            <a:t>Further reading</a:t>
          </a:r>
        </a:p>
      </dgm:t>
    </dgm:pt>
    <dgm:pt modelId="{2E40F723-BCFE-BB48-9E48-967A71C118A8}" type="parTrans" cxnId="{C7480F9D-8E5F-EC43-B41D-83F748F42362}">
      <dgm:prSet/>
      <dgm:spPr/>
      <dgm:t>
        <a:bodyPr/>
        <a:lstStyle/>
        <a:p>
          <a:endParaRPr lang="en-US"/>
        </a:p>
      </dgm:t>
    </dgm:pt>
    <dgm:pt modelId="{D94882D0-DCF8-9440-99DA-B0194F52FDA0}" type="sibTrans" cxnId="{C7480F9D-8E5F-EC43-B41D-83F748F42362}">
      <dgm:prSet/>
      <dgm:spPr/>
      <dgm:t>
        <a:bodyPr/>
        <a:lstStyle/>
        <a:p>
          <a:endParaRPr lang="en-US"/>
        </a:p>
      </dgm:t>
    </dgm:pt>
    <dgm:pt modelId="{E7A0CF74-1D69-3142-97CB-539F3F3C870F}">
      <dgm:prSet phldrT="[Text]"/>
      <dgm:spPr/>
      <dgm:t>
        <a:bodyPr/>
        <a:lstStyle/>
        <a:p>
          <a:r>
            <a:rPr lang="en-US"/>
            <a:t>Policy background (Section 3.1.2)</a:t>
          </a:r>
        </a:p>
      </dgm:t>
    </dgm:pt>
    <dgm:pt modelId="{FD4D89CD-AA26-3C43-975C-D8D6095F6939}" type="parTrans" cxnId="{3636B96C-BCDB-DC4D-A771-012EC6F4B8C3}">
      <dgm:prSet/>
      <dgm:spPr/>
      <dgm:t>
        <a:bodyPr/>
        <a:lstStyle/>
        <a:p>
          <a:endParaRPr lang="en-US"/>
        </a:p>
      </dgm:t>
    </dgm:pt>
    <dgm:pt modelId="{EA3C378E-C759-4541-954A-F6A37C36D5E1}" type="sibTrans" cxnId="{3636B96C-BCDB-DC4D-A771-012EC6F4B8C3}">
      <dgm:prSet/>
      <dgm:spPr/>
      <dgm:t>
        <a:bodyPr/>
        <a:lstStyle/>
        <a:p>
          <a:endParaRPr lang="en-US"/>
        </a:p>
      </dgm:t>
    </dgm:pt>
    <dgm:pt modelId="{34295781-2246-5246-A14B-3DA00433FDC2}">
      <dgm:prSet phldrT="[Text]"/>
      <dgm:spPr/>
      <dgm:t>
        <a:bodyPr/>
        <a:lstStyle/>
        <a:p>
          <a:r>
            <a:rPr lang="en-US"/>
            <a:t>ToRs for legal advisors at national and destination level (Section 3.2)</a:t>
          </a:r>
        </a:p>
      </dgm:t>
    </dgm:pt>
    <dgm:pt modelId="{D592D68E-8FF4-2D4A-9A63-1826C5615ADA}" type="parTrans" cxnId="{C004ED1E-5EB9-D943-BA89-E6EDFA7ACEEA}">
      <dgm:prSet/>
      <dgm:spPr/>
      <dgm:t>
        <a:bodyPr/>
        <a:lstStyle/>
        <a:p>
          <a:endParaRPr lang="en-US"/>
        </a:p>
      </dgm:t>
    </dgm:pt>
    <dgm:pt modelId="{8A6C0927-4B9A-214C-8B2E-F7203731B50F}" type="sibTrans" cxnId="{C004ED1E-5EB9-D943-BA89-E6EDFA7ACEEA}">
      <dgm:prSet/>
      <dgm:spPr/>
      <dgm:t>
        <a:bodyPr/>
        <a:lstStyle/>
        <a:p>
          <a:endParaRPr lang="en-US"/>
        </a:p>
      </dgm:t>
    </dgm:pt>
    <dgm:pt modelId="{8000A116-5DFE-CA42-BE96-DD463A8B351C}">
      <dgm:prSet phldrT="[Text]"/>
      <dgm:spPr/>
      <dgm:t>
        <a:bodyPr/>
        <a:lstStyle/>
        <a:p>
          <a:r>
            <a:rPr lang="en-US"/>
            <a:t>Policy context for SADC countries (Section 3.3)</a:t>
          </a:r>
        </a:p>
      </dgm:t>
    </dgm:pt>
    <dgm:pt modelId="{E4B93D37-DCC1-3642-ABDA-263F9B0B9D4C}" type="parTrans" cxnId="{C0567F80-4624-CC43-9192-F0BA5F5CBC4E}">
      <dgm:prSet/>
      <dgm:spPr/>
      <dgm:t>
        <a:bodyPr/>
        <a:lstStyle/>
        <a:p>
          <a:endParaRPr lang="en-US"/>
        </a:p>
      </dgm:t>
    </dgm:pt>
    <dgm:pt modelId="{387285A5-6B1C-5149-8E73-222A250F0E63}" type="sibTrans" cxnId="{C0567F80-4624-CC43-9192-F0BA5F5CBC4E}">
      <dgm:prSet/>
      <dgm:spPr/>
      <dgm:t>
        <a:bodyPr/>
        <a:lstStyle/>
        <a:p>
          <a:endParaRPr lang="en-US"/>
        </a:p>
      </dgm:t>
    </dgm:pt>
    <dgm:pt modelId="{EAA83B40-5A66-C14E-869B-7B3A3B5F06E4}" type="pres">
      <dgm:prSet presAssocID="{3BB90A57-91BA-DD43-B1E5-031BE2120FE0}" presName="Name0" presStyleCnt="0">
        <dgm:presLayoutVars>
          <dgm:dir/>
          <dgm:animLvl val="lvl"/>
          <dgm:resizeHandles val="exact"/>
        </dgm:presLayoutVars>
      </dgm:prSet>
      <dgm:spPr/>
      <dgm:t>
        <a:bodyPr/>
        <a:lstStyle/>
        <a:p>
          <a:endParaRPr lang="en-US"/>
        </a:p>
      </dgm:t>
    </dgm:pt>
    <dgm:pt modelId="{B0D13C56-5C01-4A45-8EE1-3CDAB7C1C8E1}" type="pres">
      <dgm:prSet presAssocID="{0A016187-6EB2-E84C-9164-0DEE07C78BD3}" presName="linNode" presStyleCnt="0"/>
      <dgm:spPr/>
    </dgm:pt>
    <dgm:pt modelId="{A9379DD6-745E-9848-BCF2-F21FAC005BC8}" type="pres">
      <dgm:prSet presAssocID="{0A016187-6EB2-E84C-9164-0DEE07C78BD3}" presName="parentText" presStyleLbl="node1" presStyleIdx="0" presStyleCnt="1" custScaleX="54930" custLinFactNeighborX="-12676" custLinFactNeighborY="-3846">
        <dgm:presLayoutVars>
          <dgm:chMax val="1"/>
          <dgm:bulletEnabled val="1"/>
        </dgm:presLayoutVars>
      </dgm:prSet>
      <dgm:spPr/>
      <dgm:t>
        <a:bodyPr/>
        <a:lstStyle/>
        <a:p>
          <a:endParaRPr lang="en-US"/>
        </a:p>
      </dgm:t>
    </dgm:pt>
    <dgm:pt modelId="{BDA074F8-79B5-FD4D-BAE5-7D3BB635FF80}" type="pres">
      <dgm:prSet presAssocID="{0A016187-6EB2-E84C-9164-0DEE07C78BD3}" presName="descendantText" presStyleLbl="alignAccFollowNode1" presStyleIdx="0" presStyleCnt="1" custScaleY="121795" custLinFactNeighborX="-20501">
        <dgm:presLayoutVars>
          <dgm:bulletEnabled val="1"/>
        </dgm:presLayoutVars>
      </dgm:prSet>
      <dgm:spPr/>
      <dgm:t>
        <a:bodyPr/>
        <a:lstStyle/>
        <a:p>
          <a:endParaRPr lang="en-US"/>
        </a:p>
      </dgm:t>
    </dgm:pt>
  </dgm:ptLst>
  <dgm:cxnLst>
    <dgm:cxn modelId="{EA5EB208-FA59-374C-A1D7-150C8481570B}" type="presOf" srcId="{0A016187-6EB2-E84C-9164-0DEE07C78BD3}" destId="{A9379DD6-745E-9848-BCF2-F21FAC005BC8}" srcOrd="0" destOrd="0" presId="urn:microsoft.com/office/officeart/2005/8/layout/vList5"/>
    <dgm:cxn modelId="{C004ED1E-5EB9-D943-BA89-E6EDFA7ACEEA}" srcId="{0A016187-6EB2-E84C-9164-0DEE07C78BD3}" destId="{34295781-2246-5246-A14B-3DA00433FDC2}" srcOrd="1" destOrd="0" parTransId="{D592D68E-8FF4-2D4A-9A63-1826C5615ADA}" sibTransId="{8A6C0927-4B9A-214C-8B2E-F7203731B50F}"/>
    <dgm:cxn modelId="{C0567F80-4624-CC43-9192-F0BA5F5CBC4E}" srcId="{0A016187-6EB2-E84C-9164-0DEE07C78BD3}" destId="{8000A116-5DFE-CA42-BE96-DD463A8B351C}" srcOrd="2" destOrd="0" parTransId="{E4B93D37-DCC1-3642-ABDA-263F9B0B9D4C}" sibTransId="{387285A5-6B1C-5149-8E73-222A250F0E63}"/>
    <dgm:cxn modelId="{C7480F9D-8E5F-EC43-B41D-83F748F42362}" srcId="{3BB90A57-91BA-DD43-B1E5-031BE2120FE0}" destId="{0A016187-6EB2-E84C-9164-0DEE07C78BD3}" srcOrd="0" destOrd="0" parTransId="{2E40F723-BCFE-BB48-9E48-967A71C118A8}" sibTransId="{D94882D0-DCF8-9440-99DA-B0194F52FDA0}"/>
    <dgm:cxn modelId="{0A78BBEB-74C7-784F-9186-A1B238209FFB}" type="presOf" srcId="{34295781-2246-5246-A14B-3DA00433FDC2}" destId="{BDA074F8-79B5-FD4D-BAE5-7D3BB635FF80}" srcOrd="0" destOrd="1" presId="urn:microsoft.com/office/officeart/2005/8/layout/vList5"/>
    <dgm:cxn modelId="{0C890CCB-92F2-1149-A8D9-9DC7796E197D}" type="presOf" srcId="{E7A0CF74-1D69-3142-97CB-539F3F3C870F}" destId="{BDA074F8-79B5-FD4D-BAE5-7D3BB635FF80}" srcOrd="0" destOrd="0" presId="urn:microsoft.com/office/officeart/2005/8/layout/vList5"/>
    <dgm:cxn modelId="{A3DDE813-C09F-3B40-9D69-9051342BA39C}" type="presOf" srcId="{8000A116-5DFE-CA42-BE96-DD463A8B351C}" destId="{BDA074F8-79B5-FD4D-BAE5-7D3BB635FF80}" srcOrd="0" destOrd="2" presId="urn:microsoft.com/office/officeart/2005/8/layout/vList5"/>
    <dgm:cxn modelId="{3636B96C-BCDB-DC4D-A771-012EC6F4B8C3}" srcId="{0A016187-6EB2-E84C-9164-0DEE07C78BD3}" destId="{E7A0CF74-1D69-3142-97CB-539F3F3C870F}" srcOrd="0" destOrd="0" parTransId="{FD4D89CD-AA26-3C43-975C-D8D6095F6939}" sibTransId="{EA3C378E-C759-4541-954A-F6A37C36D5E1}"/>
    <dgm:cxn modelId="{612C1650-B462-D045-A56F-C18BA7F957FD}" type="presOf" srcId="{3BB90A57-91BA-DD43-B1E5-031BE2120FE0}" destId="{EAA83B40-5A66-C14E-869B-7B3A3B5F06E4}" srcOrd="0" destOrd="0" presId="urn:microsoft.com/office/officeart/2005/8/layout/vList5"/>
    <dgm:cxn modelId="{679AB3E7-74D1-744F-B20F-FEAFE7B00C95}" type="presParOf" srcId="{EAA83B40-5A66-C14E-869B-7B3A3B5F06E4}" destId="{B0D13C56-5C01-4A45-8EE1-3CDAB7C1C8E1}" srcOrd="0" destOrd="0" presId="urn:microsoft.com/office/officeart/2005/8/layout/vList5"/>
    <dgm:cxn modelId="{8EBE81EF-A52C-7347-948B-EDF8E40ABE60}" type="presParOf" srcId="{B0D13C56-5C01-4A45-8EE1-3CDAB7C1C8E1}" destId="{A9379DD6-745E-9848-BCF2-F21FAC005BC8}" srcOrd="0" destOrd="0" presId="urn:microsoft.com/office/officeart/2005/8/layout/vList5"/>
    <dgm:cxn modelId="{9FD0DAAF-BAB4-F94F-A33A-E601C8C9A2D0}" type="presParOf" srcId="{B0D13C56-5C01-4A45-8EE1-3CDAB7C1C8E1}" destId="{BDA074F8-79B5-FD4D-BAE5-7D3BB635FF80}" srcOrd="1" destOrd="0" presId="urn:microsoft.com/office/officeart/2005/8/layout/vList5"/>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BB90A57-91BA-DD43-B1E5-031BE2120FE0}" type="doc">
      <dgm:prSet loTypeId="urn:microsoft.com/office/officeart/2005/8/layout/vList5" loCatId="" qsTypeId="urn:microsoft.com/office/officeart/2005/8/quickstyle/simple4" qsCatId="simple" csTypeId="urn:microsoft.com/office/officeart/2005/8/colors/accent1_2" csCatId="accent1" phldr="1"/>
      <dgm:spPr/>
      <dgm:t>
        <a:bodyPr/>
        <a:lstStyle/>
        <a:p>
          <a:endParaRPr lang="en-US"/>
        </a:p>
      </dgm:t>
    </dgm:pt>
    <dgm:pt modelId="{0A016187-6EB2-E84C-9164-0DEE07C78BD3}">
      <dgm:prSet phldrT="[Text]"/>
      <dgm:spPr/>
      <dgm:t>
        <a:bodyPr/>
        <a:lstStyle/>
        <a:p>
          <a:r>
            <a:rPr lang="en-US"/>
            <a:t>Further reading</a:t>
          </a:r>
        </a:p>
      </dgm:t>
    </dgm:pt>
    <dgm:pt modelId="{2E40F723-BCFE-BB48-9E48-967A71C118A8}" type="parTrans" cxnId="{C7480F9D-8E5F-EC43-B41D-83F748F42362}">
      <dgm:prSet/>
      <dgm:spPr/>
      <dgm:t>
        <a:bodyPr/>
        <a:lstStyle/>
        <a:p>
          <a:endParaRPr lang="en-US"/>
        </a:p>
      </dgm:t>
    </dgm:pt>
    <dgm:pt modelId="{D94882D0-DCF8-9440-99DA-B0194F52FDA0}" type="sibTrans" cxnId="{C7480F9D-8E5F-EC43-B41D-83F748F42362}">
      <dgm:prSet/>
      <dgm:spPr/>
      <dgm:t>
        <a:bodyPr/>
        <a:lstStyle/>
        <a:p>
          <a:endParaRPr lang="en-US"/>
        </a:p>
      </dgm:t>
    </dgm:pt>
    <dgm:pt modelId="{DAD7E263-604A-0E49-87C5-2A08BC358F3B}">
      <dgm:prSet phldrT="[Text]"/>
      <dgm:spPr/>
      <dgm:t>
        <a:bodyPr/>
        <a:lstStyle/>
        <a:p>
          <a:r>
            <a:rPr lang="en-US"/>
            <a:t>Spatial planning and example tourism development plans (Section 3.1.2)</a:t>
          </a:r>
        </a:p>
      </dgm:t>
    </dgm:pt>
    <dgm:pt modelId="{5B2FD70E-4C90-3C4C-BE2A-BA24D57F0E82}" type="parTrans" cxnId="{957C10AC-6C2F-0249-B9E8-5808712074AA}">
      <dgm:prSet/>
      <dgm:spPr/>
      <dgm:t>
        <a:bodyPr/>
        <a:lstStyle/>
        <a:p>
          <a:endParaRPr lang="en-US"/>
        </a:p>
      </dgm:t>
    </dgm:pt>
    <dgm:pt modelId="{519D20FA-0D5C-7F40-B2E8-D8195118B44C}" type="sibTrans" cxnId="{957C10AC-6C2F-0249-B9E8-5808712074AA}">
      <dgm:prSet/>
      <dgm:spPr/>
      <dgm:t>
        <a:bodyPr/>
        <a:lstStyle/>
        <a:p>
          <a:endParaRPr lang="en-US"/>
        </a:p>
      </dgm:t>
    </dgm:pt>
    <dgm:pt modelId="{EAA83B40-5A66-C14E-869B-7B3A3B5F06E4}" type="pres">
      <dgm:prSet presAssocID="{3BB90A57-91BA-DD43-B1E5-031BE2120FE0}" presName="Name0" presStyleCnt="0">
        <dgm:presLayoutVars>
          <dgm:dir/>
          <dgm:animLvl val="lvl"/>
          <dgm:resizeHandles val="exact"/>
        </dgm:presLayoutVars>
      </dgm:prSet>
      <dgm:spPr/>
      <dgm:t>
        <a:bodyPr/>
        <a:lstStyle/>
        <a:p>
          <a:endParaRPr lang="en-US"/>
        </a:p>
      </dgm:t>
    </dgm:pt>
    <dgm:pt modelId="{B0D13C56-5C01-4A45-8EE1-3CDAB7C1C8E1}" type="pres">
      <dgm:prSet presAssocID="{0A016187-6EB2-E84C-9164-0DEE07C78BD3}" presName="linNode" presStyleCnt="0"/>
      <dgm:spPr/>
    </dgm:pt>
    <dgm:pt modelId="{A9379DD6-745E-9848-BCF2-F21FAC005BC8}" type="pres">
      <dgm:prSet presAssocID="{0A016187-6EB2-E84C-9164-0DEE07C78BD3}" presName="parentText" presStyleLbl="node1" presStyleIdx="0" presStyleCnt="1" custScaleX="54930" custLinFactNeighborX="-12676" custLinFactNeighborY="-3846">
        <dgm:presLayoutVars>
          <dgm:chMax val="1"/>
          <dgm:bulletEnabled val="1"/>
        </dgm:presLayoutVars>
      </dgm:prSet>
      <dgm:spPr/>
      <dgm:t>
        <a:bodyPr/>
        <a:lstStyle/>
        <a:p>
          <a:endParaRPr lang="en-US"/>
        </a:p>
      </dgm:t>
    </dgm:pt>
    <dgm:pt modelId="{BDA074F8-79B5-FD4D-BAE5-7D3BB635FF80}" type="pres">
      <dgm:prSet presAssocID="{0A016187-6EB2-E84C-9164-0DEE07C78BD3}" presName="descendantText" presStyleLbl="alignAccFollowNode1" presStyleIdx="0" presStyleCnt="1" custLinFactNeighborX="-20501">
        <dgm:presLayoutVars>
          <dgm:bulletEnabled val="1"/>
        </dgm:presLayoutVars>
      </dgm:prSet>
      <dgm:spPr/>
      <dgm:t>
        <a:bodyPr/>
        <a:lstStyle/>
        <a:p>
          <a:endParaRPr lang="en-US"/>
        </a:p>
      </dgm:t>
    </dgm:pt>
  </dgm:ptLst>
  <dgm:cxnLst>
    <dgm:cxn modelId="{C7480F9D-8E5F-EC43-B41D-83F748F42362}" srcId="{3BB90A57-91BA-DD43-B1E5-031BE2120FE0}" destId="{0A016187-6EB2-E84C-9164-0DEE07C78BD3}" srcOrd="0" destOrd="0" parTransId="{2E40F723-BCFE-BB48-9E48-967A71C118A8}" sibTransId="{D94882D0-DCF8-9440-99DA-B0194F52FDA0}"/>
    <dgm:cxn modelId="{3FBB4FDC-FC01-DF43-ACB2-E204730B1A43}" type="presOf" srcId="{3BB90A57-91BA-DD43-B1E5-031BE2120FE0}" destId="{EAA83B40-5A66-C14E-869B-7B3A3B5F06E4}" srcOrd="0" destOrd="0" presId="urn:microsoft.com/office/officeart/2005/8/layout/vList5"/>
    <dgm:cxn modelId="{A61120F8-CD97-104B-AC95-1DB32904A599}" type="presOf" srcId="{0A016187-6EB2-E84C-9164-0DEE07C78BD3}" destId="{A9379DD6-745E-9848-BCF2-F21FAC005BC8}" srcOrd="0" destOrd="0" presId="urn:microsoft.com/office/officeart/2005/8/layout/vList5"/>
    <dgm:cxn modelId="{957C10AC-6C2F-0249-B9E8-5808712074AA}" srcId="{0A016187-6EB2-E84C-9164-0DEE07C78BD3}" destId="{DAD7E263-604A-0E49-87C5-2A08BC358F3B}" srcOrd="0" destOrd="0" parTransId="{5B2FD70E-4C90-3C4C-BE2A-BA24D57F0E82}" sibTransId="{519D20FA-0D5C-7F40-B2E8-D8195118B44C}"/>
    <dgm:cxn modelId="{A1864355-D199-0343-AC95-448201031B8C}" type="presOf" srcId="{DAD7E263-604A-0E49-87C5-2A08BC358F3B}" destId="{BDA074F8-79B5-FD4D-BAE5-7D3BB635FF80}" srcOrd="0" destOrd="0" presId="urn:microsoft.com/office/officeart/2005/8/layout/vList5"/>
    <dgm:cxn modelId="{121422F6-D1D4-EF44-BA1B-BD5D0A224EF8}" type="presParOf" srcId="{EAA83B40-5A66-C14E-869B-7B3A3B5F06E4}" destId="{B0D13C56-5C01-4A45-8EE1-3CDAB7C1C8E1}" srcOrd="0" destOrd="0" presId="urn:microsoft.com/office/officeart/2005/8/layout/vList5"/>
    <dgm:cxn modelId="{60E04522-73F7-874C-A520-E7D551BCB5E9}" type="presParOf" srcId="{B0D13C56-5C01-4A45-8EE1-3CDAB7C1C8E1}" destId="{A9379DD6-745E-9848-BCF2-F21FAC005BC8}" srcOrd="0" destOrd="0" presId="urn:microsoft.com/office/officeart/2005/8/layout/vList5"/>
    <dgm:cxn modelId="{387DBDA8-58AB-0745-98A5-C322BC3F269A}" type="presParOf" srcId="{B0D13C56-5C01-4A45-8EE1-3CDAB7C1C8E1}" destId="{BDA074F8-79B5-FD4D-BAE5-7D3BB635FF80}" srcOrd="1" destOrd="0" presId="urn:microsoft.com/office/officeart/2005/8/layout/vList5"/>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BB90A57-91BA-DD43-B1E5-031BE2120FE0}" type="doc">
      <dgm:prSet loTypeId="urn:microsoft.com/office/officeart/2005/8/layout/vList5" loCatId="" qsTypeId="urn:microsoft.com/office/officeart/2005/8/quickstyle/simple4" qsCatId="simple" csTypeId="urn:microsoft.com/office/officeart/2005/8/colors/accent1_2" csCatId="accent1" phldr="1"/>
      <dgm:spPr/>
      <dgm:t>
        <a:bodyPr/>
        <a:lstStyle/>
        <a:p>
          <a:endParaRPr lang="en-US"/>
        </a:p>
      </dgm:t>
    </dgm:pt>
    <dgm:pt modelId="{0A016187-6EB2-E84C-9164-0DEE07C78BD3}">
      <dgm:prSet phldrT="[Text]"/>
      <dgm:spPr/>
      <dgm:t>
        <a:bodyPr/>
        <a:lstStyle/>
        <a:p>
          <a:r>
            <a:rPr lang="en-US"/>
            <a:t>Further reading</a:t>
          </a:r>
        </a:p>
      </dgm:t>
    </dgm:pt>
    <dgm:pt modelId="{2E40F723-BCFE-BB48-9E48-967A71C118A8}" type="parTrans" cxnId="{C7480F9D-8E5F-EC43-B41D-83F748F42362}">
      <dgm:prSet/>
      <dgm:spPr/>
      <dgm:t>
        <a:bodyPr/>
        <a:lstStyle/>
        <a:p>
          <a:endParaRPr lang="en-US"/>
        </a:p>
      </dgm:t>
    </dgm:pt>
    <dgm:pt modelId="{D94882D0-DCF8-9440-99DA-B0194F52FDA0}" type="sibTrans" cxnId="{C7480F9D-8E5F-EC43-B41D-83F748F42362}">
      <dgm:prSet/>
      <dgm:spPr/>
      <dgm:t>
        <a:bodyPr/>
        <a:lstStyle/>
        <a:p>
          <a:endParaRPr lang="en-US"/>
        </a:p>
      </dgm:t>
    </dgm:pt>
    <dgm:pt modelId="{E7A0CF74-1D69-3142-97CB-539F3F3C870F}">
      <dgm:prSet phldrT="[Text]"/>
      <dgm:spPr/>
      <dgm:t>
        <a:bodyPr/>
        <a:lstStyle/>
        <a:p>
          <a:r>
            <a:rPr lang="en-US"/>
            <a:t>Case studies on tourism concessions and transboundary events (Section 3.1.2)</a:t>
          </a:r>
        </a:p>
      </dgm:t>
    </dgm:pt>
    <dgm:pt modelId="{FD4D89CD-AA26-3C43-975C-D8D6095F6939}" type="parTrans" cxnId="{3636B96C-BCDB-DC4D-A771-012EC6F4B8C3}">
      <dgm:prSet/>
      <dgm:spPr/>
      <dgm:t>
        <a:bodyPr/>
        <a:lstStyle/>
        <a:p>
          <a:endParaRPr lang="en-US"/>
        </a:p>
      </dgm:t>
    </dgm:pt>
    <dgm:pt modelId="{EA3C378E-C759-4541-954A-F6A37C36D5E1}" type="sibTrans" cxnId="{3636B96C-BCDB-DC4D-A771-012EC6F4B8C3}">
      <dgm:prSet/>
      <dgm:spPr/>
      <dgm:t>
        <a:bodyPr/>
        <a:lstStyle/>
        <a:p>
          <a:endParaRPr lang="en-US"/>
        </a:p>
      </dgm:t>
    </dgm:pt>
    <dgm:pt modelId="{F1D9C26B-479D-1D41-B83B-938E65ADCAC9}">
      <dgm:prSet phldrT="[Text]"/>
      <dgm:spPr/>
      <dgm:t>
        <a:bodyPr/>
        <a:lstStyle/>
        <a:p>
          <a:endParaRPr lang="en-US"/>
        </a:p>
      </dgm:t>
    </dgm:pt>
    <dgm:pt modelId="{6B85CEB3-4309-3F4D-9913-F9286D92FDD9}" type="parTrans" cxnId="{46938D24-CE88-F843-82A6-502549294F58}">
      <dgm:prSet/>
      <dgm:spPr/>
      <dgm:t>
        <a:bodyPr/>
        <a:lstStyle/>
        <a:p>
          <a:endParaRPr lang="en-US"/>
        </a:p>
      </dgm:t>
    </dgm:pt>
    <dgm:pt modelId="{4F833F32-5913-4C40-A1F1-DA5EB9AD0A0F}" type="sibTrans" cxnId="{46938D24-CE88-F843-82A6-502549294F58}">
      <dgm:prSet/>
      <dgm:spPr/>
      <dgm:t>
        <a:bodyPr/>
        <a:lstStyle/>
        <a:p>
          <a:endParaRPr lang="en-US"/>
        </a:p>
      </dgm:t>
    </dgm:pt>
    <dgm:pt modelId="{EAA83B40-5A66-C14E-869B-7B3A3B5F06E4}" type="pres">
      <dgm:prSet presAssocID="{3BB90A57-91BA-DD43-B1E5-031BE2120FE0}" presName="Name0" presStyleCnt="0">
        <dgm:presLayoutVars>
          <dgm:dir/>
          <dgm:animLvl val="lvl"/>
          <dgm:resizeHandles val="exact"/>
        </dgm:presLayoutVars>
      </dgm:prSet>
      <dgm:spPr/>
      <dgm:t>
        <a:bodyPr/>
        <a:lstStyle/>
        <a:p>
          <a:endParaRPr lang="en-US"/>
        </a:p>
      </dgm:t>
    </dgm:pt>
    <dgm:pt modelId="{B0D13C56-5C01-4A45-8EE1-3CDAB7C1C8E1}" type="pres">
      <dgm:prSet presAssocID="{0A016187-6EB2-E84C-9164-0DEE07C78BD3}" presName="linNode" presStyleCnt="0"/>
      <dgm:spPr/>
    </dgm:pt>
    <dgm:pt modelId="{A9379DD6-745E-9848-BCF2-F21FAC005BC8}" type="pres">
      <dgm:prSet presAssocID="{0A016187-6EB2-E84C-9164-0DEE07C78BD3}" presName="parentText" presStyleLbl="node1" presStyleIdx="0" presStyleCnt="1" custScaleX="54930" custLinFactNeighborX="-12676" custLinFactNeighborY="-3846">
        <dgm:presLayoutVars>
          <dgm:chMax val="1"/>
          <dgm:bulletEnabled val="1"/>
        </dgm:presLayoutVars>
      </dgm:prSet>
      <dgm:spPr/>
      <dgm:t>
        <a:bodyPr/>
        <a:lstStyle/>
        <a:p>
          <a:endParaRPr lang="en-US"/>
        </a:p>
      </dgm:t>
    </dgm:pt>
    <dgm:pt modelId="{BDA074F8-79B5-FD4D-BAE5-7D3BB635FF80}" type="pres">
      <dgm:prSet presAssocID="{0A016187-6EB2-E84C-9164-0DEE07C78BD3}" presName="descendantText" presStyleLbl="alignAccFollowNode1" presStyleIdx="0" presStyleCnt="1" custLinFactNeighborX="-20501">
        <dgm:presLayoutVars>
          <dgm:bulletEnabled val="1"/>
        </dgm:presLayoutVars>
      </dgm:prSet>
      <dgm:spPr/>
      <dgm:t>
        <a:bodyPr/>
        <a:lstStyle/>
        <a:p>
          <a:endParaRPr lang="en-US"/>
        </a:p>
      </dgm:t>
    </dgm:pt>
  </dgm:ptLst>
  <dgm:cxnLst>
    <dgm:cxn modelId="{C7480F9D-8E5F-EC43-B41D-83F748F42362}" srcId="{3BB90A57-91BA-DD43-B1E5-031BE2120FE0}" destId="{0A016187-6EB2-E84C-9164-0DEE07C78BD3}" srcOrd="0" destOrd="0" parTransId="{2E40F723-BCFE-BB48-9E48-967A71C118A8}" sibTransId="{D94882D0-DCF8-9440-99DA-B0194F52FDA0}"/>
    <dgm:cxn modelId="{8871D3BB-3DA3-9A4B-91C7-CA81EEB61F10}" type="presOf" srcId="{F1D9C26B-479D-1D41-B83B-938E65ADCAC9}" destId="{BDA074F8-79B5-FD4D-BAE5-7D3BB635FF80}" srcOrd="0" destOrd="1" presId="urn:microsoft.com/office/officeart/2005/8/layout/vList5"/>
    <dgm:cxn modelId="{3636B96C-BCDB-DC4D-A771-012EC6F4B8C3}" srcId="{0A016187-6EB2-E84C-9164-0DEE07C78BD3}" destId="{E7A0CF74-1D69-3142-97CB-539F3F3C870F}" srcOrd="0" destOrd="0" parTransId="{FD4D89CD-AA26-3C43-975C-D8D6095F6939}" sibTransId="{EA3C378E-C759-4541-954A-F6A37C36D5E1}"/>
    <dgm:cxn modelId="{1D082506-8697-C547-89C8-DCEC89FFD4E8}" type="presOf" srcId="{0A016187-6EB2-E84C-9164-0DEE07C78BD3}" destId="{A9379DD6-745E-9848-BCF2-F21FAC005BC8}" srcOrd="0" destOrd="0" presId="urn:microsoft.com/office/officeart/2005/8/layout/vList5"/>
    <dgm:cxn modelId="{AA6850B5-C07A-534E-9CA1-C7743BB2CDD0}" type="presOf" srcId="{3BB90A57-91BA-DD43-B1E5-031BE2120FE0}" destId="{EAA83B40-5A66-C14E-869B-7B3A3B5F06E4}" srcOrd="0" destOrd="0" presId="urn:microsoft.com/office/officeart/2005/8/layout/vList5"/>
    <dgm:cxn modelId="{46938D24-CE88-F843-82A6-502549294F58}" srcId="{0A016187-6EB2-E84C-9164-0DEE07C78BD3}" destId="{F1D9C26B-479D-1D41-B83B-938E65ADCAC9}" srcOrd="1" destOrd="0" parTransId="{6B85CEB3-4309-3F4D-9913-F9286D92FDD9}" sibTransId="{4F833F32-5913-4C40-A1F1-DA5EB9AD0A0F}"/>
    <dgm:cxn modelId="{BE3617D9-D109-2144-A779-A56D02B87FA2}" type="presOf" srcId="{E7A0CF74-1D69-3142-97CB-539F3F3C870F}" destId="{BDA074F8-79B5-FD4D-BAE5-7D3BB635FF80}" srcOrd="0" destOrd="0" presId="urn:microsoft.com/office/officeart/2005/8/layout/vList5"/>
    <dgm:cxn modelId="{E7BE30E3-1D5F-7644-AAD0-0A7E8E7D60DB}" type="presParOf" srcId="{EAA83B40-5A66-C14E-869B-7B3A3B5F06E4}" destId="{B0D13C56-5C01-4A45-8EE1-3CDAB7C1C8E1}" srcOrd="0" destOrd="0" presId="urn:microsoft.com/office/officeart/2005/8/layout/vList5"/>
    <dgm:cxn modelId="{2CBB1FCE-3C05-F046-949D-6616B7400D10}" type="presParOf" srcId="{B0D13C56-5C01-4A45-8EE1-3CDAB7C1C8E1}" destId="{A9379DD6-745E-9848-BCF2-F21FAC005BC8}" srcOrd="0" destOrd="0" presId="urn:microsoft.com/office/officeart/2005/8/layout/vList5"/>
    <dgm:cxn modelId="{5FA99C2F-A18A-0B45-A64B-B50559DAEC13}" type="presParOf" srcId="{B0D13C56-5C01-4A45-8EE1-3CDAB7C1C8E1}" destId="{BDA074F8-79B5-FD4D-BAE5-7D3BB635FF80}" srcOrd="1" destOrd="0" presId="urn:microsoft.com/office/officeart/2005/8/layout/vList5"/>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3BB90A57-91BA-DD43-B1E5-031BE2120FE0}" type="doc">
      <dgm:prSet loTypeId="urn:microsoft.com/office/officeart/2005/8/layout/vList5" loCatId="" qsTypeId="urn:microsoft.com/office/officeart/2005/8/quickstyle/simple4" qsCatId="simple" csTypeId="urn:microsoft.com/office/officeart/2005/8/colors/accent1_2" csCatId="accent1" phldr="1"/>
      <dgm:spPr/>
      <dgm:t>
        <a:bodyPr/>
        <a:lstStyle/>
        <a:p>
          <a:endParaRPr lang="en-US"/>
        </a:p>
      </dgm:t>
    </dgm:pt>
    <dgm:pt modelId="{0A016187-6EB2-E84C-9164-0DEE07C78BD3}">
      <dgm:prSet phldrT="[Text]"/>
      <dgm:spPr/>
      <dgm:t>
        <a:bodyPr/>
        <a:lstStyle/>
        <a:p>
          <a:r>
            <a:rPr lang="en-US"/>
            <a:t>Further reading</a:t>
          </a:r>
        </a:p>
      </dgm:t>
    </dgm:pt>
    <dgm:pt modelId="{2E40F723-BCFE-BB48-9E48-967A71C118A8}" type="parTrans" cxnId="{C7480F9D-8E5F-EC43-B41D-83F748F42362}">
      <dgm:prSet/>
      <dgm:spPr/>
      <dgm:t>
        <a:bodyPr/>
        <a:lstStyle/>
        <a:p>
          <a:endParaRPr lang="en-US"/>
        </a:p>
      </dgm:t>
    </dgm:pt>
    <dgm:pt modelId="{D94882D0-DCF8-9440-99DA-B0194F52FDA0}" type="sibTrans" cxnId="{C7480F9D-8E5F-EC43-B41D-83F748F42362}">
      <dgm:prSet/>
      <dgm:spPr/>
      <dgm:t>
        <a:bodyPr/>
        <a:lstStyle/>
        <a:p>
          <a:endParaRPr lang="en-US"/>
        </a:p>
      </dgm:t>
    </dgm:pt>
    <dgm:pt modelId="{E7A0CF74-1D69-3142-97CB-539F3F3C870F}">
      <dgm:prSet phldrT="[Text]"/>
      <dgm:spPr/>
      <dgm:t>
        <a:bodyPr/>
        <a:lstStyle/>
        <a:p>
          <a:r>
            <a:rPr lang="en-US"/>
            <a:t>Concession model and PPP reference guides and reviews (section 3.1.2)</a:t>
          </a:r>
        </a:p>
      </dgm:t>
    </dgm:pt>
    <dgm:pt modelId="{FD4D89CD-AA26-3C43-975C-D8D6095F6939}" type="parTrans" cxnId="{3636B96C-BCDB-DC4D-A771-012EC6F4B8C3}">
      <dgm:prSet/>
      <dgm:spPr/>
      <dgm:t>
        <a:bodyPr/>
        <a:lstStyle/>
        <a:p>
          <a:endParaRPr lang="en-US"/>
        </a:p>
      </dgm:t>
    </dgm:pt>
    <dgm:pt modelId="{EA3C378E-C759-4541-954A-F6A37C36D5E1}" type="sibTrans" cxnId="{3636B96C-BCDB-DC4D-A771-012EC6F4B8C3}">
      <dgm:prSet/>
      <dgm:spPr/>
      <dgm:t>
        <a:bodyPr/>
        <a:lstStyle/>
        <a:p>
          <a:endParaRPr lang="en-US"/>
        </a:p>
      </dgm:t>
    </dgm:pt>
    <dgm:pt modelId="{F1D9C26B-479D-1D41-B83B-938E65ADCAC9}">
      <dgm:prSet phldrT="[Text]"/>
      <dgm:spPr/>
      <dgm:t>
        <a:bodyPr/>
        <a:lstStyle/>
        <a:p>
          <a:endParaRPr lang="en-US"/>
        </a:p>
      </dgm:t>
    </dgm:pt>
    <dgm:pt modelId="{6B85CEB3-4309-3F4D-9913-F9286D92FDD9}" type="parTrans" cxnId="{46938D24-CE88-F843-82A6-502549294F58}">
      <dgm:prSet/>
      <dgm:spPr/>
      <dgm:t>
        <a:bodyPr/>
        <a:lstStyle/>
        <a:p>
          <a:endParaRPr lang="en-US"/>
        </a:p>
      </dgm:t>
    </dgm:pt>
    <dgm:pt modelId="{4F833F32-5913-4C40-A1F1-DA5EB9AD0A0F}" type="sibTrans" cxnId="{46938D24-CE88-F843-82A6-502549294F58}">
      <dgm:prSet/>
      <dgm:spPr/>
      <dgm:t>
        <a:bodyPr/>
        <a:lstStyle/>
        <a:p>
          <a:endParaRPr lang="en-US"/>
        </a:p>
      </dgm:t>
    </dgm:pt>
    <dgm:pt modelId="{EAA83B40-5A66-C14E-869B-7B3A3B5F06E4}" type="pres">
      <dgm:prSet presAssocID="{3BB90A57-91BA-DD43-B1E5-031BE2120FE0}" presName="Name0" presStyleCnt="0">
        <dgm:presLayoutVars>
          <dgm:dir/>
          <dgm:animLvl val="lvl"/>
          <dgm:resizeHandles val="exact"/>
        </dgm:presLayoutVars>
      </dgm:prSet>
      <dgm:spPr/>
      <dgm:t>
        <a:bodyPr/>
        <a:lstStyle/>
        <a:p>
          <a:endParaRPr lang="en-US"/>
        </a:p>
      </dgm:t>
    </dgm:pt>
    <dgm:pt modelId="{B0D13C56-5C01-4A45-8EE1-3CDAB7C1C8E1}" type="pres">
      <dgm:prSet presAssocID="{0A016187-6EB2-E84C-9164-0DEE07C78BD3}" presName="linNode" presStyleCnt="0"/>
      <dgm:spPr/>
    </dgm:pt>
    <dgm:pt modelId="{A9379DD6-745E-9848-BCF2-F21FAC005BC8}" type="pres">
      <dgm:prSet presAssocID="{0A016187-6EB2-E84C-9164-0DEE07C78BD3}" presName="parentText" presStyleLbl="node1" presStyleIdx="0" presStyleCnt="1" custScaleX="54930" custLinFactNeighborX="-12676" custLinFactNeighborY="-3846">
        <dgm:presLayoutVars>
          <dgm:chMax val="1"/>
          <dgm:bulletEnabled val="1"/>
        </dgm:presLayoutVars>
      </dgm:prSet>
      <dgm:spPr/>
      <dgm:t>
        <a:bodyPr/>
        <a:lstStyle/>
        <a:p>
          <a:endParaRPr lang="en-US"/>
        </a:p>
      </dgm:t>
    </dgm:pt>
    <dgm:pt modelId="{BDA074F8-79B5-FD4D-BAE5-7D3BB635FF80}" type="pres">
      <dgm:prSet presAssocID="{0A016187-6EB2-E84C-9164-0DEE07C78BD3}" presName="descendantText" presStyleLbl="alignAccFollowNode1" presStyleIdx="0" presStyleCnt="1" custLinFactNeighborX="-20501">
        <dgm:presLayoutVars>
          <dgm:bulletEnabled val="1"/>
        </dgm:presLayoutVars>
      </dgm:prSet>
      <dgm:spPr/>
      <dgm:t>
        <a:bodyPr/>
        <a:lstStyle/>
        <a:p>
          <a:endParaRPr lang="en-US"/>
        </a:p>
      </dgm:t>
    </dgm:pt>
  </dgm:ptLst>
  <dgm:cxnLst>
    <dgm:cxn modelId="{C7480F9D-8E5F-EC43-B41D-83F748F42362}" srcId="{3BB90A57-91BA-DD43-B1E5-031BE2120FE0}" destId="{0A016187-6EB2-E84C-9164-0DEE07C78BD3}" srcOrd="0" destOrd="0" parTransId="{2E40F723-BCFE-BB48-9E48-967A71C118A8}" sibTransId="{D94882D0-DCF8-9440-99DA-B0194F52FDA0}"/>
    <dgm:cxn modelId="{05861967-15E3-8444-8A97-4AACD7C96BFC}" type="presOf" srcId="{3BB90A57-91BA-DD43-B1E5-031BE2120FE0}" destId="{EAA83B40-5A66-C14E-869B-7B3A3B5F06E4}" srcOrd="0" destOrd="0" presId="urn:microsoft.com/office/officeart/2005/8/layout/vList5"/>
    <dgm:cxn modelId="{9E285861-558E-B342-9362-D06CCC14D225}" type="presOf" srcId="{F1D9C26B-479D-1D41-B83B-938E65ADCAC9}" destId="{BDA074F8-79B5-FD4D-BAE5-7D3BB635FF80}" srcOrd="0" destOrd="1" presId="urn:microsoft.com/office/officeart/2005/8/layout/vList5"/>
    <dgm:cxn modelId="{3636B96C-BCDB-DC4D-A771-012EC6F4B8C3}" srcId="{0A016187-6EB2-E84C-9164-0DEE07C78BD3}" destId="{E7A0CF74-1D69-3142-97CB-539F3F3C870F}" srcOrd="0" destOrd="0" parTransId="{FD4D89CD-AA26-3C43-975C-D8D6095F6939}" sibTransId="{EA3C378E-C759-4541-954A-F6A37C36D5E1}"/>
    <dgm:cxn modelId="{46938D24-CE88-F843-82A6-502549294F58}" srcId="{0A016187-6EB2-E84C-9164-0DEE07C78BD3}" destId="{F1D9C26B-479D-1D41-B83B-938E65ADCAC9}" srcOrd="1" destOrd="0" parTransId="{6B85CEB3-4309-3F4D-9913-F9286D92FDD9}" sibTransId="{4F833F32-5913-4C40-A1F1-DA5EB9AD0A0F}"/>
    <dgm:cxn modelId="{DBBA99D9-CE69-6543-9A9D-048A02167782}" type="presOf" srcId="{0A016187-6EB2-E84C-9164-0DEE07C78BD3}" destId="{A9379DD6-745E-9848-BCF2-F21FAC005BC8}" srcOrd="0" destOrd="0" presId="urn:microsoft.com/office/officeart/2005/8/layout/vList5"/>
    <dgm:cxn modelId="{4CA98CB4-6012-F144-95D4-CBE65D584996}" type="presOf" srcId="{E7A0CF74-1D69-3142-97CB-539F3F3C870F}" destId="{BDA074F8-79B5-FD4D-BAE5-7D3BB635FF80}" srcOrd="0" destOrd="0" presId="urn:microsoft.com/office/officeart/2005/8/layout/vList5"/>
    <dgm:cxn modelId="{1247A648-69AF-1349-9FD1-09E7F8E97300}" type="presParOf" srcId="{EAA83B40-5A66-C14E-869B-7B3A3B5F06E4}" destId="{B0D13C56-5C01-4A45-8EE1-3CDAB7C1C8E1}" srcOrd="0" destOrd="0" presId="urn:microsoft.com/office/officeart/2005/8/layout/vList5"/>
    <dgm:cxn modelId="{5FF6E603-024E-9E4C-B234-438F63B8BA81}" type="presParOf" srcId="{B0D13C56-5C01-4A45-8EE1-3CDAB7C1C8E1}" destId="{A9379DD6-745E-9848-BCF2-F21FAC005BC8}" srcOrd="0" destOrd="0" presId="urn:microsoft.com/office/officeart/2005/8/layout/vList5"/>
    <dgm:cxn modelId="{F21D4258-8120-C64B-A40D-3811ED83EB6B}" type="presParOf" srcId="{B0D13C56-5C01-4A45-8EE1-3CDAB7C1C8E1}" destId="{BDA074F8-79B5-FD4D-BAE5-7D3BB635FF80}" srcOrd="1" destOrd="0" presId="urn:microsoft.com/office/officeart/2005/8/layout/vList5"/>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570D06-6D70-C34E-A29B-436B69AC095B}">
      <dsp:nvSpPr>
        <dsp:cNvPr id="0" name=""/>
        <dsp:cNvSpPr/>
      </dsp:nvSpPr>
      <dsp:spPr>
        <a:xfrm rot="5400000">
          <a:off x="-126213" y="267333"/>
          <a:ext cx="841425" cy="588997"/>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Step 1: Scoping</a:t>
          </a:r>
        </a:p>
      </dsp:txBody>
      <dsp:txXfrm rot="-5400000">
        <a:off x="2" y="435618"/>
        <a:ext cx="588997" cy="252428"/>
      </dsp:txXfrm>
    </dsp:sp>
    <dsp:sp modelId="{FA6E9BCF-C9F4-7240-AB6C-2402D35AD945}">
      <dsp:nvSpPr>
        <dsp:cNvPr id="0" name=""/>
        <dsp:cNvSpPr/>
      </dsp:nvSpPr>
      <dsp:spPr>
        <a:xfrm rot="5400000">
          <a:off x="1392635" y="-662518"/>
          <a:ext cx="546926" cy="215420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Goals, motivations and objectives</a:t>
          </a:r>
        </a:p>
        <a:p>
          <a:pPr marL="57150" lvl="1" indent="-57150" algn="l" defTabSz="355600">
            <a:lnSpc>
              <a:spcPct val="90000"/>
            </a:lnSpc>
            <a:spcBef>
              <a:spcPct val="0"/>
            </a:spcBef>
            <a:spcAft>
              <a:spcPct val="15000"/>
            </a:spcAft>
            <a:buChar char="••"/>
          </a:pPr>
          <a:r>
            <a:rPr lang="en-US" sz="800" kern="1200"/>
            <a:t>Concessions experience</a:t>
          </a:r>
        </a:p>
        <a:p>
          <a:pPr marL="57150" lvl="1" indent="-57150" algn="l" defTabSz="355600">
            <a:lnSpc>
              <a:spcPct val="90000"/>
            </a:lnSpc>
            <a:spcBef>
              <a:spcPct val="0"/>
            </a:spcBef>
            <a:spcAft>
              <a:spcPct val="15000"/>
            </a:spcAft>
            <a:buChar char="••"/>
          </a:pPr>
          <a:r>
            <a:rPr lang="en-US" sz="800" kern="1200"/>
            <a:t>Potential barriers</a:t>
          </a:r>
        </a:p>
        <a:p>
          <a:pPr marL="57150" lvl="1" indent="-57150" algn="l" defTabSz="355600">
            <a:lnSpc>
              <a:spcPct val="90000"/>
            </a:lnSpc>
            <a:spcBef>
              <a:spcPct val="0"/>
            </a:spcBef>
            <a:spcAft>
              <a:spcPct val="15000"/>
            </a:spcAft>
            <a:buChar char="••"/>
          </a:pPr>
          <a:r>
            <a:rPr lang="en-US" sz="800" kern="1200"/>
            <a:t>Whether to proceed or not</a:t>
          </a:r>
        </a:p>
      </dsp:txBody>
      <dsp:txXfrm rot="-5400000">
        <a:off x="588998" y="167818"/>
        <a:ext cx="2127503" cy="493528"/>
      </dsp:txXfrm>
    </dsp:sp>
    <dsp:sp modelId="{73A63B60-0437-AB41-8887-010B2F5C7552}">
      <dsp:nvSpPr>
        <dsp:cNvPr id="0" name=""/>
        <dsp:cNvSpPr/>
      </dsp:nvSpPr>
      <dsp:spPr>
        <a:xfrm rot="5400000">
          <a:off x="-126213" y="1111958"/>
          <a:ext cx="841425" cy="588997"/>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Step 2: Design and Feasibility</a:t>
          </a:r>
        </a:p>
      </dsp:txBody>
      <dsp:txXfrm rot="-5400000">
        <a:off x="2" y="1280243"/>
        <a:ext cx="588997" cy="252428"/>
      </dsp:txXfrm>
    </dsp:sp>
    <dsp:sp modelId="{3B2BD76E-BB1F-7947-A580-E88B24E0BC29}">
      <dsp:nvSpPr>
        <dsp:cNvPr id="0" name=""/>
        <dsp:cNvSpPr/>
      </dsp:nvSpPr>
      <dsp:spPr>
        <a:xfrm rot="5400000">
          <a:off x="1130966" y="216782"/>
          <a:ext cx="1070264" cy="215420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Policy and legislative framework</a:t>
          </a:r>
        </a:p>
        <a:p>
          <a:pPr marL="57150" lvl="1" indent="-57150" algn="l" defTabSz="355600">
            <a:lnSpc>
              <a:spcPct val="90000"/>
            </a:lnSpc>
            <a:spcBef>
              <a:spcPct val="0"/>
            </a:spcBef>
            <a:spcAft>
              <a:spcPct val="15000"/>
            </a:spcAft>
            <a:buChar char="••"/>
          </a:pPr>
          <a:r>
            <a:rPr lang="en-US" sz="800" kern="1200"/>
            <a:t>Spatial planning</a:t>
          </a:r>
        </a:p>
        <a:p>
          <a:pPr marL="57150" lvl="1" indent="-57150" algn="l" defTabSz="355600">
            <a:lnSpc>
              <a:spcPct val="90000"/>
            </a:lnSpc>
            <a:spcBef>
              <a:spcPct val="0"/>
            </a:spcBef>
            <a:spcAft>
              <a:spcPct val="15000"/>
            </a:spcAft>
            <a:buChar char="••"/>
          </a:pPr>
          <a:r>
            <a:rPr lang="en-US" sz="800" kern="1200"/>
            <a:t>Tourism product types</a:t>
          </a:r>
        </a:p>
        <a:p>
          <a:pPr marL="57150" lvl="1" indent="-57150" algn="l" defTabSz="355600">
            <a:lnSpc>
              <a:spcPct val="90000"/>
            </a:lnSpc>
            <a:spcBef>
              <a:spcPct val="0"/>
            </a:spcBef>
            <a:spcAft>
              <a:spcPct val="15000"/>
            </a:spcAft>
            <a:buChar char="••"/>
          </a:pPr>
          <a:r>
            <a:rPr lang="en-US" sz="800" kern="1200"/>
            <a:t>Concession model selection</a:t>
          </a:r>
        </a:p>
        <a:p>
          <a:pPr marL="57150" lvl="1" indent="-57150" algn="l" defTabSz="355600">
            <a:lnSpc>
              <a:spcPct val="90000"/>
            </a:lnSpc>
            <a:spcBef>
              <a:spcPct val="0"/>
            </a:spcBef>
            <a:spcAft>
              <a:spcPct val="15000"/>
            </a:spcAft>
            <a:buChar char="••"/>
          </a:pPr>
          <a:r>
            <a:rPr lang="en-US" sz="800" kern="1200"/>
            <a:t>Development impact </a:t>
          </a:r>
        </a:p>
        <a:p>
          <a:pPr marL="57150" lvl="1" indent="-57150" algn="l" defTabSz="355600">
            <a:lnSpc>
              <a:spcPct val="90000"/>
            </a:lnSpc>
            <a:spcBef>
              <a:spcPct val="0"/>
            </a:spcBef>
            <a:spcAft>
              <a:spcPct val="15000"/>
            </a:spcAft>
            <a:buChar char="••"/>
          </a:pPr>
          <a:r>
            <a:rPr lang="en-US" sz="800" kern="1200"/>
            <a:t>Risk</a:t>
          </a:r>
        </a:p>
        <a:p>
          <a:pPr marL="57150" lvl="1" indent="-57150" algn="l" defTabSz="355600">
            <a:lnSpc>
              <a:spcPct val="90000"/>
            </a:lnSpc>
            <a:spcBef>
              <a:spcPct val="0"/>
            </a:spcBef>
            <a:spcAft>
              <a:spcPct val="15000"/>
            </a:spcAft>
            <a:buChar char="••"/>
          </a:pPr>
          <a:r>
            <a:rPr lang="en-US" sz="800" kern="1200"/>
            <a:t>Stakeholder engagement</a:t>
          </a:r>
        </a:p>
        <a:p>
          <a:pPr marL="57150" lvl="1" indent="-57150" algn="l" defTabSz="355600">
            <a:lnSpc>
              <a:spcPct val="90000"/>
            </a:lnSpc>
            <a:spcBef>
              <a:spcPct val="0"/>
            </a:spcBef>
            <a:spcAft>
              <a:spcPct val="15000"/>
            </a:spcAft>
            <a:buChar char="••"/>
          </a:pPr>
          <a:r>
            <a:rPr lang="en-US" sz="800" kern="1200"/>
            <a:t>Viability and market assessment</a:t>
          </a:r>
        </a:p>
      </dsp:txBody>
      <dsp:txXfrm rot="-5400000">
        <a:off x="588997" y="810997"/>
        <a:ext cx="2101956" cy="965772"/>
      </dsp:txXfrm>
    </dsp:sp>
    <dsp:sp modelId="{8C02DC8D-A5EF-EB4D-8A82-3F69209E861D}">
      <dsp:nvSpPr>
        <dsp:cNvPr id="0" name=""/>
        <dsp:cNvSpPr/>
      </dsp:nvSpPr>
      <dsp:spPr>
        <a:xfrm rot="5400000">
          <a:off x="-126213" y="1959322"/>
          <a:ext cx="841425" cy="588997"/>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Step 3: Procurement strategy</a:t>
          </a:r>
        </a:p>
      </dsp:txBody>
      <dsp:txXfrm rot="-5400000">
        <a:off x="2" y="2127607"/>
        <a:ext cx="588997" cy="252428"/>
      </dsp:txXfrm>
    </dsp:sp>
    <dsp:sp modelId="{56527179-1005-3444-9568-3F1643A1ADF9}">
      <dsp:nvSpPr>
        <dsp:cNvPr id="0" name=""/>
        <dsp:cNvSpPr/>
      </dsp:nvSpPr>
      <dsp:spPr>
        <a:xfrm rot="5400000">
          <a:off x="1356775" y="1066902"/>
          <a:ext cx="589565" cy="215420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Investment strategy</a:t>
          </a:r>
        </a:p>
        <a:p>
          <a:pPr marL="57150" lvl="1" indent="-57150" algn="l" defTabSz="355600">
            <a:lnSpc>
              <a:spcPct val="90000"/>
            </a:lnSpc>
            <a:spcBef>
              <a:spcPct val="0"/>
            </a:spcBef>
            <a:spcAft>
              <a:spcPct val="15000"/>
            </a:spcAft>
            <a:buChar char="••"/>
          </a:pPr>
          <a:r>
            <a:rPr lang="en-US" sz="800" kern="1200"/>
            <a:t>Transaction strategy</a:t>
          </a:r>
        </a:p>
        <a:p>
          <a:pPr marL="57150" lvl="1" indent="-57150" algn="l" defTabSz="355600">
            <a:lnSpc>
              <a:spcPct val="90000"/>
            </a:lnSpc>
            <a:spcBef>
              <a:spcPct val="0"/>
            </a:spcBef>
            <a:spcAft>
              <a:spcPct val="15000"/>
            </a:spcAft>
            <a:buChar char="••"/>
          </a:pPr>
          <a:r>
            <a:rPr lang="en-US" sz="800" kern="1200"/>
            <a:t>Development of transaction materials</a:t>
          </a:r>
        </a:p>
        <a:p>
          <a:pPr marL="57150" lvl="1" indent="-57150" algn="l" defTabSz="355600">
            <a:lnSpc>
              <a:spcPct val="90000"/>
            </a:lnSpc>
            <a:spcBef>
              <a:spcPct val="0"/>
            </a:spcBef>
            <a:spcAft>
              <a:spcPct val="15000"/>
            </a:spcAft>
            <a:buChar char="••"/>
          </a:pPr>
          <a:r>
            <a:rPr lang="en-US" sz="800" kern="1200"/>
            <a:t>Evaluation committee development</a:t>
          </a:r>
        </a:p>
      </dsp:txBody>
      <dsp:txXfrm rot="-5400000">
        <a:off x="574457" y="1878000"/>
        <a:ext cx="2125422" cy="532005"/>
      </dsp:txXfrm>
    </dsp:sp>
    <dsp:sp modelId="{833FF24C-E71E-E04F-91F1-1C6859871847}">
      <dsp:nvSpPr>
        <dsp:cNvPr id="0" name=""/>
        <dsp:cNvSpPr/>
      </dsp:nvSpPr>
      <dsp:spPr>
        <a:xfrm rot="5400000">
          <a:off x="-126213" y="2663823"/>
          <a:ext cx="841425" cy="588997"/>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Step 4: Transaction management</a:t>
          </a:r>
        </a:p>
      </dsp:txBody>
      <dsp:txXfrm rot="-5400000">
        <a:off x="2" y="2832108"/>
        <a:ext cx="588997" cy="252428"/>
      </dsp:txXfrm>
    </dsp:sp>
    <dsp:sp modelId="{42856FA0-2189-E341-89C0-BB9DC4A1F4D8}">
      <dsp:nvSpPr>
        <dsp:cNvPr id="0" name=""/>
        <dsp:cNvSpPr/>
      </dsp:nvSpPr>
      <dsp:spPr>
        <a:xfrm rot="5400000">
          <a:off x="1392635" y="1733971"/>
          <a:ext cx="546926" cy="215420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Procurement process</a:t>
          </a:r>
        </a:p>
        <a:p>
          <a:pPr marL="57150" lvl="1" indent="-57150" algn="l" defTabSz="355600">
            <a:lnSpc>
              <a:spcPct val="90000"/>
            </a:lnSpc>
            <a:spcBef>
              <a:spcPct val="0"/>
            </a:spcBef>
            <a:spcAft>
              <a:spcPct val="15000"/>
            </a:spcAft>
            <a:buChar char="••"/>
          </a:pPr>
          <a:r>
            <a:rPr lang="en-US" sz="800" kern="1200"/>
            <a:t>Win-win deals and things to avoid</a:t>
          </a:r>
        </a:p>
      </dsp:txBody>
      <dsp:txXfrm rot="-5400000">
        <a:off x="588998" y="2564308"/>
        <a:ext cx="2127503" cy="493528"/>
      </dsp:txXfrm>
    </dsp:sp>
    <dsp:sp modelId="{76B2B06B-0BC3-1E4E-812B-B8AC973742F5}">
      <dsp:nvSpPr>
        <dsp:cNvPr id="0" name=""/>
        <dsp:cNvSpPr/>
      </dsp:nvSpPr>
      <dsp:spPr>
        <a:xfrm rot="5400000">
          <a:off x="-126213" y="3368323"/>
          <a:ext cx="841425" cy="588997"/>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US" sz="500" kern="1200"/>
            <a:t>Step 5: Contract management</a:t>
          </a:r>
        </a:p>
      </dsp:txBody>
      <dsp:txXfrm rot="-5400000">
        <a:off x="2" y="3536608"/>
        <a:ext cx="588997" cy="252428"/>
      </dsp:txXfrm>
    </dsp:sp>
    <dsp:sp modelId="{7823496A-F112-A54E-B9AB-C45FE44E4C35}">
      <dsp:nvSpPr>
        <dsp:cNvPr id="0" name=""/>
        <dsp:cNvSpPr/>
      </dsp:nvSpPr>
      <dsp:spPr>
        <a:xfrm rot="5400000">
          <a:off x="1392635" y="2438472"/>
          <a:ext cx="546926" cy="2154202"/>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Capacity and skills</a:t>
          </a:r>
        </a:p>
        <a:p>
          <a:pPr marL="57150" lvl="1" indent="-57150" algn="l" defTabSz="355600">
            <a:lnSpc>
              <a:spcPct val="90000"/>
            </a:lnSpc>
            <a:spcBef>
              <a:spcPct val="0"/>
            </a:spcBef>
            <a:spcAft>
              <a:spcPct val="15000"/>
            </a:spcAft>
            <a:buChar char="••"/>
          </a:pPr>
          <a:r>
            <a:rPr lang="en-US" sz="800" kern="1200"/>
            <a:t>Manuals</a:t>
          </a:r>
        </a:p>
        <a:p>
          <a:pPr marL="57150" lvl="1" indent="-57150" algn="l" defTabSz="355600">
            <a:lnSpc>
              <a:spcPct val="90000"/>
            </a:lnSpc>
            <a:spcBef>
              <a:spcPct val="0"/>
            </a:spcBef>
            <a:spcAft>
              <a:spcPct val="15000"/>
            </a:spcAft>
            <a:buChar char="••"/>
          </a:pPr>
          <a:r>
            <a:rPr lang="en-US" sz="800" kern="1200"/>
            <a:t>End of concession and next steps</a:t>
          </a:r>
        </a:p>
      </dsp:txBody>
      <dsp:txXfrm rot="-5400000">
        <a:off x="588998" y="3268809"/>
        <a:ext cx="2127503" cy="493528"/>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A074F8-79B5-FD4D-BAE5-7D3BB635FF80}">
      <dsp:nvSpPr>
        <dsp:cNvPr id="0" name=""/>
        <dsp:cNvSpPr/>
      </dsp:nvSpPr>
      <dsp:spPr>
        <a:xfrm rot="5400000">
          <a:off x="677718" y="-172466"/>
          <a:ext cx="1231899" cy="1576832"/>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US" sz="800" kern="1200"/>
            <a:t>Case studies on tourism concessions with substantial development impacts (Section 3.1.2 and 3.1.1)</a:t>
          </a:r>
        </a:p>
        <a:p>
          <a:pPr marL="57150" lvl="1" indent="-57150" algn="l" defTabSz="355600">
            <a:lnSpc>
              <a:spcPct val="90000"/>
            </a:lnSpc>
            <a:spcBef>
              <a:spcPct val="0"/>
            </a:spcBef>
            <a:spcAft>
              <a:spcPct val="15000"/>
            </a:spcAft>
            <a:buChar char="••"/>
          </a:pPr>
          <a:r>
            <a:rPr lang="en-US" sz="800" kern="1200"/>
            <a:t>Links to guidance on improving development impacts of tourism, including joint ventures and value chain links (Section 3.1.2)</a:t>
          </a:r>
        </a:p>
      </dsp:txBody>
      <dsp:txXfrm rot="-5400000">
        <a:off x="505252" y="60136"/>
        <a:ext cx="1516696" cy="1111627"/>
      </dsp:txXfrm>
    </dsp:sp>
    <dsp:sp modelId="{A9379DD6-745E-9848-BCF2-F21FAC005BC8}">
      <dsp:nvSpPr>
        <dsp:cNvPr id="0" name=""/>
        <dsp:cNvSpPr/>
      </dsp:nvSpPr>
      <dsp:spPr>
        <a:xfrm>
          <a:off x="0" y="0"/>
          <a:ext cx="487211" cy="1231899"/>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en-US" sz="900" kern="1200"/>
            <a:t>Further reading</a:t>
          </a:r>
        </a:p>
      </dsp:txBody>
      <dsp:txXfrm>
        <a:off x="23784" y="23784"/>
        <a:ext cx="439643" cy="1184331"/>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A074F8-79B5-FD4D-BAE5-7D3BB635FF80}">
      <dsp:nvSpPr>
        <dsp:cNvPr id="0" name=""/>
        <dsp:cNvSpPr/>
      </dsp:nvSpPr>
      <dsp:spPr>
        <a:xfrm rot="5400000">
          <a:off x="856137" y="-397764"/>
          <a:ext cx="635000" cy="1430528"/>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US" sz="900" kern="1200"/>
            <a:t>Risk assessment guidelines,  including matrices, and mitigation plans (section 3.1.2)</a:t>
          </a:r>
        </a:p>
      </dsp:txBody>
      <dsp:txXfrm rot="-5400000">
        <a:off x="458373" y="30998"/>
        <a:ext cx="1399530" cy="573004"/>
      </dsp:txXfrm>
    </dsp:sp>
    <dsp:sp modelId="{A9379DD6-745E-9848-BCF2-F21FAC005BC8}">
      <dsp:nvSpPr>
        <dsp:cNvPr id="0" name=""/>
        <dsp:cNvSpPr/>
      </dsp:nvSpPr>
      <dsp:spPr>
        <a:xfrm>
          <a:off x="0" y="0"/>
          <a:ext cx="442006" cy="63500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en-US" sz="800" kern="1200"/>
            <a:t>Further reading</a:t>
          </a:r>
        </a:p>
      </dsp:txBody>
      <dsp:txXfrm>
        <a:off x="21577" y="21577"/>
        <a:ext cx="398852" cy="591846"/>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A074F8-79B5-FD4D-BAE5-7D3BB635FF80}">
      <dsp:nvSpPr>
        <dsp:cNvPr id="0" name=""/>
        <dsp:cNvSpPr/>
      </dsp:nvSpPr>
      <dsp:spPr>
        <a:xfrm rot="5400000">
          <a:off x="939163" y="-378714"/>
          <a:ext cx="635656" cy="1532128"/>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US" sz="900" kern="1200"/>
            <a:t>Guidance on stakeholder engagement, identification and mapping  (section 3.1.2)</a:t>
          </a:r>
        </a:p>
        <a:p>
          <a:pPr marL="57150" lvl="1" indent="-57150" algn="l" defTabSz="400050">
            <a:lnSpc>
              <a:spcPct val="90000"/>
            </a:lnSpc>
            <a:spcBef>
              <a:spcPct val="0"/>
            </a:spcBef>
            <a:spcAft>
              <a:spcPct val="15000"/>
            </a:spcAft>
            <a:buChar char="••"/>
          </a:pPr>
          <a:endParaRPr lang="en-US" sz="900" kern="1200"/>
        </a:p>
      </dsp:txBody>
      <dsp:txXfrm rot="-5400000">
        <a:off x="490927" y="100552"/>
        <a:ext cx="1501098" cy="573596"/>
      </dsp:txXfrm>
    </dsp:sp>
    <dsp:sp modelId="{A9379DD6-745E-9848-BCF2-F21FAC005BC8}">
      <dsp:nvSpPr>
        <dsp:cNvPr id="0" name=""/>
        <dsp:cNvSpPr/>
      </dsp:nvSpPr>
      <dsp:spPr>
        <a:xfrm>
          <a:off x="0" y="0"/>
          <a:ext cx="473398" cy="77470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4290" tIns="17145" rIns="34290" bIns="17145" numCol="1" spcCol="1270" anchor="ctr" anchorCtr="0">
          <a:noAutofit/>
        </a:bodyPr>
        <a:lstStyle/>
        <a:p>
          <a:pPr lvl="0" algn="ctr" defTabSz="400050">
            <a:lnSpc>
              <a:spcPct val="90000"/>
            </a:lnSpc>
            <a:spcBef>
              <a:spcPct val="0"/>
            </a:spcBef>
            <a:spcAft>
              <a:spcPct val="35000"/>
            </a:spcAft>
          </a:pPr>
          <a:r>
            <a:rPr lang="en-US" sz="900" kern="1200"/>
            <a:t>Further reading</a:t>
          </a:r>
        </a:p>
      </dsp:txBody>
      <dsp:txXfrm>
        <a:off x="23109" y="23109"/>
        <a:ext cx="427180" cy="728482"/>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A074F8-79B5-FD4D-BAE5-7D3BB635FF80}">
      <dsp:nvSpPr>
        <dsp:cNvPr id="0" name=""/>
        <dsp:cNvSpPr/>
      </dsp:nvSpPr>
      <dsp:spPr>
        <a:xfrm rot="5400000">
          <a:off x="758770" y="-300397"/>
          <a:ext cx="829733" cy="1430528"/>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en-US" sz="700" kern="1200"/>
            <a:t>Tools for viability and market assessment, and literature on bankable projects (section 3.1.2)</a:t>
          </a:r>
        </a:p>
        <a:p>
          <a:pPr marL="57150" lvl="1" indent="-57150" algn="l" defTabSz="311150">
            <a:lnSpc>
              <a:spcPct val="90000"/>
            </a:lnSpc>
            <a:spcBef>
              <a:spcPct val="0"/>
            </a:spcBef>
            <a:spcAft>
              <a:spcPct val="15000"/>
            </a:spcAft>
            <a:buChar char="••"/>
          </a:pPr>
          <a:r>
            <a:rPr lang="en-US" sz="700" kern="1200"/>
            <a:t>Resources for background information on supply and demand and investment climate (section 3.1.2)</a:t>
          </a:r>
        </a:p>
      </dsp:txBody>
      <dsp:txXfrm rot="-5400000">
        <a:off x="458373" y="40504"/>
        <a:ext cx="1390024" cy="748725"/>
      </dsp:txXfrm>
    </dsp:sp>
    <dsp:sp modelId="{A9379DD6-745E-9848-BCF2-F21FAC005BC8}">
      <dsp:nvSpPr>
        <dsp:cNvPr id="0" name=""/>
        <dsp:cNvSpPr/>
      </dsp:nvSpPr>
      <dsp:spPr>
        <a:xfrm>
          <a:off x="0" y="0"/>
          <a:ext cx="442006" cy="82973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en-US" sz="800" kern="1200"/>
            <a:t>Further reading</a:t>
          </a:r>
        </a:p>
      </dsp:txBody>
      <dsp:txXfrm>
        <a:off x="21577" y="21577"/>
        <a:ext cx="398852" cy="786579"/>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570D06-6D70-C34E-A29B-436B69AC095B}">
      <dsp:nvSpPr>
        <dsp:cNvPr id="0" name=""/>
        <dsp:cNvSpPr/>
      </dsp:nvSpPr>
      <dsp:spPr>
        <a:xfrm rot="5400000">
          <a:off x="-130174" y="130174"/>
          <a:ext cx="867833" cy="607483"/>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Step 3: Procurment strategy</a:t>
          </a:r>
        </a:p>
      </dsp:txBody>
      <dsp:txXfrm rot="-5400000">
        <a:off x="2" y="303741"/>
        <a:ext cx="607483" cy="260350"/>
      </dsp:txXfrm>
    </dsp:sp>
    <dsp:sp modelId="{FA6E9BCF-C9F4-7240-AB6C-2402D35AD945}">
      <dsp:nvSpPr>
        <dsp:cNvPr id="0" name=""/>
        <dsp:cNvSpPr/>
      </dsp:nvSpPr>
      <dsp:spPr>
        <a:xfrm rot="5400000">
          <a:off x="1493837" y="-886354"/>
          <a:ext cx="564091" cy="233679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Investment strategy</a:t>
          </a:r>
        </a:p>
        <a:p>
          <a:pPr marL="57150" lvl="1" indent="-57150" algn="l" defTabSz="355600">
            <a:lnSpc>
              <a:spcPct val="90000"/>
            </a:lnSpc>
            <a:spcBef>
              <a:spcPct val="0"/>
            </a:spcBef>
            <a:spcAft>
              <a:spcPct val="15000"/>
            </a:spcAft>
            <a:buChar char="••"/>
          </a:pPr>
          <a:r>
            <a:rPr lang="en-US" sz="800" kern="1200"/>
            <a:t>Transaction strategy</a:t>
          </a:r>
        </a:p>
        <a:p>
          <a:pPr marL="57150" lvl="1" indent="-57150" algn="l" defTabSz="355600">
            <a:lnSpc>
              <a:spcPct val="90000"/>
            </a:lnSpc>
            <a:spcBef>
              <a:spcPct val="0"/>
            </a:spcBef>
            <a:spcAft>
              <a:spcPct val="15000"/>
            </a:spcAft>
            <a:buChar char="••"/>
          </a:pPr>
          <a:r>
            <a:rPr lang="en-US" sz="800" kern="1200"/>
            <a:t>Development of transaction materials</a:t>
          </a:r>
        </a:p>
        <a:p>
          <a:pPr marL="57150" lvl="1" indent="-57150" algn="l" defTabSz="355600">
            <a:lnSpc>
              <a:spcPct val="90000"/>
            </a:lnSpc>
            <a:spcBef>
              <a:spcPct val="0"/>
            </a:spcBef>
            <a:spcAft>
              <a:spcPct val="15000"/>
            </a:spcAft>
            <a:buChar char="••"/>
          </a:pPr>
          <a:r>
            <a:rPr lang="en-US" sz="800" kern="1200"/>
            <a:t>Evaluation committee development</a:t>
          </a:r>
        </a:p>
      </dsp:txBody>
      <dsp:txXfrm rot="-5400000">
        <a:off x="607484" y="27536"/>
        <a:ext cx="2309262" cy="509017"/>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A074F8-79B5-FD4D-BAE5-7D3BB635FF80}">
      <dsp:nvSpPr>
        <dsp:cNvPr id="0" name=""/>
        <dsp:cNvSpPr/>
      </dsp:nvSpPr>
      <dsp:spPr>
        <a:xfrm rot="5400000">
          <a:off x="887464" y="-357547"/>
          <a:ext cx="572346" cy="1430528"/>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US" sz="800" kern="1200"/>
            <a:t>Guidance on materials to include in investment promotion pacakges, and examples (section 3.1.3) </a:t>
          </a:r>
        </a:p>
      </dsp:txBody>
      <dsp:txXfrm rot="-5400000">
        <a:off x="458373" y="99484"/>
        <a:ext cx="1402588" cy="516466"/>
      </dsp:txXfrm>
    </dsp:sp>
    <dsp:sp modelId="{A9379DD6-745E-9848-BCF2-F21FAC005BC8}">
      <dsp:nvSpPr>
        <dsp:cNvPr id="0" name=""/>
        <dsp:cNvSpPr/>
      </dsp:nvSpPr>
      <dsp:spPr>
        <a:xfrm>
          <a:off x="0" y="0"/>
          <a:ext cx="442006" cy="71543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en-US" sz="800" kern="1200"/>
            <a:t>Further reading</a:t>
          </a:r>
        </a:p>
      </dsp:txBody>
      <dsp:txXfrm>
        <a:off x="21577" y="21577"/>
        <a:ext cx="398852" cy="672279"/>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A074F8-79B5-FD4D-BAE5-7D3BB635FF80}">
      <dsp:nvSpPr>
        <dsp:cNvPr id="0" name=""/>
        <dsp:cNvSpPr/>
      </dsp:nvSpPr>
      <dsp:spPr>
        <a:xfrm rot="5400000">
          <a:off x="896353" y="-437980"/>
          <a:ext cx="554567" cy="1430528"/>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US" sz="800" kern="1200"/>
            <a:t>Guidance on dealing with unsolicited proposals, and case study example (section 3.1.3)</a:t>
          </a:r>
        </a:p>
      </dsp:txBody>
      <dsp:txXfrm rot="-5400000">
        <a:off x="458373" y="27072"/>
        <a:ext cx="1403456" cy="500423"/>
      </dsp:txXfrm>
    </dsp:sp>
    <dsp:sp modelId="{A9379DD6-745E-9848-BCF2-F21FAC005BC8}">
      <dsp:nvSpPr>
        <dsp:cNvPr id="0" name=""/>
        <dsp:cNvSpPr/>
      </dsp:nvSpPr>
      <dsp:spPr>
        <a:xfrm>
          <a:off x="0" y="0"/>
          <a:ext cx="442006" cy="554567"/>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en-US" sz="800" kern="1200"/>
            <a:t>Further reading</a:t>
          </a:r>
        </a:p>
      </dsp:txBody>
      <dsp:txXfrm>
        <a:off x="21577" y="21577"/>
        <a:ext cx="398852" cy="511413"/>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A074F8-79B5-FD4D-BAE5-7D3BB635FF80}">
      <dsp:nvSpPr>
        <dsp:cNvPr id="0" name=""/>
        <dsp:cNvSpPr/>
      </dsp:nvSpPr>
      <dsp:spPr>
        <a:xfrm rot="5400000">
          <a:off x="762423" y="-300143"/>
          <a:ext cx="842433" cy="1442720"/>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en-US" sz="700" kern="1200"/>
            <a:t>Template EoIs, Prequalification requests, RfPs, concession agreements and screening checklists (section 3.2)</a:t>
          </a:r>
        </a:p>
        <a:p>
          <a:pPr marL="57150" lvl="1" indent="-57150" algn="l" defTabSz="311150">
            <a:lnSpc>
              <a:spcPct val="90000"/>
            </a:lnSpc>
            <a:spcBef>
              <a:spcPct val="0"/>
            </a:spcBef>
            <a:spcAft>
              <a:spcPct val="15000"/>
            </a:spcAft>
            <a:buChar char="••"/>
          </a:pPr>
          <a:r>
            <a:rPr lang="en-US" sz="700" kern="1200"/>
            <a:t>Sample promotional materials (section 3.1.3)</a:t>
          </a:r>
        </a:p>
        <a:p>
          <a:pPr marL="57150" lvl="1" indent="-57150" algn="l" defTabSz="311150">
            <a:lnSpc>
              <a:spcPct val="90000"/>
            </a:lnSpc>
            <a:spcBef>
              <a:spcPct val="0"/>
            </a:spcBef>
            <a:spcAft>
              <a:spcPct val="15000"/>
            </a:spcAft>
            <a:buChar char="••"/>
          </a:pPr>
          <a:endParaRPr lang="en-US" sz="700" kern="1200"/>
        </a:p>
      </dsp:txBody>
      <dsp:txXfrm rot="-5400000">
        <a:off x="462280" y="41124"/>
        <a:ext cx="1401596" cy="760185"/>
      </dsp:txXfrm>
    </dsp:sp>
    <dsp:sp modelId="{A9379DD6-745E-9848-BCF2-F21FAC005BC8}">
      <dsp:nvSpPr>
        <dsp:cNvPr id="0" name=""/>
        <dsp:cNvSpPr/>
      </dsp:nvSpPr>
      <dsp:spPr>
        <a:xfrm>
          <a:off x="0" y="0"/>
          <a:ext cx="445773" cy="84243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en-US" sz="800" kern="1200"/>
            <a:t>Further reading</a:t>
          </a:r>
        </a:p>
      </dsp:txBody>
      <dsp:txXfrm>
        <a:off x="21761" y="21761"/>
        <a:ext cx="402251" cy="798911"/>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A074F8-79B5-FD4D-BAE5-7D3BB635FF80}">
      <dsp:nvSpPr>
        <dsp:cNvPr id="0" name=""/>
        <dsp:cNvSpPr/>
      </dsp:nvSpPr>
      <dsp:spPr>
        <a:xfrm rot="5400000">
          <a:off x="919479" y="-391160"/>
          <a:ext cx="528320" cy="1442720"/>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en-US" sz="700" kern="1200"/>
            <a:t>Evaulation committee scoresheets and spreadsheets (section 3.1.3)</a:t>
          </a:r>
        </a:p>
        <a:p>
          <a:pPr marL="57150" lvl="1" indent="-57150" algn="l" defTabSz="311150">
            <a:lnSpc>
              <a:spcPct val="90000"/>
            </a:lnSpc>
            <a:spcBef>
              <a:spcPct val="0"/>
            </a:spcBef>
            <a:spcAft>
              <a:spcPct val="15000"/>
            </a:spcAft>
            <a:buChar char="••"/>
          </a:pPr>
          <a:endParaRPr lang="en-US" sz="700" kern="1200"/>
        </a:p>
      </dsp:txBody>
      <dsp:txXfrm rot="-5400000">
        <a:off x="462279" y="91830"/>
        <a:ext cx="1416930" cy="476740"/>
      </dsp:txXfrm>
    </dsp:sp>
    <dsp:sp modelId="{A9379DD6-745E-9848-BCF2-F21FAC005BC8}">
      <dsp:nvSpPr>
        <dsp:cNvPr id="0" name=""/>
        <dsp:cNvSpPr/>
      </dsp:nvSpPr>
      <dsp:spPr>
        <a:xfrm>
          <a:off x="0" y="0"/>
          <a:ext cx="445773" cy="66040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en-US" sz="800" kern="1200"/>
            <a:t>Further reading</a:t>
          </a:r>
        </a:p>
      </dsp:txBody>
      <dsp:txXfrm>
        <a:off x="21761" y="21761"/>
        <a:ext cx="402251" cy="616878"/>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570D06-6D70-C34E-A29B-436B69AC095B}">
      <dsp:nvSpPr>
        <dsp:cNvPr id="0" name=""/>
        <dsp:cNvSpPr/>
      </dsp:nvSpPr>
      <dsp:spPr>
        <a:xfrm rot="5400000">
          <a:off x="-130174" y="130174"/>
          <a:ext cx="867833" cy="607483"/>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Step 4: Transaction management</a:t>
          </a:r>
        </a:p>
      </dsp:txBody>
      <dsp:txXfrm rot="-5400000">
        <a:off x="2" y="303741"/>
        <a:ext cx="607483" cy="260350"/>
      </dsp:txXfrm>
    </dsp:sp>
    <dsp:sp modelId="{FA6E9BCF-C9F4-7240-AB6C-2402D35AD945}">
      <dsp:nvSpPr>
        <dsp:cNvPr id="0" name=""/>
        <dsp:cNvSpPr/>
      </dsp:nvSpPr>
      <dsp:spPr>
        <a:xfrm rot="5400000">
          <a:off x="1493837" y="-886354"/>
          <a:ext cx="564091" cy="233679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Procurement process</a:t>
          </a:r>
        </a:p>
        <a:p>
          <a:pPr marL="57150" lvl="1" indent="-57150" algn="l" defTabSz="355600">
            <a:lnSpc>
              <a:spcPct val="90000"/>
            </a:lnSpc>
            <a:spcBef>
              <a:spcPct val="0"/>
            </a:spcBef>
            <a:spcAft>
              <a:spcPct val="15000"/>
            </a:spcAft>
            <a:buChar char="••"/>
          </a:pPr>
          <a:r>
            <a:rPr lang="en-US" sz="800" kern="1200"/>
            <a:t>Win-win deals and things to avoid</a:t>
          </a:r>
        </a:p>
      </dsp:txBody>
      <dsp:txXfrm rot="-5400000">
        <a:off x="607484" y="27536"/>
        <a:ext cx="2309262" cy="50901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570D06-6D70-C34E-A29B-436B69AC095B}">
      <dsp:nvSpPr>
        <dsp:cNvPr id="0" name=""/>
        <dsp:cNvSpPr/>
      </dsp:nvSpPr>
      <dsp:spPr>
        <a:xfrm rot="5400000">
          <a:off x="-130174" y="130174"/>
          <a:ext cx="867833" cy="607483"/>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Step 1: Scoping</a:t>
          </a:r>
        </a:p>
      </dsp:txBody>
      <dsp:txXfrm rot="-5400000">
        <a:off x="2" y="303741"/>
        <a:ext cx="607483" cy="260350"/>
      </dsp:txXfrm>
    </dsp:sp>
    <dsp:sp modelId="{FA6E9BCF-C9F4-7240-AB6C-2402D35AD945}">
      <dsp:nvSpPr>
        <dsp:cNvPr id="0" name=""/>
        <dsp:cNvSpPr/>
      </dsp:nvSpPr>
      <dsp:spPr>
        <a:xfrm rot="5400000">
          <a:off x="1493837" y="-886354"/>
          <a:ext cx="564091" cy="233679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Goals, motivations and objectives</a:t>
          </a:r>
        </a:p>
        <a:p>
          <a:pPr marL="57150" lvl="1" indent="-57150" algn="l" defTabSz="355600">
            <a:lnSpc>
              <a:spcPct val="90000"/>
            </a:lnSpc>
            <a:spcBef>
              <a:spcPct val="0"/>
            </a:spcBef>
            <a:spcAft>
              <a:spcPct val="15000"/>
            </a:spcAft>
            <a:buChar char="••"/>
          </a:pPr>
          <a:r>
            <a:rPr lang="en-US" sz="800" kern="1200"/>
            <a:t>Concessions experience</a:t>
          </a:r>
        </a:p>
        <a:p>
          <a:pPr marL="57150" lvl="1" indent="-57150" algn="l" defTabSz="355600">
            <a:lnSpc>
              <a:spcPct val="90000"/>
            </a:lnSpc>
            <a:spcBef>
              <a:spcPct val="0"/>
            </a:spcBef>
            <a:spcAft>
              <a:spcPct val="15000"/>
            </a:spcAft>
            <a:buChar char="••"/>
          </a:pPr>
          <a:r>
            <a:rPr lang="en-US" sz="800" kern="1200"/>
            <a:t>Potential barriers</a:t>
          </a:r>
        </a:p>
        <a:p>
          <a:pPr marL="57150" lvl="1" indent="-57150" algn="l" defTabSz="355600">
            <a:lnSpc>
              <a:spcPct val="90000"/>
            </a:lnSpc>
            <a:spcBef>
              <a:spcPct val="0"/>
            </a:spcBef>
            <a:spcAft>
              <a:spcPct val="15000"/>
            </a:spcAft>
            <a:buChar char="••"/>
          </a:pPr>
          <a:r>
            <a:rPr lang="en-US" sz="800" kern="1200"/>
            <a:t>Whether to proceed or not</a:t>
          </a:r>
        </a:p>
      </dsp:txBody>
      <dsp:txXfrm rot="-5400000">
        <a:off x="607484" y="27536"/>
        <a:ext cx="2309262" cy="509017"/>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A074F8-79B5-FD4D-BAE5-7D3BB635FF80}">
      <dsp:nvSpPr>
        <dsp:cNvPr id="0" name=""/>
        <dsp:cNvSpPr/>
      </dsp:nvSpPr>
      <dsp:spPr>
        <a:xfrm rot="5400000">
          <a:off x="872224" y="-338497"/>
          <a:ext cx="602826" cy="1430528"/>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en-US" sz="700" kern="1200"/>
            <a:t>Concessionning toolkit for South Africa and Mozambique; guidlines for Namibia; and case studies (section 3.1.4)</a:t>
          </a:r>
        </a:p>
        <a:p>
          <a:pPr marL="57150" lvl="1" indent="-57150" algn="l" defTabSz="311150">
            <a:lnSpc>
              <a:spcPct val="90000"/>
            </a:lnSpc>
            <a:spcBef>
              <a:spcPct val="0"/>
            </a:spcBef>
            <a:spcAft>
              <a:spcPct val="15000"/>
            </a:spcAft>
            <a:buChar char="••"/>
          </a:pPr>
          <a:endParaRPr lang="en-US" sz="700" kern="1200"/>
        </a:p>
      </dsp:txBody>
      <dsp:txXfrm rot="-5400000">
        <a:off x="458373" y="104782"/>
        <a:ext cx="1401100" cy="543970"/>
      </dsp:txXfrm>
    </dsp:sp>
    <dsp:sp modelId="{A9379DD6-745E-9848-BCF2-F21FAC005BC8}">
      <dsp:nvSpPr>
        <dsp:cNvPr id="0" name=""/>
        <dsp:cNvSpPr/>
      </dsp:nvSpPr>
      <dsp:spPr>
        <a:xfrm>
          <a:off x="0" y="0"/>
          <a:ext cx="442006" cy="75353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en-US" sz="800" kern="1200"/>
            <a:t>Further reading</a:t>
          </a:r>
        </a:p>
      </dsp:txBody>
      <dsp:txXfrm>
        <a:off x="21577" y="21577"/>
        <a:ext cx="398852" cy="710379"/>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A074F8-79B5-FD4D-BAE5-7D3BB635FF80}">
      <dsp:nvSpPr>
        <dsp:cNvPr id="0" name=""/>
        <dsp:cNvSpPr/>
      </dsp:nvSpPr>
      <dsp:spPr>
        <a:xfrm rot="5400000">
          <a:off x="919479" y="-391160"/>
          <a:ext cx="528320" cy="1442720"/>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en-US" sz="700" kern="1200"/>
            <a:t>Guidance on engaging the private sector for PPPs (section 3.1.4)</a:t>
          </a:r>
        </a:p>
        <a:p>
          <a:pPr marL="57150" lvl="1" indent="-57150" algn="l" defTabSz="311150">
            <a:lnSpc>
              <a:spcPct val="90000"/>
            </a:lnSpc>
            <a:spcBef>
              <a:spcPct val="0"/>
            </a:spcBef>
            <a:spcAft>
              <a:spcPct val="15000"/>
            </a:spcAft>
            <a:buChar char="••"/>
          </a:pPr>
          <a:r>
            <a:rPr lang="en-US" sz="700" kern="1200"/>
            <a:t>Case studies (section 3.1.6)</a:t>
          </a:r>
        </a:p>
        <a:p>
          <a:pPr marL="57150" lvl="1" indent="-57150" algn="l" defTabSz="311150">
            <a:lnSpc>
              <a:spcPct val="90000"/>
            </a:lnSpc>
            <a:spcBef>
              <a:spcPct val="0"/>
            </a:spcBef>
            <a:spcAft>
              <a:spcPct val="15000"/>
            </a:spcAft>
            <a:buChar char="••"/>
          </a:pPr>
          <a:endParaRPr lang="en-US" sz="700" kern="1200"/>
        </a:p>
      </dsp:txBody>
      <dsp:txXfrm rot="-5400000">
        <a:off x="462279" y="91830"/>
        <a:ext cx="1416930" cy="476740"/>
      </dsp:txXfrm>
    </dsp:sp>
    <dsp:sp modelId="{A9379DD6-745E-9848-BCF2-F21FAC005BC8}">
      <dsp:nvSpPr>
        <dsp:cNvPr id="0" name=""/>
        <dsp:cNvSpPr/>
      </dsp:nvSpPr>
      <dsp:spPr>
        <a:xfrm>
          <a:off x="0" y="0"/>
          <a:ext cx="445773" cy="66040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en-US" sz="800" kern="1200"/>
            <a:t>Further reading</a:t>
          </a:r>
        </a:p>
      </dsp:txBody>
      <dsp:txXfrm>
        <a:off x="21761" y="21761"/>
        <a:ext cx="402251" cy="616878"/>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570D06-6D70-C34E-A29B-436B69AC095B}">
      <dsp:nvSpPr>
        <dsp:cNvPr id="0" name=""/>
        <dsp:cNvSpPr/>
      </dsp:nvSpPr>
      <dsp:spPr>
        <a:xfrm rot="5400000">
          <a:off x="-130174" y="130174"/>
          <a:ext cx="867833" cy="607483"/>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US" sz="700" kern="1200"/>
            <a:t>Step 5: Contract management</a:t>
          </a:r>
        </a:p>
      </dsp:txBody>
      <dsp:txXfrm rot="-5400000">
        <a:off x="2" y="303741"/>
        <a:ext cx="607483" cy="260350"/>
      </dsp:txXfrm>
    </dsp:sp>
    <dsp:sp modelId="{FA6E9BCF-C9F4-7240-AB6C-2402D35AD945}">
      <dsp:nvSpPr>
        <dsp:cNvPr id="0" name=""/>
        <dsp:cNvSpPr/>
      </dsp:nvSpPr>
      <dsp:spPr>
        <a:xfrm rot="5400000">
          <a:off x="1493837" y="-886354"/>
          <a:ext cx="564091" cy="233679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Capacity and skills</a:t>
          </a:r>
        </a:p>
        <a:p>
          <a:pPr marL="57150" lvl="1" indent="-57150" algn="l" defTabSz="355600">
            <a:lnSpc>
              <a:spcPct val="90000"/>
            </a:lnSpc>
            <a:spcBef>
              <a:spcPct val="0"/>
            </a:spcBef>
            <a:spcAft>
              <a:spcPct val="15000"/>
            </a:spcAft>
            <a:buChar char="••"/>
          </a:pPr>
          <a:r>
            <a:rPr lang="en-US" sz="800" kern="1200"/>
            <a:t>Manuals</a:t>
          </a:r>
        </a:p>
        <a:p>
          <a:pPr marL="57150" lvl="1" indent="-57150" algn="l" defTabSz="355600">
            <a:lnSpc>
              <a:spcPct val="90000"/>
            </a:lnSpc>
            <a:spcBef>
              <a:spcPct val="0"/>
            </a:spcBef>
            <a:spcAft>
              <a:spcPct val="15000"/>
            </a:spcAft>
            <a:buChar char="••"/>
          </a:pPr>
          <a:r>
            <a:rPr lang="en-US" sz="800" kern="1200"/>
            <a:t>End of concession and next steps</a:t>
          </a:r>
        </a:p>
      </dsp:txBody>
      <dsp:txXfrm rot="-5400000">
        <a:off x="607484" y="27536"/>
        <a:ext cx="2309262" cy="509017"/>
      </dsp:txXfrm>
    </dsp:sp>
  </dsp:spTree>
</dsp:drawing>
</file>

<file path=word/diagrams/drawing2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A074F8-79B5-FD4D-BAE5-7D3BB635FF80}">
      <dsp:nvSpPr>
        <dsp:cNvPr id="0" name=""/>
        <dsp:cNvSpPr/>
      </dsp:nvSpPr>
      <dsp:spPr>
        <a:xfrm rot="5400000">
          <a:off x="794330" y="-241130"/>
          <a:ext cx="758613" cy="1430528"/>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en-US" sz="700" kern="1200"/>
            <a:t>Concessionning training manual, for Lesotho, and presentation on skill requirements (Section 3.1.5)</a:t>
          </a:r>
        </a:p>
        <a:p>
          <a:pPr marL="57150" lvl="1" indent="-57150" algn="l" defTabSz="311150">
            <a:lnSpc>
              <a:spcPct val="90000"/>
            </a:lnSpc>
            <a:spcBef>
              <a:spcPct val="0"/>
            </a:spcBef>
            <a:spcAft>
              <a:spcPct val="15000"/>
            </a:spcAft>
            <a:buChar char="••"/>
          </a:pPr>
          <a:r>
            <a:rPr lang="en-US" sz="700" kern="1200"/>
            <a:t>Template  terms of reference (section 3.2)</a:t>
          </a:r>
        </a:p>
        <a:p>
          <a:pPr marL="57150" lvl="1" indent="-57150" algn="l" defTabSz="311150">
            <a:lnSpc>
              <a:spcPct val="90000"/>
            </a:lnSpc>
            <a:spcBef>
              <a:spcPct val="0"/>
            </a:spcBef>
            <a:spcAft>
              <a:spcPct val="15000"/>
            </a:spcAft>
            <a:buChar char="••"/>
          </a:pPr>
          <a:endParaRPr lang="en-US" sz="700" kern="1200"/>
        </a:p>
      </dsp:txBody>
      <dsp:txXfrm rot="-5400000">
        <a:off x="458373" y="131859"/>
        <a:ext cx="1393496" cy="684549"/>
      </dsp:txXfrm>
    </dsp:sp>
    <dsp:sp modelId="{A9379DD6-745E-9848-BCF2-F21FAC005BC8}">
      <dsp:nvSpPr>
        <dsp:cNvPr id="0" name=""/>
        <dsp:cNvSpPr/>
      </dsp:nvSpPr>
      <dsp:spPr>
        <a:xfrm>
          <a:off x="0" y="0"/>
          <a:ext cx="442006" cy="948267"/>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en-US" sz="800" kern="1200"/>
            <a:t>Further reading</a:t>
          </a:r>
        </a:p>
      </dsp:txBody>
      <dsp:txXfrm>
        <a:off x="21577" y="21577"/>
        <a:ext cx="398852" cy="905113"/>
      </dsp:txXfrm>
    </dsp:sp>
  </dsp:spTree>
</dsp:drawing>
</file>

<file path=word/diagrams/drawing2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A074F8-79B5-FD4D-BAE5-7D3BB635FF80}">
      <dsp:nvSpPr>
        <dsp:cNvPr id="0" name=""/>
        <dsp:cNvSpPr/>
      </dsp:nvSpPr>
      <dsp:spPr>
        <a:xfrm rot="5400000">
          <a:off x="729137" y="-270764"/>
          <a:ext cx="889000" cy="1430528"/>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US" sz="800" kern="1200"/>
            <a:t>Concession management manuals from SADC, monitoring and evaluation, and stakeholder engagement tools (section 3.1.5)</a:t>
          </a:r>
        </a:p>
        <a:p>
          <a:pPr marL="57150" lvl="1" indent="-57150" algn="l" defTabSz="355600">
            <a:lnSpc>
              <a:spcPct val="90000"/>
            </a:lnSpc>
            <a:spcBef>
              <a:spcPct val="0"/>
            </a:spcBef>
            <a:spcAft>
              <a:spcPct val="15000"/>
            </a:spcAft>
            <a:buChar char="••"/>
          </a:pPr>
          <a:endParaRPr lang="en-US" sz="800" kern="1200"/>
        </a:p>
      </dsp:txBody>
      <dsp:txXfrm rot="-5400000">
        <a:off x="458374" y="43396"/>
        <a:ext cx="1387131" cy="802206"/>
      </dsp:txXfrm>
    </dsp:sp>
    <dsp:sp modelId="{A9379DD6-745E-9848-BCF2-F21FAC005BC8}">
      <dsp:nvSpPr>
        <dsp:cNvPr id="0" name=""/>
        <dsp:cNvSpPr/>
      </dsp:nvSpPr>
      <dsp:spPr>
        <a:xfrm>
          <a:off x="0" y="0"/>
          <a:ext cx="442006" cy="88900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en-US" sz="800" kern="1200"/>
            <a:t>Further reading</a:t>
          </a:r>
        </a:p>
      </dsp:txBody>
      <dsp:txXfrm>
        <a:off x="21577" y="21577"/>
        <a:ext cx="398852" cy="845846"/>
      </dsp:txXfrm>
    </dsp:sp>
  </dsp:spTree>
</dsp:drawing>
</file>

<file path=word/diagrams/drawing2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A074F8-79B5-FD4D-BAE5-7D3BB635FF80}">
      <dsp:nvSpPr>
        <dsp:cNvPr id="0" name=""/>
        <dsp:cNvSpPr/>
      </dsp:nvSpPr>
      <dsp:spPr>
        <a:xfrm rot="5400000">
          <a:off x="945037" y="-429514"/>
          <a:ext cx="457200" cy="1430528"/>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US" sz="800" kern="1200"/>
            <a:t> Concession management manuals (section 3.1.5)</a:t>
          </a:r>
        </a:p>
        <a:p>
          <a:pPr marL="57150" lvl="1" indent="-57150" algn="l" defTabSz="355600">
            <a:lnSpc>
              <a:spcPct val="90000"/>
            </a:lnSpc>
            <a:spcBef>
              <a:spcPct val="0"/>
            </a:spcBef>
            <a:spcAft>
              <a:spcPct val="15000"/>
            </a:spcAft>
            <a:buChar char="••"/>
          </a:pPr>
          <a:endParaRPr lang="en-US" sz="800" kern="1200"/>
        </a:p>
      </dsp:txBody>
      <dsp:txXfrm rot="-5400000">
        <a:off x="458374" y="79468"/>
        <a:ext cx="1408209" cy="412562"/>
      </dsp:txXfrm>
    </dsp:sp>
    <dsp:sp modelId="{A9379DD6-745E-9848-BCF2-F21FAC005BC8}">
      <dsp:nvSpPr>
        <dsp:cNvPr id="0" name=""/>
        <dsp:cNvSpPr/>
      </dsp:nvSpPr>
      <dsp:spPr>
        <a:xfrm>
          <a:off x="0" y="0"/>
          <a:ext cx="442006" cy="57150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en-US" sz="800" kern="1200"/>
            <a:t>Further reading</a:t>
          </a:r>
        </a:p>
      </dsp:txBody>
      <dsp:txXfrm>
        <a:off x="21577" y="21577"/>
        <a:ext cx="398852" cy="52834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A074F8-79B5-FD4D-BAE5-7D3BB635FF80}">
      <dsp:nvSpPr>
        <dsp:cNvPr id="0" name=""/>
        <dsp:cNvSpPr/>
      </dsp:nvSpPr>
      <dsp:spPr>
        <a:xfrm rot="5400000">
          <a:off x="899317" y="-372364"/>
          <a:ext cx="548640" cy="1430528"/>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l" defTabSz="400050">
            <a:lnSpc>
              <a:spcPct val="90000"/>
            </a:lnSpc>
            <a:spcBef>
              <a:spcPct val="0"/>
            </a:spcBef>
            <a:spcAft>
              <a:spcPct val="15000"/>
            </a:spcAft>
            <a:buChar char="••"/>
          </a:pPr>
          <a:r>
            <a:rPr lang="en-US" sz="900" kern="1200"/>
            <a:t>Terms of reference for concessionning consultants (see Section 3.2)</a:t>
          </a:r>
        </a:p>
      </dsp:txBody>
      <dsp:txXfrm rot="-5400000">
        <a:off x="458373" y="95362"/>
        <a:ext cx="1403746" cy="495076"/>
      </dsp:txXfrm>
    </dsp:sp>
    <dsp:sp modelId="{A9379DD6-745E-9848-BCF2-F21FAC005BC8}">
      <dsp:nvSpPr>
        <dsp:cNvPr id="0" name=""/>
        <dsp:cNvSpPr/>
      </dsp:nvSpPr>
      <dsp:spPr>
        <a:xfrm>
          <a:off x="0" y="0"/>
          <a:ext cx="442006" cy="68580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en-US" sz="800" kern="1200"/>
            <a:t>Further reading</a:t>
          </a:r>
        </a:p>
      </dsp:txBody>
      <dsp:txXfrm>
        <a:off x="21577" y="21577"/>
        <a:ext cx="398852" cy="64264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A074F8-79B5-FD4D-BAE5-7D3BB635FF80}">
      <dsp:nvSpPr>
        <dsp:cNvPr id="0" name=""/>
        <dsp:cNvSpPr/>
      </dsp:nvSpPr>
      <dsp:spPr>
        <a:xfrm rot="5400000">
          <a:off x="818037" y="-270764"/>
          <a:ext cx="711200" cy="1430528"/>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US" sz="800" kern="1200"/>
            <a:t>Background reading on concessions, protected areas and sustainable tourism (see Section 3.1.1)</a:t>
          </a:r>
        </a:p>
        <a:p>
          <a:pPr marL="57150" lvl="1" indent="-57150" algn="l" defTabSz="355600">
            <a:lnSpc>
              <a:spcPct val="90000"/>
            </a:lnSpc>
            <a:spcBef>
              <a:spcPct val="0"/>
            </a:spcBef>
            <a:spcAft>
              <a:spcPct val="15000"/>
            </a:spcAft>
            <a:buChar char="••"/>
          </a:pPr>
          <a:endParaRPr lang="en-US" sz="800" kern="1200"/>
        </a:p>
      </dsp:txBody>
      <dsp:txXfrm rot="-5400000">
        <a:off x="458373" y="123618"/>
        <a:ext cx="1395810" cy="641764"/>
      </dsp:txXfrm>
    </dsp:sp>
    <dsp:sp modelId="{A9379DD6-745E-9848-BCF2-F21FAC005BC8}">
      <dsp:nvSpPr>
        <dsp:cNvPr id="0" name=""/>
        <dsp:cNvSpPr/>
      </dsp:nvSpPr>
      <dsp:spPr>
        <a:xfrm>
          <a:off x="0" y="0"/>
          <a:ext cx="442006" cy="88900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en-US" sz="800" kern="1200"/>
            <a:t>Further reading</a:t>
          </a:r>
        </a:p>
      </dsp:txBody>
      <dsp:txXfrm>
        <a:off x="21577" y="21577"/>
        <a:ext cx="398852" cy="84584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570D06-6D70-C34E-A29B-436B69AC095B}">
      <dsp:nvSpPr>
        <dsp:cNvPr id="0" name=""/>
        <dsp:cNvSpPr/>
      </dsp:nvSpPr>
      <dsp:spPr>
        <a:xfrm rot="5400000">
          <a:off x="-98900" y="296063"/>
          <a:ext cx="870505" cy="595101"/>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t>Step 2: Design and Feasibility</a:t>
          </a:r>
        </a:p>
      </dsp:txBody>
      <dsp:txXfrm rot="-5400000">
        <a:off x="38803" y="455912"/>
        <a:ext cx="595101" cy="275404"/>
      </dsp:txXfrm>
    </dsp:sp>
    <dsp:sp modelId="{FA6E9BCF-C9F4-7240-AB6C-2402D35AD945}">
      <dsp:nvSpPr>
        <dsp:cNvPr id="0" name=""/>
        <dsp:cNvSpPr/>
      </dsp:nvSpPr>
      <dsp:spPr>
        <a:xfrm rot="5400000">
          <a:off x="1394723" y="-601302"/>
          <a:ext cx="992641" cy="2359075"/>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t>Policy and legislative framework</a:t>
          </a:r>
        </a:p>
        <a:p>
          <a:pPr marL="57150" lvl="1" indent="-57150" algn="l" defTabSz="355600">
            <a:lnSpc>
              <a:spcPct val="90000"/>
            </a:lnSpc>
            <a:spcBef>
              <a:spcPct val="0"/>
            </a:spcBef>
            <a:spcAft>
              <a:spcPct val="15000"/>
            </a:spcAft>
            <a:buChar char="••"/>
          </a:pPr>
          <a:r>
            <a:rPr lang="en-US" sz="800" kern="1200"/>
            <a:t>Spatial planning</a:t>
          </a:r>
        </a:p>
        <a:p>
          <a:pPr marL="57150" lvl="1" indent="-57150" algn="l" defTabSz="355600">
            <a:lnSpc>
              <a:spcPct val="90000"/>
            </a:lnSpc>
            <a:spcBef>
              <a:spcPct val="0"/>
            </a:spcBef>
            <a:spcAft>
              <a:spcPct val="15000"/>
            </a:spcAft>
            <a:buChar char="••"/>
          </a:pPr>
          <a:r>
            <a:rPr lang="en-US" sz="800" kern="1200"/>
            <a:t>Tourism product types</a:t>
          </a:r>
        </a:p>
        <a:p>
          <a:pPr marL="57150" lvl="1" indent="-57150" algn="l" defTabSz="355600">
            <a:lnSpc>
              <a:spcPct val="90000"/>
            </a:lnSpc>
            <a:spcBef>
              <a:spcPct val="0"/>
            </a:spcBef>
            <a:spcAft>
              <a:spcPct val="15000"/>
            </a:spcAft>
            <a:buChar char="••"/>
          </a:pPr>
          <a:r>
            <a:rPr lang="en-US" sz="800" kern="1200"/>
            <a:t>Concession model selection</a:t>
          </a:r>
        </a:p>
        <a:p>
          <a:pPr marL="57150" lvl="1" indent="-57150" algn="l" defTabSz="355600">
            <a:lnSpc>
              <a:spcPct val="90000"/>
            </a:lnSpc>
            <a:spcBef>
              <a:spcPct val="0"/>
            </a:spcBef>
            <a:spcAft>
              <a:spcPct val="15000"/>
            </a:spcAft>
            <a:buChar char="••"/>
          </a:pPr>
          <a:r>
            <a:rPr lang="en-US" sz="800" kern="1200"/>
            <a:t>Development impact</a:t>
          </a:r>
        </a:p>
        <a:p>
          <a:pPr marL="57150" lvl="1" indent="-57150" algn="l" defTabSz="355600">
            <a:lnSpc>
              <a:spcPct val="90000"/>
            </a:lnSpc>
            <a:spcBef>
              <a:spcPct val="0"/>
            </a:spcBef>
            <a:spcAft>
              <a:spcPct val="15000"/>
            </a:spcAft>
            <a:buChar char="••"/>
          </a:pPr>
          <a:r>
            <a:rPr lang="en-US" sz="800" kern="1200"/>
            <a:t>Risk</a:t>
          </a:r>
        </a:p>
        <a:p>
          <a:pPr marL="57150" lvl="1" indent="-57150" algn="l" defTabSz="355600">
            <a:lnSpc>
              <a:spcPct val="90000"/>
            </a:lnSpc>
            <a:spcBef>
              <a:spcPct val="0"/>
            </a:spcBef>
            <a:spcAft>
              <a:spcPct val="15000"/>
            </a:spcAft>
            <a:buChar char="••"/>
          </a:pPr>
          <a:r>
            <a:rPr lang="en-US" sz="800" kern="1200"/>
            <a:t>Stakeholder engagement</a:t>
          </a:r>
        </a:p>
        <a:p>
          <a:pPr marL="57150" lvl="1" indent="-57150" algn="l" defTabSz="355600">
            <a:lnSpc>
              <a:spcPct val="90000"/>
            </a:lnSpc>
            <a:spcBef>
              <a:spcPct val="0"/>
            </a:spcBef>
            <a:spcAft>
              <a:spcPct val="15000"/>
            </a:spcAft>
            <a:buChar char="••"/>
          </a:pPr>
          <a:r>
            <a:rPr lang="en-US" sz="800" kern="1200"/>
            <a:t>Viability and market assessment</a:t>
          </a:r>
        </a:p>
      </dsp:txBody>
      <dsp:txXfrm rot="-5400000">
        <a:off x="711507" y="130371"/>
        <a:ext cx="2310618" cy="89572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A074F8-79B5-FD4D-BAE5-7D3BB635FF80}">
      <dsp:nvSpPr>
        <dsp:cNvPr id="0" name=""/>
        <dsp:cNvSpPr/>
      </dsp:nvSpPr>
      <dsp:spPr>
        <a:xfrm rot="5400000">
          <a:off x="861906" y="-391160"/>
          <a:ext cx="643467" cy="1442720"/>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en-US" sz="700" kern="1200"/>
            <a:t>Policy background (Section 3.1.2)</a:t>
          </a:r>
        </a:p>
        <a:p>
          <a:pPr marL="57150" lvl="1" indent="-57150" algn="l" defTabSz="311150">
            <a:lnSpc>
              <a:spcPct val="90000"/>
            </a:lnSpc>
            <a:spcBef>
              <a:spcPct val="0"/>
            </a:spcBef>
            <a:spcAft>
              <a:spcPct val="15000"/>
            </a:spcAft>
            <a:buChar char="••"/>
          </a:pPr>
          <a:r>
            <a:rPr lang="en-US" sz="700" kern="1200"/>
            <a:t>ToRs for legal advisors at national and destination level (Section 3.2)</a:t>
          </a:r>
        </a:p>
        <a:p>
          <a:pPr marL="57150" lvl="1" indent="-57150" algn="l" defTabSz="311150">
            <a:lnSpc>
              <a:spcPct val="90000"/>
            </a:lnSpc>
            <a:spcBef>
              <a:spcPct val="0"/>
            </a:spcBef>
            <a:spcAft>
              <a:spcPct val="15000"/>
            </a:spcAft>
            <a:buChar char="••"/>
          </a:pPr>
          <a:r>
            <a:rPr lang="en-US" sz="700" kern="1200"/>
            <a:t>Policy context for SADC countries (Section 3.3)</a:t>
          </a:r>
        </a:p>
      </dsp:txBody>
      <dsp:txXfrm rot="-5400000">
        <a:off x="462280" y="39877"/>
        <a:ext cx="1411309" cy="580645"/>
      </dsp:txXfrm>
    </dsp:sp>
    <dsp:sp modelId="{A9379DD6-745E-9848-BCF2-F21FAC005BC8}">
      <dsp:nvSpPr>
        <dsp:cNvPr id="0" name=""/>
        <dsp:cNvSpPr/>
      </dsp:nvSpPr>
      <dsp:spPr>
        <a:xfrm>
          <a:off x="0" y="0"/>
          <a:ext cx="445773" cy="66040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en-US" sz="800" kern="1200"/>
            <a:t>Further reading</a:t>
          </a:r>
        </a:p>
      </dsp:txBody>
      <dsp:txXfrm>
        <a:off x="21761" y="21761"/>
        <a:ext cx="402251" cy="616878"/>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A074F8-79B5-FD4D-BAE5-7D3BB635FF80}">
      <dsp:nvSpPr>
        <dsp:cNvPr id="0" name=""/>
        <dsp:cNvSpPr/>
      </dsp:nvSpPr>
      <dsp:spPr>
        <a:xfrm rot="5400000">
          <a:off x="919479" y="-391160"/>
          <a:ext cx="528320" cy="1442720"/>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l" defTabSz="355600">
            <a:lnSpc>
              <a:spcPct val="90000"/>
            </a:lnSpc>
            <a:spcBef>
              <a:spcPct val="0"/>
            </a:spcBef>
            <a:spcAft>
              <a:spcPct val="15000"/>
            </a:spcAft>
            <a:buChar char="••"/>
          </a:pPr>
          <a:r>
            <a:rPr lang="en-US" sz="800" kern="1200"/>
            <a:t>Spatial planning and example tourism development plans (Section 3.1.2)</a:t>
          </a:r>
        </a:p>
      </dsp:txBody>
      <dsp:txXfrm rot="-5400000">
        <a:off x="462279" y="91830"/>
        <a:ext cx="1416930" cy="476740"/>
      </dsp:txXfrm>
    </dsp:sp>
    <dsp:sp modelId="{A9379DD6-745E-9848-BCF2-F21FAC005BC8}">
      <dsp:nvSpPr>
        <dsp:cNvPr id="0" name=""/>
        <dsp:cNvSpPr/>
      </dsp:nvSpPr>
      <dsp:spPr>
        <a:xfrm>
          <a:off x="0" y="0"/>
          <a:ext cx="445773" cy="66040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en-US" sz="800" kern="1200"/>
            <a:t>Further reading</a:t>
          </a:r>
        </a:p>
      </dsp:txBody>
      <dsp:txXfrm>
        <a:off x="21761" y="21761"/>
        <a:ext cx="402251" cy="616878"/>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A074F8-79B5-FD4D-BAE5-7D3BB635FF80}">
      <dsp:nvSpPr>
        <dsp:cNvPr id="0" name=""/>
        <dsp:cNvSpPr/>
      </dsp:nvSpPr>
      <dsp:spPr>
        <a:xfrm rot="5400000">
          <a:off x="919479" y="-391160"/>
          <a:ext cx="528320" cy="1442720"/>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en-US" sz="700" kern="1200"/>
            <a:t>Case studies on tourism concessions and transboundary events (Section 3.1.2)</a:t>
          </a:r>
        </a:p>
        <a:p>
          <a:pPr marL="57150" lvl="1" indent="-57150" algn="l" defTabSz="311150">
            <a:lnSpc>
              <a:spcPct val="90000"/>
            </a:lnSpc>
            <a:spcBef>
              <a:spcPct val="0"/>
            </a:spcBef>
            <a:spcAft>
              <a:spcPct val="15000"/>
            </a:spcAft>
            <a:buChar char="••"/>
          </a:pPr>
          <a:endParaRPr lang="en-US" sz="700" kern="1200"/>
        </a:p>
      </dsp:txBody>
      <dsp:txXfrm rot="-5400000">
        <a:off x="462279" y="91830"/>
        <a:ext cx="1416930" cy="476740"/>
      </dsp:txXfrm>
    </dsp:sp>
    <dsp:sp modelId="{A9379DD6-745E-9848-BCF2-F21FAC005BC8}">
      <dsp:nvSpPr>
        <dsp:cNvPr id="0" name=""/>
        <dsp:cNvSpPr/>
      </dsp:nvSpPr>
      <dsp:spPr>
        <a:xfrm>
          <a:off x="0" y="0"/>
          <a:ext cx="445773" cy="66040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en-US" sz="800" kern="1200"/>
            <a:t>Further reading</a:t>
          </a:r>
        </a:p>
      </dsp:txBody>
      <dsp:txXfrm>
        <a:off x="21761" y="21761"/>
        <a:ext cx="402251" cy="616878"/>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A074F8-79B5-FD4D-BAE5-7D3BB635FF80}">
      <dsp:nvSpPr>
        <dsp:cNvPr id="0" name=""/>
        <dsp:cNvSpPr/>
      </dsp:nvSpPr>
      <dsp:spPr>
        <a:xfrm rot="5400000">
          <a:off x="919479" y="-391160"/>
          <a:ext cx="528320" cy="1442720"/>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6670" tIns="13335" rIns="26670" bIns="13335" numCol="1" spcCol="1270" anchor="ctr" anchorCtr="0">
          <a:noAutofit/>
        </a:bodyPr>
        <a:lstStyle/>
        <a:p>
          <a:pPr marL="57150" lvl="1" indent="-57150" algn="l" defTabSz="311150">
            <a:lnSpc>
              <a:spcPct val="90000"/>
            </a:lnSpc>
            <a:spcBef>
              <a:spcPct val="0"/>
            </a:spcBef>
            <a:spcAft>
              <a:spcPct val="15000"/>
            </a:spcAft>
            <a:buChar char="••"/>
          </a:pPr>
          <a:r>
            <a:rPr lang="en-US" sz="700" kern="1200"/>
            <a:t>Concession model and PPP reference guides and reviews (section 3.1.2)</a:t>
          </a:r>
        </a:p>
        <a:p>
          <a:pPr marL="57150" lvl="1" indent="-57150" algn="l" defTabSz="311150">
            <a:lnSpc>
              <a:spcPct val="90000"/>
            </a:lnSpc>
            <a:spcBef>
              <a:spcPct val="0"/>
            </a:spcBef>
            <a:spcAft>
              <a:spcPct val="15000"/>
            </a:spcAft>
            <a:buChar char="••"/>
          </a:pPr>
          <a:endParaRPr lang="en-US" sz="700" kern="1200"/>
        </a:p>
      </dsp:txBody>
      <dsp:txXfrm rot="-5400000">
        <a:off x="462279" y="91830"/>
        <a:ext cx="1416930" cy="476740"/>
      </dsp:txXfrm>
    </dsp:sp>
    <dsp:sp modelId="{A9379DD6-745E-9848-BCF2-F21FAC005BC8}">
      <dsp:nvSpPr>
        <dsp:cNvPr id="0" name=""/>
        <dsp:cNvSpPr/>
      </dsp:nvSpPr>
      <dsp:spPr>
        <a:xfrm>
          <a:off x="0" y="0"/>
          <a:ext cx="445773" cy="660400"/>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15240" rIns="30480" bIns="15240" numCol="1" spcCol="1270" anchor="ctr" anchorCtr="0">
          <a:noAutofit/>
        </a:bodyPr>
        <a:lstStyle/>
        <a:p>
          <a:pPr lvl="0" algn="ctr" defTabSz="355600">
            <a:lnSpc>
              <a:spcPct val="90000"/>
            </a:lnSpc>
            <a:spcBef>
              <a:spcPct val="0"/>
            </a:spcBef>
            <a:spcAft>
              <a:spcPct val="35000"/>
            </a:spcAft>
          </a:pPr>
          <a:r>
            <a:rPr lang="en-US" sz="800" kern="1200"/>
            <a:t>Further reading</a:t>
          </a:r>
        </a:p>
      </dsp:txBody>
      <dsp:txXfrm>
        <a:off x="21761" y="21761"/>
        <a:ext cx="402251" cy="61687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8.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9.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0.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5.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08477-9893-3E43-A3BE-CA8547A7D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78</Pages>
  <Words>34549</Words>
  <Characters>196934</Characters>
  <Application>Microsoft Macintosh Word</Application>
  <DocSecurity>0</DocSecurity>
  <Lines>1641</Lines>
  <Paragraphs>462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Evaluation of IFC’s Tourism Investment Generation Program in Sierra Leone</vt:lpstr>
      <vt:lpstr>Evaluation of IFC’s Tourism Investment Generation Program in Sierra Leone</vt:lpstr>
    </vt:vector>
  </TitlesOfParts>
  <Company>The World Bank Group</Company>
  <LinksUpToDate>false</LinksUpToDate>
  <CharactersWithSpaces>231021</CharactersWithSpaces>
  <SharedDoc>false</SharedDoc>
  <HyperlinkBase/>
  <HLinks>
    <vt:vector size="210" baseType="variant">
      <vt:variant>
        <vt:i4>2424949</vt:i4>
      </vt:variant>
      <vt:variant>
        <vt:i4>378</vt:i4>
      </vt:variant>
      <vt:variant>
        <vt:i4>0</vt:i4>
      </vt:variant>
      <vt:variant>
        <vt:i4>5</vt:i4>
      </vt:variant>
      <vt:variant>
        <vt:lpwstr>https://www.surveymonkey.com/s/2GJS8BW</vt:lpwstr>
      </vt:variant>
      <vt:variant>
        <vt:lpwstr/>
      </vt:variant>
      <vt:variant>
        <vt:i4>5177443</vt:i4>
      </vt:variant>
      <vt:variant>
        <vt:i4>375</vt:i4>
      </vt:variant>
      <vt:variant>
        <vt:i4>0</vt:i4>
      </vt:variant>
      <vt:variant>
        <vt:i4>5</vt:i4>
      </vt:variant>
      <vt:variant>
        <vt:lpwstr>http://www.wttc.org/eng/Tourism_Research/Economic_Data_Search_Tool/</vt:lpwstr>
      </vt:variant>
      <vt:variant>
        <vt:lpwstr/>
      </vt:variant>
      <vt:variant>
        <vt:i4>131118</vt:i4>
      </vt:variant>
      <vt:variant>
        <vt:i4>372</vt:i4>
      </vt:variant>
      <vt:variant>
        <vt:i4>0</vt:i4>
      </vt:variant>
      <vt:variant>
        <vt:i4>5</vt:i4>
      </vt:variant>
      <vt:variant>
        <vt:lpwstr>http://www1.ifc.org/wps/wcm/connect/REGION__EXT_Content/Regions/Sub-Saharan+Africa/Strategy/</vt:lpwstr>
      </vt:variant>
      <vt:variant>
        <vt:lpwstr/>
      </vt:variant>
      <vt:variant>
        <vt:i4>1638500</vt:i4>
      </vt:variant>
      <vt:variant>
        <vt:i4>366</vt:i4>
      </vt:variant>
      <vt:variant>
        <vt:i4>0</vt:i4>
      </vt:variant>
      <vt:variant>
        <vt:i4>5</vt:i4>
      </vt:variant>
      <vt:variant>
        <vt:lpwstr>http://africainvestor.com</vt:lpwstr>
      </vt:variant>
      <vt:variant>
        <vt:lpwstr/>
      </vt:variant>
      <vt:variant>
        <vt:i4>8192124</vt:i4>
      </vt:variant>
      <vt:variant>
        <vt:i4>363</vt:i4>
      </vt:variant>
      <vt:variant>
        <vt:i4>0</vt:i4>
      </vt:variant>
      <vt:variant>
        <vt:i4>5</vt:i4>
      </vt:variant>
      <vt:variant>
        <vt:lpwstr>http://www.worldbank.org/wb/slideshows/mozambique-tourism/</vt:lpwstr>
      </vt:variant>
      <vt:variant>
        <vt:lpwstr/>
      </vt:variant>
      <vt:variant>
        <vt:i4>1638404</vt:i4>
      </vt:variant>
      <vt:variant>
        <vt:i4>332</vt:i4>
      </vt:variant>
      <vt:variant>
        <vt:i4>0</vt:i4>
      </vt:variant>
      <vt:variant>
        <vt:i4>5</vt:i4>
      </vt:variant>
      <vt:variant>
        <vt:lpwstr/>
      </vt:variant>
      <vt:variant>
        <vt:lpwstr>_Toc320883778</vt:lpwstr>
      </vt:variant>
      <vt:variant>
        <vt:i4>1441792</vt:i4>
      </vt:variant>
      <vt:variant>
        <vt:i4>323</vt:i4>
      </vt:variant>
      <vt:variant>
        <vt:i4>0</vt:i4>
      </vt:variant>
      <vt:variant>
        <vt:i4>5</vt:i4>
      </vt:variant>
      <vt:variant>
        <vt:lpwstr/>
      </vt:variant>
      <vt:variant>
        <vt:lpwstr>_Toc321378184</vt:lpwstr>
      </vt:variant>
      <vt:variant>
        <vt:i4>1441799</vt:i4>
      </vt:variant>
      <vt:variant>
        <vt:i4>317</vt:i4>
      </vt:variant>
      <vt:variant>
        <vt:i4>0</vt:i4>
      </vt:variant>
      <vt:variant>
        <vt:i4>5</vt:i4>
      </vt:variant>
      <vt:variant>
        <vt:lpwstr/>
      </vt:variant>
      <vt:variant>
        <vt:lpwstr>_Toc321378183</vt:lpwstr>
      </vt:variant>
      <vt:variant>
        <vt:i4>1638407</vt:i4>
      </vt:variant>
      <vt:variant>
        <vt:i4>308</vt:i4>
      </vt:variant>
      <vt:variant>
        <vt:i4>0</vt:i4>
      </vt:variant>
      <vt:variant>
        <vt:i4>5</vt:i4>
      </vt:variant>
      <vt:variant>
        <vt:lpwstr/>
      </vt:variant>
      <vt:variant>
        <vt:lpwstr>_Toc321378577</vt:lpwstr>
      </vt:variant>
      <vt:variant>
        <vt:i4>1638406</vt:i4>
      </vt:variant>
      <vt:variant>
        <vt:i4>302</vt:i4>
      </vt:variant>
      <vt:variant>
        <vt:i4>0</vt:i4>
      </vt:variant>
      <vt:variant>
        <vt:i4>5</vt:i4>
      </vt:variant>
      <vt:variant>
        <vt:lpwstr/>
      </vt:variant>
      <vt:variant>
        <vt:lpwstr>_Toc321378576</vt:lpwstr>
      </vt:variant>
      <vt:variant>
        <vt:i4>1638405</vt:i4>
      </vt:variant>
      <vt:variant>
        <vt:i4>296</vt:i4>
      </vt:variant>
      <vt:variant>
        <vt:i4>0</vt:i4>
      </vt:variant>
      <vt:variant>
        <vt:i4>5</vt:i4>
      </vt:variant>
      <vt:variant>
        <vt:lpwstr/>
      </vt:variant>
      <vt:variant>
        <vt:lpwstr>_Toc321378575</vt:lpwstr>
      </vt:variant>
      <vt:variant>
        <vt:i4>1638404</vt:i4>
      </vt:variant>
      <vt:variant>
        <vt:i4>290</vt:i4>
      </vt:variant>
      <vt:variant>
        <vt:i4>0</vt:i4>
      </vt:variant>
      <vt:variant>
        <vt:i4>5</vt:i4>
      </vt:variant>
      <vt:variant>
        <vt:lpwstr/>
      </vt:variant>
      <vt:variant>
        <vt:lpwstr>_Toc321378574</vt:lpwstr>
      </vt:variant>
      <vt:variant>
        <vt:i4>1638403</vt:i4>
      </vt:variant>
      <vt:variant>
        <vt:i4>284</vt:i4>
      </vt:variant>
      <vt:variant>
        <vt:i4>0</vt:i4>
      </vt:variant>
      <vt:variant>
        <vt:i4>5</vt:i4>
      </vt:variant>
      <vt:variant>
        <vt:lpwstr/>
      </vt:variant>
      <vt:variant>
        <vt:lpwstr>_Toc321378573</vt:lpwstr>
      </vt:variant>
      <vt:variant>
        <vt:i4>1638402</vt:i4>
      </vt:variant>
      <vt:variant>
        <vt:i4>278</vt:i4>
      </vt:variant>
      <vt:variant>
        <vt:i4>0</vt:i4>
      </vt:variant>
      <vt:variant>
        <vt:i4>5</vt:i4>
      </vt:variant>
      <vt:variant>
        <vt:lpwstr/>
      </vt:variant>
      <vt:variant>
        <vt:lpwstr>_Toc321378572</vt:lpwstr>
      </vt:variant>
      <vt:variant>
        <vt:i4>1638401</vt:i4>
      </vt:variant>
      <vt:variant>
        <vt:i4>272</vt:i4>
      </vt:variant>
      <vt:variant>
        <vt:i4>0</vt:i4>
      </vt:variant>
      <vt:variant>
        <vt:i4>5</vt:i4>
      </vt:variant>
      <vt:variant>
        <vt:lpwstr/>
      </vt:variant>
      <vt:variant>
        <vt:lpwstr>_Toc321378571</vt:lpwstr>
      </vt:variant>
      <vt:variant>
        <vt:i4>1638400</vt:i4>
      </vt:variant>
      <vt:variant>
        <vt:i4>266</vt:i4>
      </vt:variant>
      <vt:variant>
        <vt:i4>0</vt:i4>
      </vt:variant>
      <vt:variant>
        <vt:i4>5</vt:i4>
      </vt:variant>
      <vt:variant>
        <vt:lpwstr/>
      </vt:variant>
      <vt:variant>
        <vt:lpwstr>_Toc321378570</vt:lpwstr>
      </vt:variant>
      <vt:variant>
        <vt:i4>1572873</vt:i4>
      </vt:variant>
      <vt:variant>
        <vt:i4>260</vt:i4>
      </vt:variant>
      <vt:variant>
        <vt:i4>0</vt:i4>
      </vt:variant>
      <vt:variant>
        <vt:i4>5</vt:i4>
      </vt:variant>
      <vt:variant>
        <vt:lpwstr/>
      </vt:variant>
      <vt:variant>
        <vt:lpwstr>_Toc321378569</vt:lpwstr>
      </vt:variant>
      <vt:variant>
        <vt:i4>1572872</vt:i4>
      </vt:variant>
      <vt:variant>
        <vt:i4>254</vt:i4>
      </vt:variant>
      <vt:variant>
        <vt:i4>0</vt:i4>
      </vt:variant>
      <vt:variant>
        <vt:i4>5</vt:i4>
      </vt:variant>
      <vt:variant>
        <vt:lpwstr/>
      </vt:variant>
      <vt:variant>
        <vt:lpwstr>_Toc321378568</vt:lpwstr>
      </vt:variant>
      <vt:variant>
        <vt:i4>1572871</vt:i4>
      </vt:variant>
      <vt:variant>
        <vt:i4>248</vt:i4>
      </vt:variant>
      <vt:variant>
        <vt:i4>0</vt:i4>
      </vt:variant>
      <vt:variant>
        <vt:i4>5</vt:i4>
      </vt:variant>
      <vt:variant>
        <vt:lpwstr/>
      </vt:variant>
      <vt:variant>
        <vt:lpwstr>_Toc321378567</vt:lpwstr>
      </vt:variant>
      <vt:variant>
        <vt:i4>1572870</vt:i4>
      </vt:variant>
      <vt:variant>
        <vt:i4>242</vt:i4>
      </vt:variant>
      <vt:variant>
        <vt:i4>0</vt:i4>
      </vt:variant>
      <vt:variant>
        <vt:i4>5</vt:i4>
      </vt:variant>
      <vt:variant>
        <vt:lpwstr/>
      </vt:variant>
      <vt:variant>
        <vt:lpwstr>_Toc321378566</vt:lpwstr>
      </vt:variant>
      <vt:variant>
        <vt:i4>1572869</vt:i4>
      </vt:variant>
      <vt:variant>
        <vt:i4>236</vt:i4>
      </vt:variant>
      <vt:variant>
        <vt:i4>0</vt:i4>
      </vt:variant>
      <vt:variant>
        <vt:i4>5</vt:i4>
      </vt:variant>
      <vt:variant>
        <vt:lpwstr/>
      </vt:variant>
      <vt:variant>
        <vt:lpwstr>_Toc321378565</vt:lpwstr>
      </vt:variant>
      <vt:variant>
        <vt:i4>1572868</vt:i4>
      </vt:variant>
      <vt:variant>
        <vt:i4>230</vt:i4>
      </vt:variant>
      <vt:variant>
        <vt:i4>0</vt:i4>
      </vt:variant>
      <vt:variant>
        <vt:i4>5</vt:i4>
      </vt:variant>
      <vt:variant>
        <vt:lpwstr/>
      </vt:variant>
      <vt:variant>
        <vt:lpwstr>_Toc321378564</vt:lpwstr>
      </vt:variant>
      <vt:variant>
        <vt:i4>1572867</vt:i4>
      </vt:variant>
      <vt:variant>
        <vt:i4>224</vt:i4>
      </vt:variant>
      <vt:variant>
        <vt:i4>0</vt:i4>
      </vt:variant>
      <vt:variant>
        <vt:i4>5</vt:i4>
      </vt:variant>
      <vt:variant>
        <vt:lpwstr/>
      </vt:variant>
      <vt:variant>
        <vt:lpwstr>_Toc321378563</vt:lpwstr>
      </vt:variant>
      <vt:variant>
        <vt:i4>1572866</vt:i4>
      </vt:variant>
      <vt:variant>
        <vt:i4>218</vt:i4>
      </vt:variant>
      <vt:variant>
        <vt:i4>0</vt:i4>
      </vt:variant>
      <vt:variant>
        <vt:i4>5</vt:i4>
      </vt:variant>
      <vt:variant>
        <vt:lpwstr/>
      </vt:variant>
      <vt:variant>
        <vt:lpwstr>_Toc321378562</vt:lpwstr>
      </vt:variant>
      <vt:variant>
        <vt:i4>1572865</vt:i4>
      </vt:variant>
      <vt:variant>
        <vt:i4>212</vt:i4>
      </vt:variant>
      <vt:variant>
        <vt:i4>0</vt:i4>
      </vt:variant>
      <vt:variant>
        <vt:i4>5</vt:i4>
      </vt:variant>
      <vt:variant>
        <vt:lpwstr/>
      </vt:variant>
      <vt:variant>
        <vt:lpwstr>_Toc321378561</vt:lpwstr>
      </vt:variant>
      <vt:variant>
        <vt:i4>1572864</vt:i4>
      </vt:variant>
      <vt:variant>
        <vt:i4>206</vt:i4>
      </vt:variant>
      <vt:variant>
        <vt:i4>0</vt:i4>
      </vt:variant>
      <vt:variant>
        <vt:i4>5</vt:i4>
      </vt:variant>
      <vt:variant>
        <vt:lpwstr/>
      </vt:variant>
      <vt:variant>
        <vt:lpwstr>_Toc321378560</vt:lpwstr>
      </vt:variant>
      <vt:variant>
        <vt:i4>1769481</vt:i4>
      </vt:variant>
      <vt:variant>
        <vt:i4>200</vt:i4>
      </vt:variant>
      <vt:variant>
        <vt:i4>0</vt:i4>
      </vt:variant>
      <vt:variant>
        <vt:i4>5</vt:i4>
      </vt:variant>
      <vt:variant>
        <vt:lpwstr/>
      </vt:variant>
      <vt:variant>
        <vt:lpwstr>_Toc321378559</vt:lpwstr>
      </vt:variant>
      <vt:variant>
        <vt:i4>1769480</vt:i4>
      </vt:variant>
      <vt:variant>
        <vt:i4>194</vt:i4>
      </vt:variant>
      <vt:variant>
        <vt:i4>0</vt:i4>
      </vt:variant>
      <vt:variant>
        <vt:i4>5</vt:i4>
      </vt:variant>
      <vt:variant>
        <vt:lpwstr/>
      </vt:variant>
      <vt:variant>
        <vt:lpwstr>_Toc321378558</vt:lpwstr>
      </vt:variant>
      <vt:variant>
        <vt:i4>1769479</vt:i4>
      </vt:variant>
      <vt:variant>
        <vt:i4>188</vt:i4>
      </vt:variant>
      <vt:variant>
        <vt:i4>0</vt:i4>
      </vt:variant>
      <vt:variant>
        <vt:i4>5</vt:i4>
      </vt:variant>
      <vt:variant>
        <vt:lpwstr/>
      </vt:variant>
      <vt:variant>
        <vt:lpwstr>_Toc321378557</vt:lpwstr>
      </vt:variant>
      <vt:variant>
        <vt:i4>1769478</vt:i4>
      </vt:variant>
      <vt:variant>
        <vt:i4>182</vt:i4>
      </vt:variant>
      <vt:variant>
        <vt:i4>0</vt:i4>
      </vt:variant>
      <vt:variant>
        <vt:i4>5</vt:i4>
      </vt:variant>
      <vt:variant>
        <vt:lpwstr/>
      </vt:variant>
      <vt:variant>
        <vt:lpwstr>_Toc321378556</vt:lpwstr>
      </vt:variant>
      <vt:variant>
        <vt:i4>1769477</vt:i4>
      </vt:variant>
      <vt:variant>
        <vt:i4>176</vt:i4>
      </vt:variant>
      <vt:variant>
        <vt:i4>0</vt:i4>
      </vt:variant>
      <vt:variant>
        <vt:i4>5</vt:i4>
      </vt:variant>
      <vt:variant>
        <vt:lpwstr/>
      </vt:variant>
      <vt:variant>
        <vt:lpwstr>_Toc321378555</vt:lpwstr>
      </vt:variant>
      <vt:variant>
        <vt:i4>1769476</vt:i4>
      </vt:variant>
      <vt:variant>
        <vt:i4>170</vt:i4>
      </vt:variant>
      <vt:variant>
        <vt:i4>0</vt:i4>
      </vt:variant>
      <vt:variant>
        <vt:i4>5</vt:i4>
      </vt:variant>
      <vt:variant>
        <vt:lpwstr/>
      </vt:variant>
      <vt:variant>
        <vt:lpwstr>_Toc321378554</vt:lpwstr>
      </vt:variant>
      <vt:variant>
        <vt:i4>1769475</vt:i4>
      </vt:variant>
      <vt:variant>
        <vt:i4>164</vt:i4>
      </vt:variant>
      <vt:variant>
        <vt:i4>0</vt:i4>
      </vt:variant>
      <vt:variant>
        <vt:i4>5</vt:i4>
      </vt:variant>
      <vt:variant>
        <vt:lpwstr/>
      </vt:variant>
      <vt:variant>
        <vt:lpwstr>_Toc321378553</vt:lpwstr>
      </vt:variant>
      <vt:variant>
        <vt:i4>5963855</vt:i4>
      </vt:variant>
      <vt:variant>
        <vt:i4>3</vt:i4>
      </vt:variant>
      <vt:variant>
        <vt:i4>0</vt:i4>
      </vt:variant>
      <vt:variant>
        <vt:i4>5</vt:i4>
      </vt:variant>
      <vt:variant>
        <vt:lpwstr>http://www.wttc.org/</vt:lpwstr>
      </vt:variant>
      <vt:variant>
        <vt:lpwstr/>
      </vt:variant>
      <vt:variant>
        <vt:i4>5963855</vt:i4>
      </vt:variant>
      <vt:variant>
        <vt:i4>0</vt:i4>
      </vt:variant>
      <vt:variant>
        <vt:i4>0</vt:i4>
      </vt:variant>
      <vt:variant>
        <vt:i4>5</vt:i4>
      </vt:variant>
      <vt:variant>
        <vt:lpwstr>http://www.wttc.org/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IFC’s Tourism Investment Generation Program in Sierra Leone</dc:title>
  <dc:creator>Mike Fabricius</dc:creator>
  <cp:lastModifiedBy>Anna</cp:lastModifiedBy>
  <cp:revision>6</cp:revision>
  <cp:lastPrinted>2014-09-26T08:54:00Z</cp:lastPrinted>
  <dcterms:created xsi:type="dcterms:W3CDTF">2014-11-28T06:42:00Z</dcterms:created>
  <dcterms:modified xsi:type="dcterms:W3CDTF">2014-11-28T06:53:00Z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vt:i4>
  </property>
</Properties>
</file>